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02210" w14:textId="77777777" w:rsidR="00BA3CFD" w:rsidRPr="00761B65" w:rsidRDefault="001F1ADB" w:rsidP="003512E4">
      <w:pPr>
        <w:tabs>
          <w:tab w:val="left" w:pos="1276"/>
        </w:tabs>
        <w:rPr>
          <w:rFonts w:cstheme="minorHAnsi"/>
        </w:rPr>
      </w:pPr>
      <w:bookmarkStart w:id="0" w:name="_Toc446164005"/>
      <w:r>
        <w:rPr>
          <w:rFonts w:cstheme="minorHAnsi"/>
          <w:noProof/>
          <w:lang w:eastAsia="pl-PL"/>
        </w:rPr>
        <w:drawing>
          <wp:anchor distT="0" distB="0" distL="114300" distR="114300" simplePos="0" relativeHeight="251695104" behindDoc="0" locked="0" layoutInCell="1" allowOverlap="1" wp14:anchorId="04D8F904" wp14:editId="12D5BCD6">
            <wp:simplePos x="0" y="0"/>
            <wp:positionH relativeFrom="column">
              <wp:posOffset>-912495</wp:posOffset>
            </wp:positionH>
            <wp:positionV relativeFrom="paragraph">
              <wp:posOffset>-888365</wp:posOffset>
            </wp:positionV>
            <wp:extent cx="7560000" cy="10687950"/>
            <wp:effectExtent l="0" t="0" r="3175"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KŁADKA BEZ LITERÓWKI-01.png"/>
                    <pic:cNvPicPr/>
                  </pic:nvPicPr>
                  <pic:blipFill>
                    <a:blip r:embed="rId8">
                      <a:extLst>
                        <a:ext uri="{28A0092B-C50C-407E-A947-70E740481C1C}">
                          <a14:useLocalDpi xmlns:a14="http://schemas.microsoft.com/office/drawing/2010/main" val="0"/>
                        </a:ext>
                      </a:extLst>
                    </a:blip>
                    <a:stretch>
                      <a:fillRect/>
                    </a:stretch>
                  </pic:blipFill>
                  <pic:spPr>
                    <a:xfrm>
                      <a:off x="0" y="0"/>
                      <a:ext cx="7560000" cy="10687950"/>
                    </a:xfrm>
                    <a:prstGeom prst="rect">
                      <a:avLst/>
                    </a:prstGeom>
                  </pic:spPr>
                </pic:pic>
              </a:graphicData>
            </a:graphic>
          </wp:anchor>
        </w:drawing>
      </w:r>
    </w:p>
    <w:p w14:paraId="5907A0EB" w14:textId="77777777" w:rsidR="00EC72B5" w:rsidRPr="00761B65" w:rsidRDefault="00EC72B5" w:rsidP="003512E4">
      <w:pPr>
        <w:tabs>
          <w:tab w:val="left" w:pos="1276"/>
        </w:tabs>
        <w:rPr>
          <w:rFonts w:cstheme="minorHAnsi"/>
        </w:rPr>
      </w:pPr>
    </w:p>
    <w:p w14:paraId="14B540CC" w14:textId="77777777" w:rsidR="00EC72B5" w:rsidRPr="00761B65" w:rsidRDefault="00EC72B5" w:rsidP="003512E4">
      <w:pPr>
        <w:tabs>
          <w:tab w:val="left" w:pos="1276"/>
        </w:tabs>
        <w:rPr>
          <w:rFonts w:cstheme="minorHAnsi"/>
        </w:rPr>
      </w:pPr>
    </w:p>
    <w:p w14:paraId="08839B65" w14:textId="77777777" w:rsidR="00EC72B5" w:rsidRPr="00761B65" w:rsidRDefault="00EC72B5" w:rsidP="003512E4">
      <w:pPr>
        <w:tabs>
          <w:tab w:val="left" w:pos="1276"/>
        </w:tabs>
        <w:rPr>
          <w:rFonts w:cstheme="minorHAnsi"/>
        </w:rPr>
      </w:pPr>
    </w:p>
    <w:p w14:paraId="3BED1788" w14:textId="77777777" w:rsidR="00EC72B5" w:rsidRPr="00761B65" w:rsidRDefault="00EC72B5" w:rsidP="003512E4">
      <w:pPr>
        <w:tabs>
          <w:tab w:val="left" w:pos="1276"/>
        </w:tabs>
        <w:rPr>
          <w:rFonts w:cstheme="minorHAnsi"/>
        </w:rPr>
      </w:pPr>
    </w:p>
    <w:p w14:paraId="11AC8BD5" w14:textId="77777777" w:rsidR="00EC72B5" w:rsidRPr="00761B65" w:rsidRDefault="00EC72B5" w:rsidP="003512E4">
      <w:pPr>
        <w:tabs>
          <w:tab w:val="left" w:pos="1276"/>
        </w:tabs>
        <w:rPr>
          <w:rFonts w:cstheme="minorHAnsi"/>
        </w:rPr>
      </w:pPr>
    </w:p>
    <w:p w14:paraId="237D3289" w14:textId="77777777" w:rsidR="00EC72B5" w:rsidRPr="00761B65" w:rsidRDefault="00EC72B5" w:rsidP="003512E4">
      <w:pPr>
        <w:tabs>
          <w:tab w:val="left" w:pos="1276"/>
        </w:tabs>
        <w:rPr>
          <w:rFonts w:cstheme="minorHAnsi"/>
        </w:rPr>
      </w:pPr>
    </w:p>
    <w:p w14:paraId="1508888A" w14:textId="77777777" w:rsidR="00EC72B5" w:rsidRPr="00761B65" w:rsidRDefault="00EC72B5" w:rsidP="003512E4">
      <w:pPr>
        <w:tabs>
          <w:tab w:val="left" w:pos="1276"/>
        </w:tabs>
        <w:rPr>
          <w:rFonts w:cstheme="minorHAnsi"/>
        </w:rPr>
      </w:pPr>
    </w:p>
    <w:p w14:paraId="036AD6A6" w14:textId="77777777" w:rsidR="00EC72B5" w:rsidRPr="00761B65" w:rsidRDefault="00EC72B5" w:rsidP="003512E4">
      <w:pPr>
        <w:tabs>
          <w:tab w:val="left" w:pos="1276"/>
        </w:tabs>
        <w:rPr>
          <w:rFonts w:cstheme="minorHAnsi"/>
        </w:rPr>
      </w:pPr>
    </w:p>
    <w:p w14:paraId="34B960D8" w14:textId="77777777" w:rsidR="00EC72B5" w:rsidRPr="00761B65" w:rsidRDefault="00EC72B5" w:rsidP="003512E4">
      <w:pPr>
        <w:tabs>
          <w:tab w:val="left" w:pos="1276"/>
        </w:tabs>
        <w:rPr>
          <w:rFonts w:cstheme="minorHAnsi"/>
        </w:rPr>
      </w:pPr>
    </w:p>
    <w:p w14:paraId="46C4FD55" w14:textId="77777777" w:rsidR="00EC72B5" w:rsidRPr="00761B65" w:rsidRDefault="00EC72B5" w:rsidP="003512E4">
      <w:pPr>
        <w:tabs>
          <w:tab w:val="left" w:pos="1276"/>
        </w:tabs>
        <w:rPr>
          <w:rFonts w:cstheme="minorHAnsi"/>
        </w:rPr>
      </w:pPr>
    </w:p>
    <w:p w14:paraId="0E378EEF" w14:textId="77777777" w:rsidR="00EC72B5" w:rsidRPr="00761B65" w:rsidRDefault="00EC72B5" w:rsidP="003512E4">
      <w:pPr>
        <w:tabs>
          <w:tab w:val="left" w:pos="1276"/>
        </w:tabs>
        <w:rPr>
          <w:rFonts w:cstheme="minorHAnsi"/>
        </w:rPr>
      </w:pPr>
    </w:p>
    <w:p w14:paraId="04730D44" w14:textId="77777777" w:rsidR="00EC72B5" w:rsidRPr="00761B65" w:rsidRDefault="00EC72B5" w:rsidP="003512E4">
      <w:pPr>
        <w:tabs>
          <w:tab w:val="left" w:pos="1276"/>
        </w:tabs>
        <w:rPr>
          <w:rFonts w:cstheme="minorHAnsi"/>
        </w:rPr>
      </w:pPr>
    </w:p>
    <w:p w14:paraId="4CD0A426" w14:textId="77777777" w:rsidR="00EC72B5" w:rsidRPr="00761B65" w:rsidRDefault="00EC72B5" w:rsidP="003512E4">
      <w:pPr>
        <w:tabs>
          <w:tab w:val="left" w:pos="1276"/>
        </w:tabs>
        <w:rPr>
          <w:rFonts w:cstheme="minorHAnsi"/>
        </w:rPr>
      </w:pPr>
    </w:p>
    <w:p w14:paraId="7B36135A" w14:textId="77777777" w:rsidR="00EC72B5" w:rsidRPr="00761B65" w:rsidRDefault="00EC72B5" w:rsidP="003512E4">
      <w:pPr>
        <w:tabs>
          <w:tab w:val="left" w:pos="1276"/>
        </w:tabs>
        <w:rPr>
          <w:rFonts w:cstheme="minorHAnsi"/>
        </w:rPr>
      </w:pPr>
    </w:p>
    <w:p w14:paraId="649163D2" w14:textId="77777777" w:rsidR="00EC72B5" w:rsidRPr="00761B65" w:rsidRDefault="00EC72B5" w:rsidP="003512E4">
      <w:pPr>
        <w:tabs>
          <w:tab w:val="left" w:pos="1276"/>
        </w:tabs>
        <w:rPr>
          <w:rFonts w:cstheme="minorHAnsi"/>
        </w:rPr>
      </w:pPr>
    </w:p>
    <w:p w14:paraId="38AF6082" w14:textId="77777777" w:rsidR="00EC72B5" w:rsidRPr="00761B65" w:rsidRDefault="00EC72B5" w:rsidP="003512E4">
      <w:pPr>
        <w:tabs>
          <w:tab w:val="left" w:pos="1276"/>
        </w:tabs>
        <w:rPr>
          <w:rFonts w:cstheme="minorHAnsi"/>
        </w:rPr>
      </w:pPr>
    </w:p>
    <w:p w14:paraId="3B162050" w14:textId="77777777" w:rsidR="00EC72B5" w:rsidRPr="00761B65" w:rsidRDefault="00EC72B5" w:rsidP="003512E4">
      <w:pPr>
        <w:tabs>
          <w:tab w:val="left" w:pos="1276"/>
        </w:tabs>
        <w:rPr>
          <w:rFonts w:cstheme="minorHAnsi"/>
        </w:rPr>
      </w:pPr>
    </w:p>
    <w:p w14:paraId="5AE262AB" w14:textId="77777777" w:rsidR="00EC72B5" w:rsidRPr="00761B65" w:rsidRDefault="00EC72B5" w:rsidP="003512E4">
      <w:pPr>
        <w:tabs>
          <w:tab w:val="left" w:pos="1276"/>
        </w:tabs>
        <w:rPr>
          <w:rFonts w:cstheme="minorHAnsi"/>
        </w:rPr>
      </w:pPr>
    </w:p>
    <w:p w14:paraId="39F03082" w14:textId="77777777" w:rsidR="00EC72B5" w:rsidRPr="00761B65" w:rsidRDefault="00EC72B5" w:rsidP="003512E4">
      <w:pPr>
        <w:tabs>
          <w:tab w:val="left" w:pos="1276"/>
        </w:tabs>
        <w:rPr>
          <w:rFonts w:cstheme="minorHAnsi"/>
        </w:rPr>
      </w:pPr>
    </w:p>
    <w:p w14:paraId="4E81C4C4" w14:textId="77777777" w:rsidR="00EC72B5" w:rsidRPr="00761B65" w:rsidRDefault="00EC72B5" w:rsidP="003512E4">
      <w:pPr>
        <w:tabs>
          <w:tab w:val="left" w:pos="1276"/>
        </w:tabs>
        <w:rPr>
          <w:rFonts w:cstheme="minorHAnsi"/>
        </w:rPr>
      </w:pPr>
    </w:p>
    <w:p w14:paraId="63666F5D" w14:textId="77777777" w:rsidR="00EC72B5" w:rsidRPr="00761B65" w:rsidRDefault="00EC72B5" w:rsidP="003512E4">
      <w:pPr>
        <w:tabs>
          <w:tab w:val="left" w:pos="1276"/>
        </w:tabs>
        <w:rPr>
          <w:rFonts w:cstheme="minorHAnsi"/>
        </w:rPr>
      </w:pPr>
    </w:p>
    <w:p w14:paraId="6BCB2CA8" w14:textId="77777777" w:rsidR="00EC72B5" w:rsidRPr="00761B65" w:rsidRDefault="00EC72B5" w:rsidP="003512E4">
      <w:pPr>
        <w:tabs>
          <w:tab w:val="left" w:pos="1276"/>
        </w:tabs>
        <w:rPr>
          <w:rFonts w:cstheme="minorHAnsi"/>
        </w:rPr>
      </w:pPr>
    </w:p>
    <w:p w14:paraId="6C7D1C1E" w14:textId="77777777" w:rsidR="00EC72B5" w:rsidRPr="00761B65" w:rsidRDefault="00EC72B5" w:rsidP="003512E4">
      <w:pPr>
        <w:tabs>
          <w:tab w:val="left" w:pos="1276"/>
        </w:tabs>
        <w:rPr>
          <w:rFonts w:cstheme="minorHAnsi"/>
        </w:rPr>
      </w:pPr>
    </w:p>
    <w:p w14:paraId="16ACAB1B" w14:textId="77777777" w:rsidR="00F64BBC" w:rsidRPr="00761B65" w:rsidRDefault="00F64BBC" w:rsidP="003512E4">
      <w:pPr>
        <w:tabs>
          <w:tab w:val="left" w:pos="1276"/>
        </w:tabs>
        <w:jc w:val="left"/>
        <w:rPr>
          <w:rFonts w:cstheme="minorHAnsi"/>
        </w:rPr>
      </w:pPr>
    </w:p>
    <w:p w14:paraId="792CD630" w14:textId="77777777" w:rsidR="00F64BBC" w:rsidRPr="00761B65" w:rsidRDefault="00F64BBC" w:rsidP="003512E4">
      <w:pPr>
        <w:tabs>
          <w:tab w:val="left" w:pos="1276"/>
        </w:tabs>
        <w:jc w:val="left"/>
        <w:rPr>
          <w:rFonts w:cstheme="minorHAnsi"/>
        </w:rPr>
      </w:pPr>
    </w:p>
    <w:p w14:paraId="4821F629" w14:textId="77777777" w:rsidR="00F64BBC" w:rsidRPr="00761B65" w:rsidRDefault="00F64BBC" w:rsidP="003512E4">
      <w:pPr>
        <w:tabs>
          <w:tab w:val="left" w:pos="1276"/>
        </w:tabs>
        <w:jc w:val="left"/>
        <w:rPr>
          <w:rFonts w:cstheme="minorHAnsi"/>
        </w:rPr>
      </w:pPr>
    </w:p>
    <w:p w14:paraId="59ED4D26" w14:textId="77777777" w:rsidR="00F64BBC" w:rsidRPr="00761B65" w:rsidRDefault="00F64BBC" w:rsidP="003512E4">
      <w:pPr>
        <w:tabs>
          <w:tab w:val="left" w:pos="1276"/>
        </w:tabs>
        <w:jc w:val="left"/>
        <w:rPr>
          <w:rFonts w:cstheme="minorHAnsi"/>
        </w:rPr>
      </w:pPr>
    </w:p>
    <w:p w14:paraId="7FB584DD" w14:textId="77777777" w:rsidR="00F64BBC" w:rsidRPr="00761B65" w:rsidRDefault="00F64BBC" w:rsidP="003512E4">
      <w:pPr>
        <w:tabs>
          <w:tab w:val="left" w:pos="1276"/>
        </w:tabs>
        <w:jc w:val="left"/>
        <w:rPr>
          <w:rFonts w:cstheme="minorHAnsi"/>
        </w:rPr>
      </w:pPr>
    </w:p>
    <w:p w14:paraId="71B71F39" w14:textId="77777777" w:rsidR="00F64BBC" w:rsidRPr="00761B65" w:rsidRDefault="00F64BBC" w:rsidP="003512E4">
      <w:pPr>
        <w:tabs>
          <w:tab w:val="left" w:pos="1276"/>
        </w:tabs>
        <w:jc w:val="left"/>
        <w:rPr>
          <w:rFonts w:cstheme="minorHAnsi"/>
        </w:rPr>
      </w:pPr>
    </w:p>
    <w:p w14:paraId="1935C12D" w14:textId="77777777" w:rsidR="00F64BBC" w:rsidRPr="00761B65" w:rsidRDefault="00F64BBC" w:rsidP="003512E4">
      <w:pPr>
        <w:tabs>
          <w:tab w:val="left" w:pos="1276"/>
        </w:tabs>
        <w:jc w:val="left"/>
        <w:rPr>
          <w:rFonts w:cstheme="minorHAnsi"/>
        </w:rPr>
      </w:pPr>
    </w:p>
    <w:p w14:paraId="3E408B61" w14:textId="77777777" w:rsidR="00F64BBC" w:rsidRPr="00761B65" w:rsidRDefault="00F64BBC" w:rsidP="003512E4">
      <w:pPr>
        <w:tabs>
          <w:tab w:val="left" w:pos="1276"/>
        </w:tabs>
        <w:jc w:val="left"/>
        <w:rPr>
          <w:rFonts w:cstheme="minorHAnsi"/>
        </w:rPr>
      </w:pPr>
    </w:p>
    <w:p w14:paraId="4D2FCC46" w14:textId="77777777" w:rsidR="00F64BBC" w:rsidRPr="00761B65" w:rsidRDefault="00F64BBC" w:rsidP="003512E4">
      <w:pPr>
        <w:tabs>
          <w:tab w:val="left" w:pos="1276"/>
        </w:tabs>
        <w:jc w:val="left"/>
        <w:rPr>
          <w:rFonts w:cstheme="minorHAnsi"/>
        </w:rPr>
      </w:pPr>
    </w:p>
    <w:p w14:paraId="3DBC7092" w14:textId="77777777" w:rsidR="00F64BBC" w:rsidRPr="00761B65" w:rsidRDefault="00F64BBC" w:rsidP="003512E4">
      <w:pPr>
        <w:tabs>
          <w:tab w:val="left" w:pos="1276"/>
        </w:tabs>
        <w:jc w:val="left"/>
        <w:rPr>
          <w:rFonts w:cstheme="minorHAnsi"/>
        </w:rPr>
      </w:pPr>
    </w:p>
    <w:tbl>
      <w:tblPr>
        <w:tblW w:w="9322" w:type="dxa"/>
        <w:tblLayout w:type="fixed"/>
        <w:tblLook w:val="0000" w:firstRow="0" w:lastRow="0" w:firstColumn="0" w:lastColumn="0" w:noHBand="0" w:noVBand="0"/>
      </w:tblPr>
      <w:tblGrid>
        <w:gridCol w:w="9039"/>
        <w:gridCol w:w="283"/>
      </w:tblGrid>
      <w:tr w:rsidR="00ED5862" w:rsidRPr="00761B65" w14:paraId="62B49EFA" w14:textId="77777777" w:rsidTr="00ED5862">
        <w:trPr>
          <w:trHeight w:val="57"/>
        </w:trPr>
        <w:tc>
          <w:tcPr>
            <w:tcW w:w="9039" w:type="dxa"/>
            <w:vMerge w:val="restart"/>
            <w:shd w:val="clear" w:color="auto" w:fill="auto"/>
          </w:tcPr>
          <w:p w14:paraId="01377466" w14:textId="77777777" w:rsidR="00ED5862" w:rsidRPr="00616BB0" w:rsidRDefault="00F26A21" w:rsidP="003512E4">
            <w:pPr>
              <w:rPr>
                <w:rFonts w:cstheme="minorHAnsi"/>
              </w:rPr>
            </w:pPr>
            <w:r>
              <w:rPr>
                <w:rFonts w:cstheme="minorHAnsi"/>
                <w:noProof/>
                <w:lang w:eastAsia="pl-PL"/>
              </w:rPr>
              <w:pict w14:anchorId="2CBA21EE">
                <v:rect id="Prostokąt 2" o:spid="_x0000_s2050" style="position:absolute;left:0;text-align:left;margin-left:-6.4pt;margin-top:-39.1pt;width:499.3pt;height:30.85pt;z-index:2516679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SQUewIAAIYFAAAOAAAAZHJzL2Uyb0RvYy54bWysVN9PGzEMfp+0/yHK+7i7UhituKIKxDQJ&#10;QQVMPKe5pBcpF2dJ2mv318/J/ShjaA9ofUid2P5sf2f78mrfaLITziswJS1OckqE4VApsynpj+fb&#10;LxeU+MBMxTQYUdKD8PRq8fnTZWvnYgI16Eo4giDGz1tb0joEO88yz2vRMH8CVhhUSnANC3h1m6xy&#10;rEX0RmeTPD/PWnCVdcCF9/h60ynpIuFLKXh4kNKLQHRJMbeQTpfOdTyzxSWbbxyzteJ9GuwDWTRM&#10;GQw6Qt2wwMjWqb+gGsUdeJDhhEOTgZSKi1QDVlPkb6p5qpkVqRYkx9uRJv//YPn97smuHNLQWj/3&#10;KMYq9tI18R/zI/tE1mEkS+wD4fh4fjrNZ7MzSjjqTmfFxcV5ZDM7elvnwzcBDYlCSR1+jMQR2935&#10;0JkOJjGYB62qW6V1usQGENfakR3DT7feFD34H1bafMgRc4ye2bHkJIWDFhFPm0chiaqwyElKOHXj&#10;MRnGuTCh6FQ1q0SX41mOvyHLIf1ESAKMyBKrG7F7gMGyAxmwO3p6++gqUjOPzvm/EuucR48UGUwY&#10;nRtlwL0HoLGqPnJnP5DUURNZWkN1WDnioBslb/mtws97x3xYMYezg1OG+yA84CE1tCWFXqKkBvfr&#10;vfdojy2NWkpanMWS+p9b5gQl+rvBZp8V02kc3nSZnn2d4MW91qxfa8y2uQbsmQI3j+VJjPZBD6J0&#10;0Lzg2ljGqKhihmPskvLghst16HYELh4ulstkhgNrWbgzT5ZH8MhqbN/n/Qtztu/xgNNxD8Pcsvmb&#10;Vu9so6eB5TaAVGkOjrz2fOOwp8bpF1PcJq/vyeq4Phe/AQAA//8DAFBLAwQUAAYACAAAACEARFJT&#10;J+AAAAALAQAADwAAAGRycy9kb3ducmV2LnhtbEyPQUvDQBCF74L/YRnBW7tpoG0asykiiggetBX0&#10;OM3uJsHsbMhu0vjvnZ70NjPv8eZ7xX52nZjMEFpPClbLBIShyuuWagUfx6dFBiJEJI2dJ6PgxwTY&#10;l9dXBeban+ndTIdYCw6hkKOCJsY+lzJUjXEYlr43xJr1g8PI61BLPeCZw10n0yTZSIct8YcGe/PQ&#10;mOr7MDoFXxafj48v4VXadLK79m38tNtRqdub+f4ORDRz/DPDBZ/RoWSmkx9JB9EpWKxSRo88bLMU&#10;BDt22Zovp4u0WYMsC/m/Q/kLAAD//wMAUEsBAi0AFAAGAAgAAAAhALaDOJL+AAAA4QEAABMAAAAA&#10;AAAAAAAAAAAAAAAAAFtDb250ZW50X1R5cGVzXS54bWxQSwECLQAUAAYACAAAACEAOP0h/9YAAACU&#10;AQAACwAAAAAAAAAAAAAAAAAvAQAAX3JlbHMvLnJlbHNQSwECLQAUAAYACAAAACEAiXEkFHsCAACG&#10;BQAADgAAAAAAAAAAAAAAAAAuAgAAZHJzL2Uyb0RvYy54bWxQSwECLQAUAAYACAAAACEARFJTJ+AA&#10;AAALAQAADwAAAAAAAAAAAAAAAADVBAAAZHJzL2Rvd25yZXYueG1sUEsFBgAAAAAEAAQA8wAAAOIF&#10;AAAAAA==&#10;" fillcolor="white [3212]" strokecolor="white [3212]" strokeweight="1pt"/>
              </w:pict>
            </w:r>
          </w:p>
          <w:p w14:paraId="47791AFC" w14:textId="77777777" w:rsidR="001F2517" w:rsidRDefault="00ED5862" w:rsidP="001821E1">
            <w:r>
              <w:lastRenderedPageBreak/>
              <w:t xml:space="preserve">Dokument został opracowany przez zespół specjalistów </w:t>
            </w:r>
          </w:p>
          <w:p w14:paraId="0C0D1CA7" w14:textId="77777777" w:rsidR="00ED5862" w:rsidRPr="001F2517" w:rsidRDefault="00ED5862" w:rsidP="001821E1">
            <w:pPr>
              <w:rPr>
                <w:b/>
                <w:bCs/>
              </w:rPr>
            </w:pPr>
            <w:r w:rsidRPr="001F2517">
              <w:rPr>
                <w:b/>
                <w:bCs/>
              </w:rPr>
              <w:t xml:space="preserve">Zakładu Analiz Środowiskowych Eko-precyzja w składzie: </w:t>
            </w:r>
          </w:p>
          <w:p w14:paraId="6E10EF35" w14:textId="77777777" w:rsidR="00ED5862" w:rsidRDefault="00ED5862" w:rsidP="001821E1">
            <w:r>
              <w:t xml:space="preserve">mgr Czupryn Paweł, </w:t>
            </w:r>
          </w:p>
          <w:p w14:paraId="1AB5BB78" w14:textId="77777777" w:rsidR="00ED5862" w:rsidRDefault="00ED5862" w:rsidP="001821E1">
            <w:r>
              <w:t xml:space="preserve">mgr Ludwik Gabryś, </w:t>
            </w:r>
          </w:p>
          <w:p w14:paraId="48E59DC5" w14:textId="77777777" w:rsidR="00ED5862" w:rsidRDefault="00ED5862" w:rsidP="001821E1">
            <w:r>
              <w:t xml:space="preserve">mgr inż. Karolina Ioannidis, </w:t>
            </w:r>
          </w:p>
          <w:p w14:paraId="2BE26ABB" w14:textId="77777777" w:rsidR="00ED5862" w:rsidRDefault="00ED5862" w:rsidP="001821E1">
            <w:r>
              <w:t xml:space="preserve">mgr inż. Agnieszka Szostok, </w:t>
            </w:r>
          </w:p>
          <w:p w14:paraId="28254B72" w14:textId="77777777" w:rsidR="00ED5862" w:rsidRDefault="00ED5862" w:rsidP="001821E1">
            <w:r>
              <w:t xml:space="preserve">mgr inż. Adrianna Kumorek, </w:t>
            </w:r>
          </w:p>
          <w:p w14:paraId="39CC2124" w14:textId="77777777" w:rsidR="00ED5862" w:rsidRDefault="00ED5862" w:rsidP="001821E1">
            <w:r>
              <w:t xml:space="preserve">inż. Wiktoria Mitręga, </w:t>
            </w:r>
          </w:p>
          <w:p w14:paraId="67203BEA" w14:textId="77777777" w:rsidR="00ED5862" w:rsidRDefault="00ED5862" w:rsidP="001821E1">
            <w:r>
              <w:t>inż. Patrycja Witosz</w:t>
            </w:r>
          </w:p>
          <w:p w14:paraId="5AA7780B" w14:textId="77777777" w:rsidR="001F2517" w:rsidRPr="00616BB0" w:rsidRDefault="001F2517" w:rsidP="001821E1">
            <w:pPr>
              <w:rPr>
                <w:rFonts w:cstheme="minorHAnsi"/>
              </w:rPr>
            </w:pPr>
            <w:r>
              <w:rPr>
                <w:noProof/>
                <w:lang w:eastAsia="pl-PL"/>
              </w:rPr>
              <w:drawing>
                <wp:anchor distT="0" distB="0" distL="114300" distR="114300" simplePos="0" relativeHeight="251643392" behindDoc="0" locked="0" layoutInCell="1" allowOverlap="1" wp14:anchorId="7BB4662C" wp14:editId="52C0A776">
                  <wp:simplePos x="0" y="0"/>
                  <wp:positionH relativeFrom="column">
                    <wp:posOffset>2757805</wp:posOffset>
                  </wp:positionH>
                  <wp:positionV relativeFrom="paragraph">
                    <wp:posOffset>219075</wp:posOffset>
                  </wp:positionV>
                  <wp:extent cx="2075254" cy="1047750"/>
                  <wp:effectExtent l="0" t="0" r="127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75254" cy="1047750"/>
                          </a:xfrm>
                          <a:prstGeom prst="rect">
                            <a:avLst/>
                          </a:prstGeom>
                        </pic:spPr>
                      </pic:pic>
                    </a:graphicData>
                  </a:graphic>
                </wp:anchor>
              </w:drawing>
            </w:r>
          </w:p>
          <w:p w14:paraId="65B51762" w14:textId="77777777" w:rsidR="00ED5862" w:rsidRDefault="00ED5862" w:rsidP="001821E1">
            <w:pPr>
              <w:rPr>
                <w:rFonts w:cstheme="minorHAnsi"/>
                <w:color w:val="FF0000"/>
              </w:rPr>
            </w:pPr>
            <w:r>
              <w:rPr>
                <w:noProof/>
                <w:lang w:eastAsia="pl-PL"/>
              </w:rPr>
              <w:drawing>
                <wp:inline distT="0" distB="0" distL="0" distR="0" wp14:anchorId="43E52EE9" wp14:editId="4A4580B4">
                  <wp:extent cx="2240384" cy="952500"/>
                  <wp:effectExtent l="0" t="0" r="762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57969" cy="959976"/>
                          </a:xfrm>
                          <a:prstGeom prst="rect">
                            <a:avLst/>
                          </a:prstGeom>
                        </pic:spPr>
                      </pic:pic>
                    </a:graphicData>
                  </a:graphic>
                </wp:inline>
              </w:drawing>
            </w:r>
          </w:p>
          <w:p w14:paraId="6F4EFF30" w14:textId="77777777" w:rsidR="00ED5862" w:rsidRDefault="001F2517" w:rsidP="003512E4">
            <w:pPr>
              <w:rPr>
                <w:rFonts w:cstheme="minorHAnsi"/>
                <w:color w:val="FF0000"/>
              </w:rPr>
            </w:pPr>
            <w:r w:rsidRPr="007309E2">
              <w:rPr>
                <w:noProof/>
                <w:lang w:eastAsia="pl-PL"/>
              </w:rPr>
              <w:drawing>
                <wp:anchor distT="0" distB="0" distL="114300" distR="114300" simplePos="0" relativeHeight="251637248" behindDoc="0" locked="0" layoutInCell="1" allowOverlap="1" wp14:anchorId="67674DFC" wp14:editId="0127992A">
                  <wp:simplePos x="0" y="0"/>
                  <wp:positionH relativeFrom="column">
                    <wp:posOffset>3253105</wp:posOffset>
                  </wp:positionH>
                  <wp:positionV relativeFrom="paragraph">
                    <wp:posOffset>106680</wp:posOffset>
                  </wp:positionV>
                  <wp:extent cx="2461260" cy="97155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15667"/>
                          <a:stretch/>
                        </pic:blipFill>
                        <pic:spPr bwMode="auto">
                          <a:xfrm>
                            <a:off x="0" y="0"/>
                            <a:ext cx="2461260" cy="971550"/>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w:drawing>
                <wp:anchor distT="0" distB="0" distL="114300" distR="114300" simplePos="0" relativeHeight="251652608" behindDoc="0" locked="0" layoutInCell="1" allowOverlap="1" wp14:anchorId="672B80D9" wp14:editId="0AFB0590">
                  <wp:simplePos x="0" y="0"/>
                  <wp:positionH relativeFrom="column">
                    <wp:posOffset>567055</wp:posOffset>
                  </wp:positionH>
                  <wp:positionV relativeFrom="paragraph">
                    <wp:posOffset>173355</wp:posOffset>
                  </wp:positionV>
                  <wp:extent cx="1705808" cy="826770"/>
                  <wp:effectExtent l="0" t="0" r="889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05808" cy="826770"/>
                          </a:xfrm>
                          <a:prstGeom prst="rect">
                            <a:avLst/>
                          </a:prstGeom>
                        </pic:spPr>
                      </pic:pic>
                    </a:graphicData>
                  </a:graphic>
                </wp:anchor>
              </w:drawing>
            </w:r>
          </w:p>
          <w:p w14:paraId="44A0C68E" w14:textId="77777777" w:rsidR="00ED5862" w:rsidRDefault="00ED5862" w:rsidP="003512E4">
            <w:pPr>
              <w:rPr>
                <w:rFonts w:cstheme="minorHAnsi"/>
                <w:color w:val="FF0000"/>
              </w:rPr>
            </w:pPr>
          </w:p>
          <w:p w14:paraId="66EE01A3" w14:textId="77777777" w:rsidR="00ED5862" w:rsidRDefault="00ED5862" w:rsidP="00B54D95">
            <w:pPr>
              <w:tabs>
                <w:tab w:val="left" w:pos="1095"/>
              </w:tabs>
              <w:rPr>
                <w:rFonts w:cstheme="minorHAnsi"/>
                <w:color w:val="FF0000"/>
              </w:rPr>
            </w:pPr>
            <w:r>
              <w:rPr>
                <w:rFonts w:cstheme="minorHAnsi"/>
                <w:color w:val="FF0000"/>
              </w:rPr>
              <w:tab/>
            </w:r>
          </w:p>
          <w:p w14:paraId="53C1B211" w14:textId="77777777" w:rsidR="00ED5862" w:rsidRDefault="00ED5862" w:rsidP="00B54D95">
            <w:pPr>
              <w:tabs>
                <w:tab w:val="left" w:pos="1095"/>
              </w:tabs>
              <w:rPr>
                <w:rFonts w:cstheme="minorHAnsi"/>
                <w:color w:val="FF0000"/>
              </w:rPr>
            </w:pPr>
          </w:p>
          <w:p w14:paraId="48D90693" w14:textId="77777777" w:rsidR="00ED5862" w:rsidRDefault="00ED5862" w:rsidP="00B54D95">
            <w:pPr>
              <w:tabs>
                <w:tab w:val="left" w:pos="1095"/>
              </w:tabs>
              <w:rPr>
                <w:rFonts w:cstheme="minorHAnsi"/>
                <w:color w:val="FF0000"/>
              </w:rPr>
            </w:pPr>
          </w:p>
          <w:p w14:paraId="48DE0B6B" w14:textId="77777777" w:rsidR="00ED5862" w:rsidRDefault="001F2517" w:rsidP="00B54D95">
            <w:pPr>
              <w:tabs>
                <w:tab w:val="left" w:pos="1095"/>
              </w:tabs>
              <w:rPr>
                <w:noProof/>
              </w:rPr>
            </w:pPr>
            <w:r>
              <w:rPr>
                <w:noProof/>
                <w:lang w:eastAsia="pl-PL"/>
              </w:rPr>
              <w:drawing>
                <wp:anchor distT="0" distB="0" distL="114300" distR="114300" simplePos="0" relativeHeight="251655680" behindDoc="0" locked="0" layoutInCell="1" allowOverlap="1" wp14:anchorId="5B112680" wp14:editId="3BFED763">
                  <wp:simplePos x="0" y="0"/>
                  <wp:positionH relativeFrom="column">
                    <wp:posOffset>3027045</wp:posOffset>
                  </wp:positionH>
                  <wp:positionV relativeFrom="paragraph">
                    <wp:posOffset>237490</wp:posOffset>
                  </wp:positionV>
                  <wp:extent cx="1625819" cy="857250"/>
                  <wp:effectExtent l="0" t="0" r="0" b="0"/>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25819" cy="857250"/>
                          </a:xfrm>
                          <a:prstGeom prst="rect">
                            <a:avLst/>
                          </a:prstGeom>
                        </pic:spPr>
                      </pic:pic>
                    </a:graphicData>
                  </a:graphic>
                </wp:anchor>
              </w:drawing>
            </w:r>
          </w:p>
          <w:p w14:paraId="0968F5CB" w14:textId="77777777" w:rsidR="00ED5862" w:rsidRDefault="001F2517" w:rsidP="00ED5862">
            <w:pPr>
              <w:tabs>
                <w:tab w:val="left" w:pos="1095"/>
              </w:tabs>
              <w:rPr>
                <w:rFonts w:cstheme="minorHAnsi"/>
                <w:color w:val="FF0000"/>
              </w:rPr>
            </w:pPr>
            <w:r>
              <w:rPr>
                <w:noProof/>
                <w:lang w:eastAsia="pl-PL"/>
              </w:rPr>
              <w:drawing>
                <wp:inline distT="0" distB="0" distL="0" distR="0" wp14:anchorId="3A99D778" wp14:editId="3AEBDCA7">
                  <wp:extent cx="2085975" cy="810254"/>
                  <wp:effectExtent l="0" t="0" r="0" b="952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14669" cy="821400"/>
                          </a:xfrm>
                          <a:prstGeom prst="rect">
                            <a:avLst/>
                          </a:prstGeom>
                        </pic:spPr>
                      </pic:pic>
                    </a:graphicData>
                  </a:graphic>
                </wp:inline>
              </w:drawing>
            </w:r>
          </w:p>
          <w:p w14:paraId="1AAA3222" w14:textId="77777777" w:rsidR="00ED5862" w:rsidRDefault="001F2517" w:rsidP="003512E4">
            <w:pPr>
              <w:rPr>
                <w:rFonts w:cstheme="minorHAnsi"/>
                <w:color w:val="FF0000"/>
              </w:rPr>
            </w:pPr>
            <w:r w:rsidRPr="00086C6F">
              <w:rPr>
                <w:rFonts w:cstheme="minorHAnsi"/>
                <w:noProof/>
                <w:lang w:eastAsia="pl-PL"/>
              </w:rPr>
              <w:drawing>
                <wp:anchor distT="0" distB="0" distL="114300" distR="114300" simplePos="0" relativeHeight="251658752" behindDoc="0" locked="0" layoutInCell="1" allowOverlap="1" wp14:anchorId="057CC624" wp14:editId="1ECA13E5">
                  <wp:simplePos x="0" y="0"/>
                  <wp:positionH relativeFrom="column">
                    <wp:posOffset>1824355</wp:posOffset>
                  </wp:positionH>
                  <wp:positionV relativeFrom="paragraph">
                    <wp:posOffset>114935</wp:posOffset>
                  </wp:positionV>
                  <wp:extent cx="1604742" cy="1009650"/>
                  <wp:effectExtent l="0" t="0" r="0" b="0"/>
                  <wp:wrapNone/>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4742" cy="1009650"/>
                          </a:xfrm>
                          <a:prstGeom prst="rect">
                            <a:avLst/>
                          </a:prstGeom>
                          <a:noFill/>
                        </pic:spPr>
                      </pic:pic>
                    </a:graphicData>
                  </a:graphic>
                </wp:anchor>
              </w:drawing>
            </w:r>
          </w:p>
          <w:p w14:paraId="0E51FD79" w14:textId="77777777" w:rsidR="00ED5862" w:rsidRPr="00ED5862" w:rsidRDefault="00ED5862" w:rsidP="003512E4">
            <w:pPr>
              <w:rPr>
                <w:rFonts w:cstheme="minorHAnsi"/>
                <w:color w:val="FF0000"/>
                <w:sz w:val="12"/>
                <w:szCs w:val="12"/>
              </w:rPr>
            </w:pPr>
          </w:p>
          <w:p w14:paraId="7A75CA7E" w14:textId="77777777" w:rsidR="00ED5862" w:rsidRDefault="00ED5862" w:rsidP="003512E4">
            <w:pPr>
              <w:rPr>
                <w:rFonts w:cstheme="minorHAnsi"/>
                <w:color w:val="FF0000"/>
              </w:rPr>
            </w:pPr>
          </w:p>
          <w:p w14:paraId="13E6452D" w14:textId="77777777" w:rsidR="00ED5862" w:rsidRDefault="00ED5862" w:rsidP="003512E4">
            <w:pPr>
              <w:rPr>
                <w:rFonts w:cstheme="minorHAnsi"/>
                <w:color w:val="FF0000"/>
              </w:rPr>
            </w:pPr>
          </w:p>
          <w:p w14:paraId="03F89D80" w14:textId="77777777" w:rsidR="00ED5862" w:rsidRDefault="00ED5862" w:rsidP="003512E4">
            <w:pPr>
              <w:rPr>
                <w:rFonts w:cstheme="minorHAnsi"/>
                <w:color w:val="FF0000"/>
              </w:rPr>
            </w:pPr>
          </w:p>
          <w:p w14:paraId="73BEFC48" w14:textId="77777777" w:rsidR="00ED5862" w:rsidRDefault="00ED5862" w:rsidP="003512E4">
            <w:pPr>
              <w:rPr>
                <w:rFonts w:cstheme="minorHAnsi"/>
                <w:color w:val="FF0000"/>
              </w:rPr>
            </w:pPr>
          </w:p>
          <w:p w14:paraId="00E14C9F" w14:textId="77777777" w:rsidR="00ED5862" w:rsidRDefault="00B22C05" w:rsidP="003512E4">
            <w:pPr>
              <w:rPr>
                <w:rFonts w:cstheme="minorHAnsi"/>
                <w:color w:val="FF0000"/>
              </w:rPr>
            </w:pPr>
            <w:r w:rsidRPr="0004236C">
              <w:rPr>
                <w:noProof/>
                <w:lang w:eastAsia="pl-PL"/>
              </w:rPr>
              <w:drawing>
                <wp:anchor distT="0" distB="0" distL="114300" distR="114300" simplePos="0" relativeHeight="251692032" behindDoc="0" locked="0" layoutInCell="1" allowOverlap="1" wp14:anchorId="4969F03D" wp14:editId="003228E9">
                  <wp:simplePos x="0" y="0"/>
                  <wp:positionH relativeFrom="margin">
                    <wp:posOffset>-678180</wp:posOffset>
                  </wp:positionH>
                  <wp:positionV relativeFrom="paragraph">
                    <wp:posOffset>201295</wp:posOffset>
                  </wp:positionV>
                  <wp:extent cx="6938010" cy="700405"/>
                  <wp:effectExtent l="0" t="0" r="0" b="0"/>
                  <wp:wrapNone/>
                  <wp:docPr id="14" name="Obraz 7"/>
                  <wp:cNvGraphicFramePr/>
                  <a:graphic xmlns:a="http://schemas.openxmlformats.org/drawingml/2006/main">
                    <a:graphicData uri="http://schemas.openxmlformats.org/drawingml/2006/picture">
                      <pic:pic xmlns:pic="http://schemas.openxmlformats.org/drawingml/2006/picture">
                        <pic:nvPicPr>
                          <pic:cNvPr id="8" name="Obraz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38010" cy="700405"/>
                          </a:xfrm>
                          <a:prstGeom prst="rect">
                            <a:avLst/>
                          </a:prstGeom>
                        </pic:spPr>
                      </pic:pic>
                    </a:graphicData>
                  </a:graphic>
                </wp:anchor>
              </w:drawing>
            </w:r>
          </w:p>
          <w:p w14:paraId="5E4529FB" w14:textId="77777777" w:rsidR="001F2517" w:rsidRDefault="001F2517" w:rsidP="00ED5862">
            <w:pPr>
              <w:jc w:val="center"/>
              <w:rPr>
                <w:rFonts w:cstheme="minorHAnsi"/>
              </w:rPr>
            </w:pPr>
          </w:p>
          <w:p w14:paraId="1E686132" w14:textId="77777777" w:rsidR="00ED5862" w:rsidRDefault="00ED5862" w:rsidP="00ED5862">
            <w:pPr>
              <w:jc w:val="center"/>
              <w:rPr>
                <w:rFonts w:cstheme="minorHAnsi"/>
              </w:rPr>
            </w:pPr>
          </w:p>
          <w:p w14:paraId="25658665" w14:textId="77777777" w:rsidR="001F2517" w:rsidRPr="00761B65" w:rsidRDefault="00F26A21" w:rsidP="00ED5862">
            <w:pPr>
              <w:jc w:val="center"/>
              <w:rPr>
                <w:rFonts w:cstheme="minorHAnsi"/>
                <w:color w:val="FF0000"/>
              </w:rPr>
            </w:pPr>
            <w:r>
              <w:rPr>
                <w:noProof/>
                <w:lang w:eastAsia="pl-PL"/>
              </w:rPr>
              <w:pict w14:anchorId="1F581078">
                <v:rect id="Prostokąt 5" o:spid="_x0000_s3077" style="position:absolute;left:0;text-align:left;margin-left:-48.6pt;margin-top:26.6pt;width:597.1pt;height:31.6pt;z-index:2516940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5EA9gEAAOADAAAOAAAAZHJzL2Uyb0RvYy54bWysU9uO0zAQfUfiHyy/0yTdLl2ipiu0qyKk&#10;5SItfIDjOImF4zEet0n5esZO263gDZEHyzNjH585c7K5nwbDDsqjBlvxYpFzpqyERtuu4t+/7d7c&#10;cYZB2EYYsKriR4X8fvv61WZ0pVpCD6ZRnhGIxXJ0Fe9DcGWWoezVIHABTlkqtuAHESj0XdZ4MRL6&#10;YLJlnr/NRvCN8yAVImUf5yLfJvy2VTJ8aVtUgZmKE7eQVp/WOq7ZdiPKzgvXa3miIf6BxSC0pUcv&#10;UI8iCLb3+i+oQUsPCG1YSBgyaFstVeqBuinyP7p57oVTqRcSB91FJvx/sPLz4dl99ZE6uieQP5AU&#10;yUaH5aUSA6QzrB4/QUMzFPsAqdmp9UO8SW2wKWl6vGiqpsAkJde3dzfFmqSXVFvlxc0yiZ6J8nzb&#10;eQwfFAwsbiruaWYJXRyeMEQ2ojwfSTTB6GanjUlB9Il6MJ4dBE247op01ewHojrnijx+86ApT3aY&#10;82cayWoRIr2E1+jGxjcsxNdmIjGT1ImCRJNhGaZ6omLc1tAcSScPs83ot6BND/4XZyNZrOL4cy+8&#10;4sx8tDTDd8VqFT2ZgtXtmpRh/rpSX1eElQRV8cDZvH0Is4/3zuuup5fm3tG9p/nsdJLuhdWJN9ko&#10;9XmyfPTpdZxOvfyY298AAAD//wMAUEsDBBQABgAIAAAAIQDtnF7i4gAAAAsBAAAPAAAAZHJzL2Rv&#10;d25yZXYueG1sTI/BTsMwEETvSPyDtUhcUGu3lIaGOBVCKhLqidIiuDmxSSLidWS7Sfr33Z7gtLua&#10;0eybbD3alvXGh8ahhNlUADNYOt1gJWH/sZk8AgtRoVatQyPhZAKs8+urTKXaDfhu+l2sGIVgSJWE&#10;OsYu5TyUtbEqTF1nkLQf562KdPqKa68GCrctnwux5FY1SB9q1ZmX2pS/u6OVIDbJ193rtj99H4bF&#10;G3fb5LNAL+Xtzfj8BCyaMf6Z4YJP6JATU+GOqANrJUxWyZysEh7uaV4MYpVQu4K22XIBPM/4/w75&#10;GQAA//8DAFBLAQItABQABgAIAAAAIQC2gziS/gAAAOEBAAATAAAAAAAAAAAAAAAAAAAAAABbQ29u&#10;dGVudF9UeXBlc10ueG1sUEsBAi0AFAAGAAgAAAAhADj9If/WAAAAlAEAAAsAAAAAAAAAAAAAAAAA&#10;LwEAAF9yZWxzLy5yZWxzUEsBAi0AFAAGAAgAAAAhAHb3kQD2AQAA4AMAAA4AAAAAAAAAAAAAAAAA&#10;LgIAAGRycy9lMm9Eb2MueG1sUEsBAi0AFAAGAAgAAAAhAO2cXuLiAAAACwEAAA8AAAAAAAAAAAAA&#10;AAAAUAQAAGRycy9kb3ducmV2LnhtbFBLBQYAAAAABAAEAPMAAABfBQAAAAA=&#10;" fillcolor="white [3212]" stroked="f">
                  <v:path arrowok="t"/>
                  <v:textbox style="mso-fit-shape-to-text:t">
                    <w:txbxContent>
                      <w:p w14:paraId="6B071B9A" w14:textId="77777777" w:rsidR="00AB0795" w:rsidRPr="00896669" w:rsidRDefault="00AB0795" w:rsidP="00B22C05">
                        <w:pPr>
                          <w:spacing w:line="240" w:lineRule="auto"/>
                          <w:jc w:val="center"/>
                          <w:rPr>
                            <w:rFonts w:ascii="Calibri" w:eastAsia="Calibri" w:hAnsi="Calibri"/>
                            <w:color w:val="000000" w:themeColor="text1"/>
                            <w:kern w:val="24"/>
                            <w:sz w:val="20"/>
                            <w:szCs w:val="20"/>
                          </w:rPr>
                        </w:pPr>
                        <w:r w:rsidRPr="00896669">
                          <w:rPr>
                            <w:rFonts w:ascii="Calibri" w:eastAsia="Calibri" w:hAnsi="Calibri"/>
                            <w:color w:val="000000" w:themeColor="text1"/>
                            <w:kern w:val="24"/>
                            <w:sz w:val="20"/>
                            <w:szCs w:val="20"/>
                          </w:rPr>
                          <w:t xml:space="preserve">Projekt współfinansowany ze środków Funduszu Spójności </w:t>
                        </w:r>
                      </w:p>
                      <w:p w14:paraId="0ABAD537" w14:textId="77777777" w:rsidR="00AB0795" w:rsidRPr="00896669" w:rsidRDefault="00AB0795" w:rsidP="00B22C05">
                        <w:pPr>
                          <w:spacing w:line="240" w:lineRule="auto"/>
                          <w:jc w:val="center"/>
                          <w:rPr>
                            <w:rFonts w:ascii="Calibri" w:eastAsia="Calibri" w:hAnsi="Calibri"/>
                            <w:color w:val="000000" w:themeColor="text1"/>
                            <w:kern w:val="24"/>
                            <w:sz w:val="20"/>
                            <w:szCs w:val="20"/>
                          </w:rPr>
                        </w:pPr>
                        <w:r w:rsidRPr="00896669">
                          <w:rPr>
                            <w:rFonts w:ascii="Calibri" w:eastAsia="Calibri" w:hAnsi="Calibri"/>
                            <w:color w:val="000000" w:themeColor="text1"/>
                            <w:kern w:val="24"/>
                            <w:sz w:val="20"/>
                            <w:szCs w:val="20"/>
                          </w:rPr>
                          <w:t>w ramach Programu Operacyjnego Pomoc Techniczna na lata 2014-2020</w:t>
                        </w:r>
                      </w:p>
                    </w:txbxContent>
                  </v:textbox>
                  <w10:wrap anchorx="page"/>
                </v:rect>
              </w:pict>
            </w:r>
            <w:r>
              <w:rPr>
                <w:rFonts w:cstheme="minorHAnsi"/>
                <w:noProof/>
                <w:lang w:eastAsia="pl-PL"/>
              </w:rPr>
              <w:pict w14:anchorId="107C8A50">
                <v:rect id="Prostokąt 3" o:spid="_x0000_s3076" style="position:absolute;left:0;text-align:left;margin-left:-10.1pt;margin-top:31.2pt;width:499.3pt;height:47.7pt;z-index:2516710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egIAAIYFAAAOAAAAZHJzL2Uyb0RvYy54bWysVE1v2zAMvQ/YfxB0X+1kSbYGdYqgRYcB&#10;RVesHXpWZCk2IIsapcTJfv0o+SNdV+xQLAeFEslH8pnkxeWhMWyv0NdgCz45yzlTVkJZ223Bfzze&#10;fPjMmQ/ClsKAVQU/Ks8vV+/fXbRuqaZQgSkVMgKxftm6glchuGWWeVmpRvgzcMqSUgM2ItAVt1mJ&#10;oiX0xmTTPF9kLWDpEKTynl6vOyVfJXytlQzftPYqMFNwyi2kE9O5iWe2uhDLLQpX1bJPQ7whi0bU&#10;loKOUNciCLbD+i+oppYIHnQ4k9BkoHUtVaqBqpnkL6p5qIRTqRYix7uRJv//YOXd/sHdI9HQOr/0&#10;JMYqDhqb+E/5sUMi6ziSpQ6BSXpcfJzl5+dzziTpFvl8MZtGNrOTt0MfvihoWBQKjvQxEkdif+tD&#10;ZzqYxGAeTF3e1MakS2wAdWWQ7QV9us120oP/YWXsmxwpx+iZnUpOUjgaFfGM/a40q0sqcpoSTt14&#10;SkZIqWyYdKpKlKrLcZ7Tb8hySD8RkgAjsqbqRuweYLDsQAbsjp7ePrqq1Myjc/6vxDrn0SNFBhtG&#10;56a2gK8BGKqqj9zZDyR11ESWNlAe75EhdKPknbyp6fPeCh/uBdLs0JTRPgjf6NAG2oJDL3FWAf56&#10;7T3aU0uTlrOWZrHg/udOoOLMfLXU7OeT2SwOb7rM5p+mdMHnms1zjd01V0A9M6HN42QSo30wg6gR&#10;midaG+sYlVTCSopdcBlwuFyFbkfQ4pFqvU5mNLBOhFv74GQEj6zG9n08PAl0fY8Hmo47GOZWLF+0&#10;emcbPS2sdwF0nebgxGvPNw17apx+McVt8vyerE7rc/UbAAD//wMAUEsDBBQABgAIAAAAIQAYpZxG&#10;4AAAAAoBAAAPAAAAZHJzL2Rvd25yZXYueG1sTI/BSsQwEIbvgu8QRvC2mxp0261NFxFFBA+6K+hx&#10;tk3aYjMpTdqtb+940tsM8/HP9xe7xfViNmPoPGm4WicgDFW+7qjR8H54XGUgQkSqsfdkNHybALvy&#10;/KzAvPYnejPzPjaCQyjkqKGNccilDFVrHIa1HwzxzfrRYeR1bGQ94onDXS9Vkmykw474Q4uDuW9N&#10;9bWfnIZPi0+Hh+fwIq2a7bZ7nT5sOml9ebHc3YKIZol/MPzqszqU7HT0E9VB9BpWKlGMatioaxAM&#10;bNOMhyOTN2kGsizk/wrlDwAAAP//AwBQSwECLQAUAAYACAAAACEAtoM4kv4AAADhAQAAEwAAAAAA&#10;AAAAAAAAAAAAAAAAW0NvbnRlbnRfVHlwZXNdLnhtbFBLAQItABQABgAIAAAAIQA4/SH/1gAAAJQB&#10;AAALAAAAAAAAAAAAAAAAAC8BAABfcmVscy8ucmVsc1BLAQItABQABgAIAAAAIQD+Bt+qegIAAIYF&#10;AAAOAAAAAAAAAAAAAAAAAC4CAABkcnMvZTJvRG9jLnhtbFBLAQItABQABgAIAAAAIQAYpZxG4AAA&#10;AAoBAAAPAAAAAAAAAAAAAAAAANQEAABkcnMvZG93bnJldi54bWxQSwUGAAAAAAQABADzAAAA4QUA&#10;AAAA&#10;" fillcolor="white [3212]" strokecolor="white [3212]" strokeweight="1pt"/>
              </w:pict>
            </w:r>
          </w:p>
        </w:tc>
        <w:tc>
          <w:tcPr>
            <w:tcW w:w="283" w:type="dxa"/>
            <w:shd w:val="clear" w:color="auto" w:fill="auto"/>
          </w:tcPr>
          <w:p w14:paraId="42E19241" w14:textId="77777777" w:rsidR="00ED5862" w:rsidRPr="00761B65" w:rsidRDefault="00ED5862" w:rsidP="003512E4">
            <w:pPr>
              <w:pStyle w:val="Bezodstpw"/>
              <w:spacing w:line="360" w:lineRule="auto"/>
              <w:rPr>
                <w:rFonts w:cstheme="minorHAnsi"/>
                <w:color w:val="FF0000"/>
              </w:rPr>
            </w:pPr>
          </w:p>
        </w:tc>
      </w:tr>
      <w:tr w:rsidR="00ED5862" w:rsidRPr="00761B65" w14:paraId="779CAC2C" w14:textId="77777777" w:rsidTr="00ED5862">
        <w:trPr>
          <w:trHeight w:val="2510"/>
        </w:trPr>
        <w:tc>
          <w:tcPr>
            <w:tcW w:w="9039" w:type="dxa"/>
            <w:vMerge/>
            <w:shd w:val="clear" w:color="auto" w:fill="auto"/>
          </w:tcPr>
          <w:p w14:paraId="4643D515" w14:textId="77777777" w:rsidR="00ED5862" w:rsidRPr="00616BB0" w:rsidRDefault="00ED5862" w:rsidP="003512E4">
            <w:pPr>
              <w:rPr>
                <w:rFonts w:cstheme="minorHAnsi"/>
              </w:rPr>
            </w:pPr>
          </w:p>
        </w:tc>
        <w:tc>
          <w:tcPr>
            <w:tcW w:w="283" w:type="dxa"/>
            <w:shd w:val="clear" w:color="auto" w:fill="auto"/>
          </w:tcPr>
          <w:p w14:paraId="33524E90" w14:textId="77777777" w:rsidR="00ED5862" w:rsidRPr="00761B65" w:rsidRDefault="00ED5862" w:rsidP="003512E4">
            <w:pPr>
              <w:pStyle w:val="Bezodstpw"/>
              <w:spacing w:line="360" w:lineRule="auto"/>
              <w:rPr>
                <w:rFonts w:cstheme="minorHAnsi"/>
                <w:color w:val="FF0000"/>
              </w:rPr>
            </w:pPr>
          </w:p>
        </w:tc>
      </w:tr>
    </w:tbl>
    <w:sdt>
      <w:sdtPr>
        <w:rPr>
          <w:rFonts w:asciiTheme="minorHAnsi" w:eastAsiaTheme="minorHAnsi" w:hAnsiTheme="minorHAnsi" w:cstheme="minorBidi"/>
          <w:b w:val="0"/>
          <w:color w:val="auto"/>
          <w:sz w:val="22"/>
          <w:szCs w:val="22"/>
          <w:lang w:eastAsia="en-US"/>
        </w:rPr>
        <w:id w:val="780067808"/>
        <w:docPartObj>
          <w:docPartGallery w:val="Table of Contents"/>
          <w:docPartUnique/>
        </w:docPartObj>
      </w:sdtPr>
      <w:sdtEndPr>
        <w:rPr>
          <w:rFonts w:cstheme="minorHAnsi"/>
          <w:bCs/>
          <w:color w:val="FF0000"/>
        </w:rPr>
      </w:sdtEndPr>
      <w:sdtContent>
        <w:p w14:paraId="50860739" w14:textId="77777777" w:rsidR="00F3540C" w:rsidRPr="00761B65" w:rsidRDefault="00F3540C" w:rsidP="009B3916">
          <w:pPr>
            <w:pStyle w:val="Nagwekspisutreci"/>
          </w:pPr>
          <w:r w:rsidRPr="00761B65">
            <w:t>Spis treści</w:t>
          </w:r>
        </w:p>
        <w:p w14:paraId="40CFFDA2" w14:textId="683F727F" w:rsidR="0075221D" w:rsidRDefault="00940F7B">
          <w:pPr>
            <w:pStyle w:val="Spistreci1"/>
            <w:rPr>
              <w:rFonts w:eastAsiaTheme="minorEastAsia" w:cstheme="minorBidi"/>
              <w:b w:val="0"/>
              <w:color w:val="auto"/>
              <w:lang w:eastAsia="pl-PL"/>
            </w:rPr>
          </w:pPr>
          <w:r>
            <w:rPr>
              <w:color w:val="FF0000"/>
            </w:rPr>
            <w:fldChar w:fldCharType="begin"/>
          </w:r>
          <w:r w:rsidR="003C2FC4">
            <w:rPr>
              <w:color w:val="FF0000"/>
            </w:rPr>
            <w:instrText xml:space="preserve"> TOC \o "1-3" \h \z \u </w:instrText>
          </w:r>
          <w:r>
            <w:rPr>
              <w:color w:val="FF0000"/>
            </w:rPr>
            <w:fldChar w:fldCharType="separate"/>
          </w:r>
          <w:hyperlink w:anchor="_Toc130797583" w:history="1">
            <w:r w:rsidR="0075221D" w:rsidRPr="009A3A44">
              <w:rPr>
                <w:rStyle w:val="Hipercze"/>
              </w:rPr>
              <w:t>I. Przedmiot opracowania</w:t>
            </w:r>
            <w:r w:rsidR="0075221D">
              <w:rPr>
                <w:webHidden/>
              </w:rPr>
              <w:tab/>
            </w:r>
            <w:r>
              <w:rPr>
                <w:webHidden/>
              </w:rPr>
              <w:fldChar w:fldCharType="begin"/>
            </w:r>
            <w:r w:rsidR="0075221D">
              <w:rPr>
                <w:webHidden/>
              </w:rPr>
              <w:instrText xml:space="preserve"> PAGEREF _Toc130797583 \h </w:instrText>
            </w:r>
            <w:r>
              <w:rPr>
                <w:webHidden/>
              </w:rPr>
            </w:r>
            <w:r>
              <w:rPr>
                <w:webHidden/>
              </w:rPr>
              <w:fldChar w:fldCharType="separate"/>
            </w:r>
            <w:r w:rsidR="00F26A21">
              <w:rPr>
                <w:webHidden/>
              </w:rPr>
              <w:t>5</w:t>
            </w:r>
            <w:r>
              <w:rPr>
                <w:webHidden/>
              </w:rPr>
              <w:fldChar w:fldCharType="end"/>
            </w:r>
          </w:hyperlink>
        </w:p>
        <w:p w14:paraId="06420739" w14:textId="1E987EC5" w:rsidR="0075221D" w:rsidRDefault="00F26A21">
          <w:pPr>
            <w:pStyle w:val="Spistreci1"/>
            <w:rPr>
              <w:rFonts w:eastAsiaTheme="minorEastAsia" w:cstheme="minorBidi"/>
              <w:b w:val="0"/>
              <w:color w:val="auto"/>
              <w:lang w:eastAsia="pl-PL"/>
            </w:rPr>
          </w:pPr>
          <w:hyperlink w:anchor="_Toc130797584" w:history="1">
            <w:r w:rsidR="0075221D" w:rsidRPr="009A3A44">
              <w:rPr>
                <w:rStyle w:val="Hipercze"/>
              </w:rPr>
              <w:t>II. Cel i zakres merytoryczny opracowania</w:t>
            </w:r>
            <w:r w:rsidR="0075221D">
              <w:rPr>
                <w:webHidden/>
              </w:rPr>
              <w:tab/>
            </w:r>
            <w:r w:rsidR="00940F7B">
              <w:rPr>
                <w:webHidden/>
              </w:rPr>
              <w:fldChar w:fldCharType="begin"/>
            </w:r>
            <w:r w:rsidR="0075221D">
              <w:rPr>
                <w:webHidden/>
              </w:rPr>
              <w:instrText xml:space="preserve"> PAGEREF _Toc130797584 \h </w:instrText>
            </w:r>
            <w:r w:rsidR="00940F7B">
              <w:rPr>
                <w:webHidden/>
              </w:rPr>
            </w:r>
            <w:r w:rsidR="00940F7B">
              <w:rPr>
                <w:webHidden/>
              </w:rPr>
              <w:fldChar w:fldCharType="separate"/>
            </w:r>
            <w:r>
              <w:rPr>
                <w:webHidden/>
              </w:rPr>
              <w:t>5</w:t>
            </w:r>
            <w:r w:rsidR="00940F7B">
              <w:rPr>
                <w:webHidden/>
              </w:rPr>
              <w:fldChar w:fldCharType="end"/>
            </w:r>
          </w:hyperlink>
        </w:p>
        <w:p w14:paraId="2E1BC13E" w14:textId="5C37282C" w:rsidR="0075221D" w:rsidRDefault="00F26A21">
          <w:pPr>
            <w:pStyle w:val="Spistreci1"/>
            <w:rPr>
              <w:rFonts w:eastAsiaTheme="minorEastAsia" w:cstheme="minorBidi"/>
              <w:b w:val="0"/>
              <w:color w:val="auto"/>
              <w:lang w:eastAsia="pl-PL"/>
            </w:rPr>
          </w:pPr>
          <w:hyperlink w:anchor="_Toc130797585" w:history="1">
            <w:r w:rsidR="0075221D" w:rsidRPr="009A3A44">
              <w:rPr>
                <w:rStyle w:val="Hipercze"/>
              </w:rPr>
              <w:t>III. Zakres prognozy</w:t>
            </w:r>
            <w:r w:rsidR="0075221D">
              <w:rPr>
                <w:webHidden/>
              </w:rPr>
              <w:tab/>
            </w:r>
            <w:r w:rsidR="00940F7B">
              <w:rPr>
                <w:webHidden/>
              </w:rPr>
              <w:fldChar w:fldCharType="begin"/>
            </w:r>
            <w:r w:rsidR="0075221D">
              <w:rPr>
                <w:webHidden/>
              </w:rPr>
              <w:instrText xml:space="preserve"> PAGEREF _Toc130797585 \h </w:instrText>
            </w:r>
            <w:r w:rsidR="00940F7B">
              <w:rPr>
                <w:webHidden/>
              </w:rPr>
            </w:r>
            <w:r w:rsidR="00940F7B">
              <w:rPr>
                <w:webHidden/>
              </w:rPr>
              <w:fldChar w:fldCharType="separate"/>
            </w:r>
            <w:r>
              <w:rPr>
                <w:webHidden/>
              </w:rPr>
              <w:t>5</w:t>
            </w:r>
            <w:r w:rsidR="00940F7B">
              <w:rPr>
                <w:webHidden/>
              </w:rPr>
              <w:fldChar w:fldCharType="end"/>
            </w:r>
          </w:hyperlink>
        </w:p>
        <w:p w14:paraId="79D12F74" w14:textId="4F739BCF" w:rsidR="0075221D" w:rsidRDefault="00F26A21">
          <w:pPr>
            <w:pStyle w:val="Spistreci1"/>
            <w:rPr>
              <w:rFonts w:eastAsiaTheme="minorEastAsia" w:cstheme="minorBidi"/>
              <w:b w:val="0"/>
              <w:color w:val="auto"/>
              <w:lang w:eastAsia="pl-PL"/>
            </w:rPr>
          </w:pPr>
          <w:hyperlink w:anchor="_Toc130797586" w:history="1">
            <w:r w:rsidR="0075221D" w:rsidRPr="009A3A44">
              <w:rPr>
                <w:rStyle w:val="Hipercze"/>
              </w:rPr>
              <w:t>IV. Metody pracy i materiały źródłowe</w:t>
            </w:r>
            <w:r w:rsidR="0075221D">
              <w:rPr>
                <w:webHidden/>
              </w:rPr>
              <w:tab/>
            </w:r>
            <w:r w:rsidR="00940F7B">
              <w:rPr>
                <w:webHidden/>
              </w:rPr>
              <w:fldChar w:fldCharType="begin"/>
            </w:r>
            <w:r w:rsidR="0075221D">
              <w:rPr>
                <w:webHidden/>
              </w:rPr>
              <w:instrText xml:space="preserve"> PAGEREF _Toc130797586 \h </w:instrText>
            </w:r>
            <w:r w:rsidR="00940F7B">
              <w:rPr>
                <w:webHidden/>
              </w:rPr>
            </w:r>
            <w:r w:rsidR="00940F7B">
              <w:rPr>
                <w:webHidden/>
              </w:rPr>
              <w:fldChar w:fldCharType="separate"/>
            </w:r>
            <w:r>
              <w:rPr>
                <w:webHidden/>
              </w:rPr>
              <w:t>6</w:t>
            </w:r>
            <w:r w:rsidR="00940F7B">
              <w:rPr>
                <w:webHidden/>
              </w:rPr>
              <w:fldChar w:fldCharType="end"/>
            </w:r>
          </w:hyperlink>
        </w:p>
        <w:p w14:paraId="69165D5D" w14:textId="603485CF" w:rsidR="0075221D" w:rsidRDefault="00F26A21">
          <w:pPr>
            <w:pStyle w:val="Spistreci1"/>
            <w:rPr>
              <w:rFonts w:eastAsiaTheme="minorEastAsia" w:cstheme="minorBidi"/>
              <w:b w:val="0"/>
              <w:color w:val="auto"/>
              <w:lang w:eastAsia="pl-PL"/>
            </w:rPr>
          </w:pPr>
          <w:hyperlink w:anchor="_Toc130797587" w:history="1">
            <w:r w:rsidR="0075221D" w:rsidRPr="009A3A44">
              <w:rPr>
                <w:rStyle w:val="Hipercze"/>
              </w:rPr>
              <w:t>V. Opis projektu Strategii ZIT WrOF na lata 2021-2027 oraz główne cele i kierunki działań</w:t>
            </w:r>
            <w:r w:rsidR="0075221D">
              <w:rPr>
                <w:webHidden/>
              </w:rPr>
              <w:tab/>
            </w:r>
            <w:r w:rsidR="00940F7B">
              <w:rPr>
                <w:webHidden/>
              </w:rPr>
              <w:fldChar w:fldCharType="begin"/>
            </w:r>
            <w:r w:rsidR="0075221D">
              <w:rPr>
                <w:webHidden/>
              </w:rPr>
              <w:instrText xml:space="preserve"> PAGEREF _Toc130797587 \h </w:instrText>
            </w:r>
            <w:r w:rsidR="00940F7B">
              <w:rPr>
                <w:webHidden/>
              </w:rPr>
            </w:r>
            <w:r w:rsidR="00940F7B">
              <w:rPr>
                <w:webHidden/>
              </w:rPr>
              <w:fldChar w:fldCharType="separate"/>
            </w:r>
            <w:r>
              <w:rPr>
                <w:webHidden/>
              </w:rPr>
              <w:t>7</w:t>
            </w:r>
            <w:r w:rsidR="00940F7B">
              <w:rPr>
                <w:webHidden/>
              </w:rPr>
              <w:fldChar w:fldCharType="end"/>
            </w:r>
          </w:hyperlink>
        </w:p>
        <w:p w14:paraId="1A08AC1A" w14:textId="087A1651" w:rsidR="0075221D" w:rsidRDefault="00F26A21">
          <w:pPr>
            <w:pStyle w:val="Spistreci2"/>
            <w:rPr>
              <w:rFonts w:eastAsiaTheme="minorEastAsia"/>
              <w:noProof/>
              <w:lang w:eastAsia="pl-PL"/>
            </w:rPr>
          </w:pPr>
          <w:hyperlink w:anchor="_Toc130797588" w:history="1">
            <w:r w:rsidR="0075221D" w:rsidRPr="009A3A44">
              <w:rPr>
                <w:rStyle w:val="Hipercze"/>
                <w:noProof/>
              </w:rPr>
              <w:t>5.1 Podmiot, przedmiot i zakres strategii</w:t>
            </w:r>
            <w:r w:rsidR="0075221D">
              <w:rPr>
                <w:noProof/>
                <w:webHidden/>
              </w:rPr>
              <w:tab/>
            </w:r>
            <w:r w:rsidR="00940F7B">
              <w:rPr>
                <w:noProof/>
                <w:webHidden/>
              </w:rPr>
              <w:fldChar w:fldCharType="begin"/>
            </w:r>
            <w:r w:rsidR="0075221D">
              <w:rPr>
                <w:noProof/>
                <w:webHidden/>
              </w:rPr>
              <w:instrText xml:space="preserve"> PAGEREF _Toc130797588 \h </w:instrText>
            </w:r>
            <w:r w:rsidR="00940F7B">
              <w:rPr>
                <w:noProof/>
                <w:webHidden/>
              </w:rPr>
            </w:r>
            <w:r w:rsidR="00940F7B">
              <w:rPr>
                <w:noProof/>
                <w:webHidden/>
              </w:rPr>
              <w:fldChar w:fldCharType="separate"/>
            </w:r>
            <w:r>
              <w:rPr>
                <w:noProof/>
                <w:webHidden/>
              </w:rPr>
              <w:t>7</w:t>
            </w:r>
            <w:r w:rsidR="00940F7B">
              <w:rPr>
                <w:noProof/>
                <w:webHidden/>
              </w:rPr>
              <w:fldChar w:fldCharType="end"/>
            </w:r>
          </w:hyperlink>
        </w:p>
        <w:p w14:paraId="59BF29D3" w14:textId="56409D08" w:rsidR="0075221D" w:rsidRDefault="00F26A21">
          <w:pPr>
            <w:pStyle w:val="Spistreci2"/>
            <w:rPr>
              <w:rFonts w:eastAsiaTheme="minorEastAsia"/>
              <w:noProof/>
              <w:lang w:eastAsia="pl-PL"/>
            </w:rPr>
          </w:pPr>
          <w:hyperlink w:anchor="_Toc130797589" w:history="1">
            <w:r w:rsidR="0075221D" w:rsidRPr="009A3A44">
              <w:rPr>
                <w:rStyle w:val="Hipercze"/>
                <w:noProof/>
              </w:rPr>
              <w:t>5.2 Struktura i elementy Strategii</w:t>
            </w:r>
            <w:r w:rsidR="0075221D">
              <w:rPr>
                <w:noProof/>
                <w:webHidden/>
              </w:rPr>
              <w:tab/>
            </w:r>
            <w:r w:rsidR="00940F7B">
              <w:rPr>
                <w:noProof/>
                <w:webHidden/>
              </w:rPr>
              <w:fldChar w:fldCharType="begin"/>
            </w:r>
            <w:r w:rsidR="0075221D">
              <w:rPr>
                <w:noProof/>
                <w:webHidden/>
              </w:rPr>
              <w:instrText xml:space="preserve"> PAGEREF _Toc130797589 \h </w:instrText>
            </w:r>
            <w:r w:rsidR="00940F7B">
              <w:rPr>
                <w:noProof/>
                <w:webHidden/>
              </w:rPr>
            </w:r>
            <w:r w:rsidR="00940F7B">
              <w:rPr>
                <w:noProof/>
                <w:webHidden/>
              </w:rPr>
              <w:fldChar w:fldCharType="separate"/>
            </w:r>
            <w:r>
              <w:rPr>
                <w:noProof/>
                <w:webHidden/>
              </w:rPr>
              <w:t>10</w:t>
            </w:r>
            <w:r w:rsidR="00940F7B">
              <w:rPr>
                <w:noProof/>
                <w:webHidden/>
              </w:rPr>
              <w:fldChar w:fldCharType="end"/>
            </w:r>
          </w:hyperlink>
        </w:p>
        <w:p w14:paraId="15B46F54" w14:textId="13B5FD50" w:rsidR="0075221D" w:rsidRDefault="00F26A21">
          <w:pPr>
            <w:pStyle w:val="Spistreci1"/>
            <w:rPr>
              <w:rFonts w:eastAsiaTheme="minorEastAsia" w:cstheme="minorBidi"/>
              <w:b w:val="0"/>
              <w:color w:val="auto"/>
              <w:lang w:eastAsia="pl-PL"/>
            </w:rPr>
          </w:pPr>
          <w:hyperlink w:anchor="_Toc130797590" w:history="1">
            <w:r w:rsidR="0075221D" w:rsidRPr="009A3A44">
              <w:rPr>
                <w:rStyle w:val="Hipercze"/>
              </w:rPr>
              <w:t>VI. Założenia Zintegrowanych Inwestycji Terytorialnych</w:t>
            </w:r>
            <w:r w:rsidR="0075221D">
              <w:rPr>
                <w:webHidden/>
              </w:rPr>
              <w:tab/>
            </w:r>
            <w:r w:rsidR="00940F7B">
              <w:rPr>
                <w:webHidden/>
              </w:rPr>
              <w:fldChar w:fldCharType="begin"/>
            </w:r>
            <w:r w:rsidR="0075221D">
              <w:rPr>
                <w:webHidden/>
              </w:rPr>
              <w:instrText xml:space="preserve"> PAGEREF _Toc130797590 \h </w:instrText>
            </w:r>
            <w:r w:rsidR="00940F7B">
              <w:rPr>
                <w:webHidden/>
              </w:rPr>
            </w:r>
            <w:r w:rsidR="00940F7B">
              <w:rPr>
                <w:webHidden/>
              </w:rPr>
              <w:fldChar w:fldCharType="separate"/>
            </w:r>
            <w:r>
              <w:rPr>
                <w:webHidden/>
              </w:rPr>
              <w:t>12</w:t>
            </w:r>
            <w:r w:rsidR="00940F7B">
              <w:rPr>
                <w:webHidden/>
              </w:rPr>
              <w:fldChar w:fldCharType="end"/>
            </w:r>
          </w:hyperlink>
        </w:p>
        <w:p w14:paraId="461F9DAA" w14:textId="37D19EB1" w:rsidR="0075221D" w:rsidRDefault="00F26A21">
          <w:pPr>
            <w:pStyle w:val="Spistreci2"/>
            <w:rPr>
              <w:rFonts w:eastAsiaTheme="minorEastAsia"/>
              <w:noProof/>
              <w:lang w:eastAsia="pl-PL"/>
            </w:rPr>
          </w:pPr>
          <w:hyperlink w:anchor="_Toc130797591" w:history="1">
            <w:r w:rsidR="0075221D" w:rsidRPr="009A3A44">
              <w:rPr>
                <w:rStyle w:val="Hipercze"/>
                <w:noProof/>
              </w:rPr>
              <w:t>6.1 Komplementarność opracowania</w:t>
            </w:r>
            <w:r w:rsidR="0075221D">
              <w:rPr>
                <w:noProof/>
                <w:webHidden/>
              </w:rPr>
              <w:tab/>
            </w:r>
            <w:r w:rsidR="00940F7B">
              <w:rPr>
                <w:noProof/>
                <w:webHidden/>
              </w:rPr>
              <w:fldChar w:fldCharType="begin"/>
            </w:r>
            <w:r w:rsidR="0075221D">
              <w:rPr>
                <w:noProof/>
                <w:webHidden/>
              </w:rPr>
              <w:instrText xml:space="preserve"> PAGEREF _Toc130797591 \h </w:instrText>
            </w:r>
            <w:r w:rsidR="00940F7B">
              <w:rPr>
                <w:noProof/>
                <w:webHidden/>
              </w:rPr>
            </w:r>
            <w:r w:rsidR="00940F7B">
              <w:rPr>
                <w:noProof/>
                <w:webHidden/>
              </w:rPr>
              <w:fldChar w:fldCharType="separate"/>
            </w:r>
            <w:r>
              <w:rPr>
                <w:noProof/>
                <w:webHidden/>
              </w:rPr>
              <w:t>17</w:t>
            </w:r>
            <w:r w:rsidR="00940F7B">
              <w:rPr>
                <w:noProof/>
                <w:webHidden/>
              </w:rPr>
              <w:fldChar w:fldCharType="end"/>
            </w:r>
          </w:hyperlink>
        </w:p>
        <w:p w14:paraId="45F06CC8" w14:textId="45AA9DF8" w:rsidR="0075221D" w:rsidRDefault="00F26A21">
          <w:pPr>
            <w:pStyle w:val="Spistreci2"/>
            <w:rPr>
              <w:rFonts w:eastAsiaTheme="minorEastAsia"/>
              <w:noProof/>
              <w:lang w:eastAsia="pl-PL"/>
            </w:rPr>
          </w:pPr>
          <w:hyperlink w:anchor="_Toc130797592" w:history="1">
            <w:r w:rsidR="0075221D" w:rsidRPr="009A3A44">
              <w:rPr>
                <w:rStyle w:val="Hipercze"/>
                <w:noProof/>
              </w:rPr>
              <w:t>6.2 Zasady tworzenia Strategii</w:t>
            </w:r>
            <w:r w:rsidR="0075221D">
              <w:rPr>
                <w:noProof/>
                <w:webHidden/>
              </w:rPr>
              <w:tab/>
            </w:r>
            <w:r w:rsidR="00940F7B">
              <w:rPr>
                <w:noProof/>
                <w:webHidden/>
              </w:rPr>
              <w:fldChar w:fldCharType="begin"/>
            </w:r>
            <w:r w:rsidR="0075221D">
              <w:rPr>
                <w:noProof/>
                <w:webHidden/>
              </w:rPr>
              <w:instrText xml:space="preserve"> PAGEREF _Toc130797592 \h </w:instrText>
            </w:r>
            <w:r w:rsidR="00940F7B">
              <w:rPr>
                <w:noProof/>
                <w:webHidden/>
              </w:rPr>
            </w:r>
            <w:r w:rsidR="00940F7B">
              <w:rPr>
                <w:noProof/>
                <w:webHidden/>
              </w:rPr>
              <w:fldChar w:fldCharType="separate"/>
            </w:r>
            <w:r>
              <w:rPr>
                <w:noProof/>
                <w:webHidden/>
              </w:rPr>
              <w:t>25</w:t>
            </w:r>
            <w:r w:rsidR="00940F7B">
              <w:rPr>
                <w:noProof/>
                <w:webHidden/>
              </w:rPr>
              <w:fldChar w:fldCharType="end"/>
            </w:r>
          </w:hyperlink>
        </w:p>
        <w:p w14:paraId="338A0F52" w14:textId="345002A3" w:rsidR="0075221D" w:rsidRDefault="00F26A21">
          <w:pPr>
            <w:pStyle w:val="Spistreci1"/>
            <w:rPr>
              <w:rFonts w:eastAsiaTheme="minorEastAsia" w:cstheme="minorBidi"/>
              <w:b w:val="0"/>
              <w:color w:val="auto"/>
              <w:lang w:eastAsia="pl-PL"/>
            </w:rPr>
          </w:pPr>
          <w:hyperlink w:anchor="_Toc130797593" w:history="1">
            <w:r w:rsidR="0075221D" w:rsidRPr="009A3A44">
              <w:rPr>
                <w:rStyle w:val="Hipercze"/>
              </w:rPr>
              <w:t>VII. Analiza i ocena istniejącego stanu na terenach objętych przewidywanym znaczącym oddziaływaniem oraz potencjalne zmiany tego stanu w przypadku braku realizacji</w:t>
            </w:r>
            <w:r w:rsidR="0075221D">
              <w:rPr>
                <w:webHidden/>
              </w:rPr>
              <w:tab/>
            </w:r>
            <w:r w:rsidR="00940F7B">
              <w:rPr>
                <w:webHidden/>
              </w:rPr>
              <w:fldChar w:fldCharType="begin"/>
            </w:r>
            <w:r w:rsidR="0075221D">
              <w:rPr>
                <w:webHidden/>
              </w:rPr>
              <w:instrText xml:space="preserve"> PAGEREF _Toc130797593 \h </w:instrText>
            </w:r>
            <w:r w:rsidR="00940F7B">
              <w:rPr>
                <w:webHidden/>
              </w:rPr>
            </w:r>
            <w:r w:rsidR="00940F7B">
              <w:rPr>
                <w:webHidden/>
              </w:rPr>
              <w:fldChar w:fldCharType="separate"/>
            </w:r>
            <w:r>
              <w:rPr>
                <w:webHidden/>
              </w:rPr>
              <w:t>26</w:t>
            </w:r>
            <w:r w:rsidR="00940F7B">
              <w:rPr>
                <w:webHidden/>
              </w:rPr>
              <w:fldChar w:fldCharType="end"/>
            </w:r>
          </w:hyperlink>
        </w:p>
        <w:p w14:paraId="527A8E63" w14:textId="1F222DC8" w:rsidR="0075221D" w:rsidRDefault="00F26A21">
          <w:pPr>
            <w:pStyle w:val="Spistreci2"/>
            <w:rPr>
              <w:rFonts w:eastAsiaTheme="minorEastAsia"/>
              <w:noProof/>
              <w:lang w:eastAsia="pl-PL"/>
            </w:rPr>
          </w:pPr>
          <w:hyperlink w:anchor="_Toc130797594" w:history="1">
            <w:r w:rsidR="0075221D" w:rsidRPr="009A3A44">
              <w:rPr>
                <w:rStyle w:val="Hipercze"/>
                <w:noProof/>
              </w:rPr>
              <w:t>7.1 Istniejący stan środowiska</w:t>
            </w:r>
            <w:r w:rsidR="0075221D">
              <w:rPr>
                <w:noProof/>
                <w:webHidden/>
              </w:rPr>
              <w:tab/>
            </w:r>
            <w:r w:rsidR="00940F7B">
              <w:rPr>
                <w:noProof/>
                <w:webHidden/>
              </w:rPr>
              <w:fldChar w:fldCharType="begin"/>
            </w:r>
            <w:r w:rsidR="0075221D">
              <w:rPr>
                <w:noProof/>
                <w:webHidden/>
              </w:rPr>
              <w:instrText xml:space="preserve"> PAGEREF _Toc130797594 \h </w:instrText>
            </w:r>
            <w:r w:rsidR="00940F7B">
              <w:rPr>
                <w:noProof/>
                <w:webHidden/>
              </w:rPr>
            </w:r>
            <w:r w:rsidR="00940F7B">
              <w:rPr>
                <w:noProof/>
                <w:webHidden/>
              </w:rPr>
              <w:fldChar w:fldCharType="separate"/>
            </w:r>
            <w:r>
              <w:rPr>
                <w:noProof/>
                <w:webHidden/>
              </w:rPr>
              <w:t>28</w:t>
            </w:r>
            <w:r w:rsidR="00940F7B">
              <w:rPr>
                <w:noProof/>
                <w:webHidden/>
              </w:rPr>
              <w:fldChar w:fldCharType="end"/>
            </w:r>
          </w:hyperlink>
        </w:p>
        <w:p w14:paraId="42B53E63" w14:textId="12701543" w:rsidR="0075221D" w:rsidRDefault="00F26A21">
          <w:pPr>
            <w:pStyle w:val="Spistreci3"/>
            <w:tabs>
              <w:tab w:val="right" w:leader="dot" w:pos="9061"/>
            </w:tabs>
            <w:rPr>
              <w:rFonts w:eastAsiaTheme="minorEastAsia"/>
              <w:noProof/>
              <w:sz w:val="22"/>
              <w:lang w:eastAsia="pl-PL"/>
            </w:rPr>
          </w:pPr>
          <w:hyperlink w:anchor="_Toc130797595" w:history="1">
            <w:r w:rsidR="0075221D" w:rsidRPr="009A3A44">
              <w:rPr>
                <w:rStyle w:val="Hipercze"/>
                <w:rFonts w:eastAsia="Calibri"/>
                <w:noProof/>
              </w:rPr>
              <w:t>Klimat akustyczny</w:t>
            </w:r>
            <w:r w:rsidR="0075221D">
              <w:rPr>
                <w:noProof/>
                <w:webHidden/>
              </w:rPr>
              <w:tab/>
            </w:r>
            <w:r w:rsidR="00940F7B">
              <w:rPr>
                <w:noProof/>
                <w:webHidden/>
              </w:rPr>
              <w:fldChar w:fldCharType="begin"/>
            </w:r>
            <w:r w:rsidR="0075221D">
              <w:rPr>
                <w:noProof/>
                <w:webHidden/>
              </w:rPr>
              <w:instrText xml:space="preserve"> PAGEREF _Toc130797595 \h </w:instrText>
            </w:r>
            <w:r w:rsidR="00940F7B">
              <w:rPr>
                <w:noProof/>
                <w:webHidden/>
              </w:rPr>
            </w:r>
            <w:r w:rsidR="00940F7B">
              <w:rPr>
                <w:noProof/>
                <w:webHidden/>
              </w:rPr>
              <w:fldChar w:fldCharType="separate"/>
            </w:r>
            <w:r>
              <w:rPr>
                <w:noProof/>
                <w:webHidden/>
              </w:rPr>
              <w:t>28</w:t>
            </w:r>
            <w:r w:rsidR="00940F7B">
              <w:rPr>
                <w:noProof/>
                <w:webHidden/>
              </w:rPr>
              <w:fldChar w:fldCharType="end"/>
            </w:r>
          </w:hyperlink>
        </w:p>
        <w:p w14:paraId="3E272E50" w14:textId="3A962037" w:rsidR="0075221D" w:rsidRDefault="00F26A21">
          <w:pPr>
            <w:pStyle w:val="Spistreci3"/>
            <w:tabs>
              <w:tab w:val="right" w:leader="dot" w:pos="9061"/>
            </w:tabs>
            <w:rPr>
              <w:rFonts w:eastAsiaTheme="minorEastAsia"/>
              <w:noProof/>
              <w:sz w:val="22"/>
              <w:lang w:eastAsia="pl-PL"/>
            </w:rPr>
          </w:pPr>
          <w:hyperlink w:anchor="_Toc130797596" w:history="1">
            <w:r w:rsidR="0075221D" w:rsidRPr="009A3A44">
              <w:rPr>
                <w:rStyle w:val="Hipercze"/>
                <w:rFonts w:eastAsia="Calibri"/>
                <w:noProof/>
              </w:rPr>
              <w:t>Wody</w:t>
            </w:r>
            <w:r w:rsidR="0075221D">
              <w:rPr>
                <w:noProof/>
                <w:webHidden/>
              </w:rPr>
              <w:tab/>
            </w:r>
            <w:r w:rsidR="00940F7B">
              <w:rPr>
                <w:noProof/>
                <w:webHidden/>
              </w:rPr>
              <w:fldChar w:fldCharType="begin"/>
            </w:r>
            <w:r w:rsidR="0075221D">
              <w:rPr>
                <w:noProof/>
                <w:webHidden/>
              </w:rPr>
              <w:instrText xml:space="preserve"> PAGEREF _Toc130797596 \h </w:instrText>
            </w:r>
            <w:r w:rsidR="00940F7B">
              <w:rPr>
                <w:noProof/>
                <w:webHidden/>
              </w:rPr>
            </w:r>
            <w:r w:rsidR="00940F7B">
              <w:rPr>
                <w:noProof/>
                <w:webHidden/>
              </w:rPr>
              <w:fldChar w:fldCharType="separate"/>
            </w:r>
            <w:r>
              <w:rPr>
                <w:noProof/>
                <w:webHidden/>
              </w:rPr>
              <w:t>34</w:t>
            </w:r>
            <w:r w:rsidR="00940F7B">
              <w:rPr>
                <w:noProof/>
                <w:webHidden/>
              </w:rPr>
              <w:fldChar w:fldCharType="end"/>
            </w:r>
          </w:hyperlink>
        </w:p>
        <w:p w14:paraId="00287E72" w14:textId="468B5E4F" w:rsidR="0075221D" w:rsidRDefault="00F26A21">
          <w:pPr>
            <w:pStyle w:val="Spistreci3"/>
            <w:tabs>
              <w:tab w:val="right" w:leader="dot" w:pos="9061"/>
            </w:tabs>
            <w:rPr>
              <w:rFonts w:eastAsiaTheme="minorEastAsia"/>
              <w:noProof/>
              <w:sz w:val="22"/>
              <w:lang w:eastAsia="pl-PL"/>
            </w:rPr>
          </w:pPr>
          <w:hyperlink w:anchor="_Toc130797597" w:history="1">
            <w:r w:rsidR="0075221D" w:rsidRPr="009A3A44">
              <w:rPr>
                <w:rStyle w:val="Hipercze"/>
                <w:rFonts w:eastAsia="Calibri"/>
                <w:noProof/>
              </w:rPr>
              <w:t>Gleby</w:t>
            </w:r>
            <w:r w:rsidR="0075221D">
              <w:rPr>
                <w:noProof/>
                <w:webHidden/>
              </w:rPr>
              <w:tab/>
            </w:r>
            <w:r w:rsidR="00940F7B">
              <w:rPr>
                <w:noProof/>
                <w:webHidden/>
              </w:rPr>
              <w:fldChar w:fldCharType="begin"/>
            </w:r>
            <w:r w:rsidR="0075221D">
              <w:rPr>
                <w:noProof/>
                <w:webHidden/>
              </w:rPr>
              <w:instrText xml:space="preserve"> PAGEREF _Toc130797597 \h </w:instrText>
            </w:r>
            <w:r w:rsidR="00940F7B">
              <w:rPr>
                <w:noProof/>
                <w:webHidden/>
              </w:rPr>
            </w:r>
            <w:r w:rsidR="00940F7B">
              <w:rPr>
                <w:noProof/>
                <w:webHidden/>
              </w:rPr>
              <w:fldChar w:fldCharType="separate"/>
            </w:r>
            <w:r>
              <w:rPr>
                <w:noProof/>
                <w:webHidden/>
              </w:rPr>
              <w:t>52</w:t>
            </w:r>
            <w:r w:rsidR="00940F7B">
              <w:rPr>
                <w:noProof/>
                <w:webHidden/>
              </w:rPr>
              <w:fldChar w:fldCharType="end"/>
            </w:r>
          </w:hyperlink>
        </w:p>
        <w:p w14:paraId="2C87848D" w14:textId="074B7AF7" w:rsidR="0075221D" w:rsidRDefault="00F26A21">
          <w:pPr>
            <w:pStyle w:val="Spistreci3"/>
            <w:tabs>
              <w:tab w:val="right" w:leader="dot" w:pos="9061"/>
            </w:tabs>
            <w:rPr>
              <w:rFonts w:eastAsiaTheme="minorEastAsia"/>
              <w:noProof/>
              <w:sz w:val="22"/>
              <w:lang w:eastAsia="pl-PL"/>
            </w:rPr>
          </w:pPr>
          <w:hyperlink w:anchor="_Toc130797598" w:history="1">
            <w:r w:rsidR="0075221D" w:rsidRPr="009A3A44">
              <w:rPr>
                <w:rStyle w:val="Hipercze"/>
                <w:rFonts w:eastAsia="Calibri"/>
                <w:noProof/>
              </w:rPr>
              <w:t>Jakość powietrza</w:t>
            </w:r>
            <w:r w:rsidR="0075221D">
              <w:rPr>
                <w:noProof/>
                <w:webHidden/>
              </w:rPr>
              <w:tab/>
            </w:r>
            <w:r w:rsidR="00940F7B">
              <w:rPr>
                <w:noProof/>
                <w:webHidden/>
              </w:rPr>
              <w:fldChar w:fldCharType="begin"/>
            </w:r>
            <w:r w:rsidR="0075221D">
              <w:rPr>
                <w:noProof/>
                <w:webHidden/>
              </w:rPr>
              <w:instrText xml:space="preserve"> PAGEREF _Toc130797598 \h </w:instrText>
            </w:r>
            <w:r w:rsidR="00940F7B">
              <w:rPr>
                <w:noProof/>
                <w:webHidden/>
              </w:rPr>
            </w:r>
            <w:r w:rsidR="00940F7B">
              <w:rPr>
                <w:noProof/>
                <w:webHidden/>
              </w:rPr>
              <w:fldChar w:fldCharType="separate"/>
            </w:r>
            <w:r>
              <w:rPr>
                <w:noProof/>
                <w:webHidden/>
              </w:rPr>
              <w:t>55</w:t>
            </w:r>
            <w:r w:rsidR="00940F7B">
              <w:rPr>
                <w:noProof/>
                <w:webHidden/>
              </w:rPr>
              <w:fldChar w:fldCharType="end"/>
            </w:r>
          </w:hyperlink>
        </w:p>
        <w:p w14:paraId="65F4E459" w14:textId="547B20C1" w:rsidR="0075221D" w:rsidRDefault="00F26A21">
          <w:pPr>
            <w:pStyle w:val="Spistreci3"/>
            <w:tabs>
              <w:tab w:val="right" w:leader="dot" w:pos="9061"/>
            </w:tabs>
            <w:rPr>
              <w:rFonts w:eastAsiaTheme="minorEastAsia"/>
              <w:noProof/>
              <w:sz w:val="22"/>
              <w:lang w:eastAsia="pl-PL"/>
            </w:rPr>
          </w:pPr>
          <w:hyperlink w:anchor="_Toc130797599" w:history="1">
            <w:r w:rsidR="0075221D" w:rsidRPr="009A3A44">
              <w:rPr>
                <w:rStyle w:val="Hipercze"/>
                <w:rFonts w:eastAsia="Calibri"/>
                <w:noProof/>
              </w:rPr>
              <w:t>Klimat</w:t>
            </w:r>
            <w:r w:rsidR="0075221D">
              <w:rPr>
                <w:noProof/>
                <w:webHidden/>
              </w:rPr>
              <w:tab/>
            </w:r>
            <w:r w:rsidR="00940F7B">
              <w:rPr>
                <w:noProof/>
                <w:webHidden/>
              </w:rPr>
              <w:fldChar w:fldCharType="begin"/>
            </w:r>
            <w:r w:rsidR="0075221D">
              <w:rPr>
                <w:noProof/>
                <w:webHidden/>
              </w:rPr>
              <w:instrText xml:space="preserve"> PAGEREF _Toc130797599 \h </w:instrText>
            </w:r>
            <w:r w:rsidR="00940F7B">
              <w:rPr>
                <w:noProof/>
                <w:webHidden/>
              </w:rPr>
            </w:r>
            <w:r w:rsidR="00940F7B">
              <w:rPr>
                <w:noProof/>
                <w:webHidden/>
              </w:rPr>
              <w:fldChar w:fldCharType="separate"/>
            </w:r>
            <w:r>
              <w:rPr>
                <w:noProof/>
                <w:webHidden/>
              </w:rPr>
              <w:t>62</w:t>
            </w:r>
            <w:r w:rsidR="00940F7B">
              <w:rPr>
                <w:noProof/>
                <w:webHidden/>
              </w:rPr>
              <w:fldChar w:fldCharType="end"/>
            </w:r>
          </w:hyperlink>
        </w:p>
        <w:p w14:paraId="7EE90B5C" w14:textId="4B746A72" w:rsidR="0075221D" w:rsidRDefault="00F26A21">
          <w:pPr>
            <w:pStyle w:val="Spistreci3"/>
            <w:tabs>
              <w:tab w:val="right" w:leader="dot" w:pos="9061"/>
            </w:tabs>
            <w:rPr>
              <w:rFonts w:eastAsiaTheme="minorEastAsia"/>
              <w:noProof/>
              <w:sz w:val="22"/>
              <w:lang w:eastAsia="pl-PL"/>
            </w:rPr>
          </w:pPr>
          <w:hyperlink w:anchor="_Toc130797600" w:history="1">
            <w:r w:rsidR="0075221D" w:rsidRPr="009A3A44">
              <w:rPr>
                <w:rStyle w:val="Hipercze"/>
                <w:rFonts w:eastAsia="Calibri"/>
                <w:noProof/>
              </w:rPr>
              <w:t>Obszary chronione</w:t>
            </w:r>
            <w:r w:rsidR="0075221D">
              <w:rPr>
                <w:noProof/>
                <w:webHidden/>
              </w:rPr>
              <w:tab/>
            </w:r>
            <w:r w:rsidR="00940F7B">
              <w:rPr>
                <w:noProof/>
                <w:webHidden/>
              </w:rPr>
              <w:fldChar w:fldCharType="begin"/>
            </w:r>
            <w:r w:rsidR="0075221D">
              <w:rPr>
                <w:noProof/>
                <w:webHidden/>
              </w:rPr>
              <w:instrText xml:space="preserve"> PAGEREF _Toc130797600 \h </w:instrText>
            </w:r>
            <w:r w:rsidR="00940F7B">
              <w:rPr>
                <w:noProof/>
                <w:webHidden/>
              </w:rPr>
            </w:r>
            <w:r w:rsidR="00940F7B">
              <w:rPr>
                <w:noProof/>
                <w:webHidden/>
              </w:rPr>
              <w:fldChar w:fldCharType="separate"/>
            </w:r>
            <w:r>
              <w:rPr>
                <w:noProof/>
                <w:webHidden/>
              </w:rPr>
              <w:t>64</w:t>
            </w:r>
            <w:r w:rsidR="00940F7B">
              <w:rPr>
                <w:noProof/>
                <w:webHidden/>
              </w:rPr>
              <w:fldChar w:fldCharType="end"/>
            </w:r>
          </w:hyperlink>
        </w:p>
        <w:p w14:paraId="4D65D13E" w14:textId="2D58D971" w:rsidR="0075221D" w:rsidRDefault="00F26A21">
          <w:pPr>
            <w:pStyle w:val="Spistreci3"/>
            <w:tabs>
              <w:tab w:val="right" w:leader="dot" w:pos="9061"/>
            </w:tabs>
            <w:rPr>
              <w:rFonts w:eastAsiaTheme="minorEastAsia"/>
              <w:noProof/>
              <w:sz w:val="22"/>
              <w:lang w:eastAsia="pl-PL"/>
            </w:rPr>
          </w:pPr>
          <w:hyperlink w:anchor="_Toc130797601" w:history="1">
            <w:r w:rsidR="0075221D" w:rsidRPr="009A3A44">
              <w:rPr>
                <w:rStyle w:val="Hipercze"/>
                <w:rFonts w:eastAsia="Calibri"/>
                <w:noProof/>
              </w:rPr>
              <w:t>Tereny zieleni</w:t>
            </w:r>
            <w:r w:rsidR="0075221D">
              <w:rPr>
                <w:noProof/>
                <w:webHidden/>
              </w:rPr>
              <w:tab/>
            </w:r>
            <w:r w:rsidR="00940F7B">
              <w:rPr>
                <w:noProof/>
                <w:webHidden/>
              </w:rPr>
              <w:fldChar w:fldCharType="begin"/>
            </w:r>
            <w:r w:rsidR="0075221D">
              <w:rPr>
                <w:noProof/>
                <w:webHidden/>
              </w:rPr>
              <w:instrText xml:space="preserve"> PAGEREF _Toc130797601 \h </w:instrText>
            </w:r>
            <w:r w:rsidR="00940F7B">
              <w:rPr>
                <w:noProof/>
                <w:webHidden/>
              </w:rPr>
            </w:r>
            <w:r w:rsidR="00940F7B">
              <w:rPr>
                <w:noProof/>
                <w:webHidden/>
              </w:rPr>
              <w:fldChar w:fldCharType="separate"/>
            </w:r>
            <w:r>
              <w:rPr>
                <w:noProof/>
                <w:webHidden/>
              </w:rPr>
              <w:t>78</w:t>
            </w:r>
            <w:r w:rsidR="00940F7B">
              <w:rPr>
                <w:noProof/>
                <w:webHidden/>
              </w:rPr>
              <w:fldChar w:fldCharType="end"/>
            </w:r>
          </w:hyperlink>
        </w:p>
        <w:p w14:paraId="56190513" w14:textId="78801E54" w:rsidR="0075221D" w:rsidRDefault="00F26A21">
          <w:pPr>
            <w:pStyle w:val="Spistreci3"/>
            <w:tabs>
              <w:tab w:val="right" w:leader="dot" w:pos="9061"/>
            </w:tabs>
            <w:rPr>
              <w:rFonts w:eastAsiaTheme="minorEastAsia"/>
              <w:noProof/>
              <w:sz w:val="22"/>
              <w:lang w:eastAsia="pl-PL"/>
            </w:rPr>
          </w:pPr>
          <w:hyperlink w:anchor="_Toc130797602" w:history="1">
            <w:r w:rsidR="0075221D" w:rsidRPr="009A3A44">
              <w:rPr>
                <w:rStyle w:val="Hipercze"/>
                <w:rFonts w:eastAsia="Calibri"/>
                <w:noProof/>
              </w:rPr>
              <w:t>Sieć kanalizacyjna</w:t>
            </w:r>
            <w:r w:rsidR="0075221D">
              <w:rPr>
                <w:noProof/>
                <w:webHidden/>
              </w:rPr>
              <w:tab/>
            </w:r>
            <w:r w:rsidR="00940F7B">
              <w:rPr>
                <w:noProof/>
                <w:webHidden/>
              </w:rPr>
              <w:fldChar w:fldCharType="begin"/>
            </w:r>
            <w:r w:rsidR="0075221D">
              <w:rPr>
                <w:noProof/>
                <w:webHidden/>
              </w:rPr>
              <w:instrText xml:space="preserve"> PAGEREF _Toc130797602 \h </w:instrText>
            </w:r>
            <w:r w:rsidR="00940F7B">
              <w:rPr>
                <w:noProof/>
                <w:webHidden/>
              </w:rPr>
            </w:r>
            <w:r w:rsidR="00940F7B">
              <w:rPr>
                <w:noProof/>
                <w:webHidden/>
              </w:rPr>
              <w:fldChar w:fldCharType="separate"/>
            </w:r>
            <w:r>
              <w:rPr>
                <w:noProof/>
                <w:webHidden/>
              </w:rPr>
              <w:t>91</w:t>
            </w:r>
            <w:r w:rsidR="00940F7B">
              <w:rPr>
                <w:noProof/>
                <w:webHidden/>
              </w:rPr>
              <w:fldChar w:fldCharType="end"/>
            </w:r>
          </w:hyperlink>
        </w:p>
        <w:p w14:paraId="18E483AB" w14:textId="523C4A32" w:rsidR="0075221D" w:rsidRDefault="00F26A21">
          <w:pPr>
            <w:pStyle w:val="Spistreci3"/>
            <w:tabs>
              <w:tab w:val="right" w:leader="dot" w:pos="9061"/>
            </w:tabs>
            <w:rPr>
              <w:rFonts w:eastAsiaTheme="minorEastAsia"/>
              <w:noProof/>
              <w:sz w:val="22"/>
              <w:lang w:eastAsia="pl-PL"/>
            </w:rPr>
          </w:pPr>
          <w:hyperlink w:anchor="_Toc130797603" w:history="1">
            <w:r w:rsidR="0075221D" w:rsidRPr="009A3A44">
              <w:rPr>
                <w:rStyle w:val="Hipercze"/>
                <w:rFonts w:eastAsia="Calibri"/>
                <w:noProof/>
              </w:rPr>
              <w:t>Sieć gazowa</w:t>
            </w:r>
            <w:r w:rsidR="0075221D">
              <w:rPr>
                <w:noProof/>
                <w:webHidden/>
              </w:rPr>
              <w:tab/>
            </w:r>
            <w:r w:rsidR="00940F7B">
              <w:rPr>
                <w:noProof/>
                <w:webHidden/>
              </w:rPr>
              <w:fldChar w:fldCharType="begin"/>
            </w:r>
            <w:r w:rsidR="0075221D">
              <w:rPr>
                <w:noProof/>
                <w:webHidden/>
              </w:rPr>
              <w:instrText xml:space="preserve"> PAGEREF _Toc130797603 \h </w:instrText>
            </w:r>
            <w:r w:rsidR="00940F7B">
              <w:rPr>
                <w:noProof/>
                <w:webHidden/>
              </w:rPr>
            </w:r>
            <w:r w:rsidR="00940F7B">
              <w:rPr>
                <w:noProof/>
                <w:webHidden/>
              </w:rPr>
              <w:fldChar w:fldCharType="separate"/>
            </w:r>
            <w:r>
              <w:rPr>
                <w:noProof/>
                <w:webHidden/>
              </w:rPr>
              <w:t>96</w:t>
            </w:r>
            <w:r w:rsidR="00940F7B">
              <w:rPr>
                <w:noProof/>
                <w:webHidden/>
              </w:rPr>
              <w:fldChar w:fldCharType="end"/>
            </w:r>
          </w:hyperlink>
        </w:p>
        <w:p w14:paraId="119C01D4" w14:textId="42FFCCF0" w:rsidR="0075221D" w:rsidRDefault="00F26A21">
          <w:pPr>
            <w:pStyle w:val="Spistreci3"/>
            <w:tabs>
              <w:tab w:val="right" w:leader="dot" w:pos="9061"/>
            </w:tabs>
            <w:rPr>
              <w:rFonts w:eastAsiaTheme="minorEastAsia"/>
              <w:noProof/>
              <w:sz w:val="22"/>
              <w:lang w:eastAsia="pl-PL"/>
            </w:rPr>
          </w:pPr>
          <w:hyperlink w:anchor="_Toc130797604" w:history="1">
            <w:r w:rsidR="0075221D" w:rsidRPr="009A3A44">
              <w:rPr>
                <w:rStyle w:val="Hipercze"/>
                <w:rFonts w:eastAsia="Calibri"/>
                <w:noProof/>
              </w:rPr>
              <w:t>Infrastruktura energetyczna</w:t>
            </w:r>
            <w:r w:rsidR="0075221D">
              <w:rPr>
                <w:noProof/>
                <w:webHidden/>
              </w:rPr>
              <w:tab/>
            </w:r>
            <w:r w:rsidR="00940F7B">
              <w:rPr>
                <w:noProof/>
                <w:webHidden/>
              </w:rPr>
              <w:fldChar w:fldCharType="begin"/>
            </w:r>
            <w:r w:rsidR="0075221D">
              <w:rPr>
                <w:noProof/>
                <w:webHidden/>
              </w:rPr>
              <w:instrText xml:space="preserve"> PAGEREF _Toc130797604 \h </w:instrText>
            </w:r>
            <w:r w:rsidR="00940F7B">
              <w:rPr>
                <w:noProof/>
                <w:webHidden/>
              </w:rPr>
            </w:r>
            <w:r w:rsidR="00940F7B">
              <w:rPr>
                <w:noProof/>
                <w:webHidden/>
              </w:rPr>
              <w:fldChar w:fldCharType="separate"/>
            </w:r>
            <w:r>
              <w:rPr>
                <w:noProof/>
                <w:webHidden/>
              </w:rPr>
              <w:t>98</w:t>
            </w:r>
            <w:r w:rsidR="00940F7B">
              <w:rPr>
                <w:noProof/>
                <w:webHidden/>
              </w:rPr>
              <w:fldChar w:fldCharType="end"/>
            </w:r>
          </w:hyperlink>
        </w:p>
        <w:p w14:paraId="28FED92A" w14:textId="623A831C" w:rsidR="0075221D" w:rsidRDefault="00F26A21">
          <w:pPr>
            <w:pStyle w:val="Spistreci3"/>
            <w:tabs>
              <w:tab w:val="right" w:leader="dot" w:pos="9061"/>
            </w:tabs>
            <w:rPr>
              <w:rFonts w:eastAsiaTheme="minorEastAsia"/>
              <w:noProof/>
              <w:sz w:val="22"/>
              <w:lang w:eastAsia="pl-PL"/>
            </w:rPr>
          </w:pPr>
          <w:hyperlink w:anchor="_Toc130797605" w:history="1">
            <w:r w:rsidR="0075221D" w:rsidRPr="009A3A44">
              <w:rPr>
                <w:rStyle w:val="Hipercze"/>
                <w:rFonts w:eastAsia="Calibri"/>
                <w:noProof/>
              </w:rPr>
              <w:t>Odpady komunalne</w:t>
            </w:r>
            <w:r w:rsidR="0075221D">
              <w:rPr>
                <w:noProof/>
                <w:webHidden/>
              </w:rPr>
              <w:tab/>
            </w:r>
            <w:r w:rsidR="00940F7B">
              <w:rPr>
                <w:noProof/>
                <w:webHidden/>
              </w:rPr>
              <w:fldChar w:fldCharType="begin"/>
            </w:r>
            <w:r w:rsidR="0075221D">
              <w:rPr>
                <w:noProof/>
                <w:webHidden/>
              </w:rPr>
              <w:instrText xml:space="preserve"> PAGEREF _Toc130797605 \h </w:instrText>
            </w:r>
            <w:r w:rsidR="00940F7B">
              <w:rPr>
                <w:noProof/>
                <w:webHidden/>
              </w:rPr>
            </w:r>
            <w:r w:rsidR="00940F7B">
              <w:rPr>
                <w:noProof/>
                <w:webHidden/>
              </w:rPr>
              <w:fldChar w:fldCharType="separate"/>
            </w:r>
            <w:r>
              <w:rPr>
                <w:noProof/>
                <w:webHidden/>
              </w:rPr>
              <w:t>102</w:t>
            </w:r>
            <w:r w:rsidR="00940F7B">
              <w:rPr>
                <w:noProof/>
                <w:webHidden/>
              </w:rPr>
              <w:fldChar w:fldCharType="end"/>
            </w:r>
          </w:hyperlink>
        </w:p>
        <w:p w14:paraId="53DDEE1C" w14:textId="0CB08216" w:rsidR="0075221D" w:rsidRDefault="00F26A21">
          <w:pPr>
            <w:pStyle w:val="Spistreci3"/>
            <w:tabs>
              <w:tab w:val="right" w:leader="dot" w:pos="9061"/>
            </w:tabs>
            <w:rPr>
              <w:rFonts w:eastAsiaTheme="minorEastAsia"/>
              <w:noProof/>
              <w:sz w:val="22"/>
              <w:lang w:eastAsia="pl-PL"/>
            </w:rPr>
          </w:pPr>
          <w:hyperlink w:anchor="_Toc130797606" w:history="1">
            <w:r w:rsidR="0075221D" w:rsidRPr="009A3A44">
              <w:rPr>
                <w:rStyle w:val="Hipercze"/>
                <w:rFonts w:eastAsia="Calibri"/>
                <w:noProof/>
              </w:rPr>
              <w:t>Odpady w postaci wyrobów zawierających azbest</w:t>
            </w:r>
            <w:r w:rsidR="0075221D">
              <w:rPr>
                <w:noProof/>
                <w:webHidden/>
              </w:rPr>
              <w:tab/>
            </w:r>
            <w:r w:rsidR="00940F7B">
              <w:rPr>
                <w:noProof/>
                <w:webHidden/>
              </w:rPr>
              <w:fldChar w:fldCharType="begin"/>
            </w:r>
            <w:r w:rsidR="0075221D">
              <w:rPr>
                <w:noProof/>
                <w:webHidden/>
              </w:rPr>
              <w:instrText xml:space="preserve"> PAGEREF _Toc130797606 \h </w:instrText>
            </w:r>
            <w:r w:rsidR="00940F7B">
              <w:rPr>
                <w:noProof/>
                <w:webHidden/>
              </w:rPr>
            </w:r>
            <w:r w:rsidR="00940F7B">
              <w:rPr>
                <w:noProof/>
                <w:webHidden/>
              </w:rPr>
              <w:fldChar w:fldCharType="separate"/>
            </w:r>
            <w:r>
              <w:rPr>
                <w:noProof/>
                <w:webHidden/>
              </w:rPr>
              <w:t>104</w:t>
            </w:r>
            <w:r w:rsidR="00940F7B">
              <w:rPr>
                <w:noProof/>
                <w:webHidden/>
              </w:rPr>
              <w:fldChar w:fldCharType="end"/>
            </w:r>
          </w:hyperlink>
        </w:p>
        <w:p w14:paraId="04047773" w14:textId="14CB7D18" w:rsidR="0075221D" w:rsidRDefault="00F26A21">
          <w:pPr>
            <w:pStyle w:val="Spistreci2"/>
            <w:rPr>
              <w:rFonts w:eastAsiaTheme="minorEastAsia"/>
              <w:noProof/>
              <w:lang w:eastAsia="pl-PL"/>
            </w:rPr>
          </w:pPr>
          <w:hyperlink w:anchor="_Toc130797607" w:history="1">
            <w:r w:rsidR="0075221D" w:rsidRPr="009A3A44">
              <w:rPr>
                <w:rStyle w:val="Hipercze"/>
                <w:noProof/>
              </w:rPr>
              <w:t>7.2 Istniejące problemy ochrony środowiska</w:t>
            </w:r>
            <w:r w:rsidR="0075221D">
              <w:rPr>
                <w:noProof/>
                <w:webHidden/>
              </w:rPr>
              <w:tab/>
            </w:r>
            <w:r w:rsidR="00940F7B">
              <w:rPr>
                <w:noProof/>
                <w:webHidden/>
              </w:rPr>
              <w:fldChar w:fldCharType="begin"/>
            </w:r>
            <w:r w:rsidR="0075221D">
              <w:rPr>
                <w:noProof/>
                <w:webHidden/>
              </w:rPr>
              <w:instrText xml:space="preserve"> PAGEREF _Toc130797607 \h </w:instrText>
            </w:r>
            <w:r w:rsidR="00940F7B">
              <w:rPr>
                <w:noProof/>
                <w:webHidden/>
              </w:rPr>
            </w:r>
            <w:r w:rsidR="00940F7B">
              <w:rPr>
                <w:noProof/>
                <w:webHidden/>
              </w:rPr>
              <w:fldChar w:fldCharType="separate"/>
            </w:r>
            <w:r>
              <w:rPr>
                <w:noProof/>
                <w:webHidden/>
              </w:rPr>
              <w:t>106</w:t>
            </w:r>
            <w:r w:rsidR="00940F7B">
              <w:rPr>
                <w:noProof/>
                <w:webHidden/>
              </w:rPr>
              <w:fldChar w:fldCharType="end"/>
            </w:r>
          </w:hyperlink>
        </w:p>
        <w:p w14:paraId="3A6730FF" w14:textId="314FA30E" w:rsidR="0075221D" w:rsidRDefault="00F26A21">
          <w:pPr>
            <w:pStyle w:val="Spistreci1"/>
            <w:rPr>
              <w:rFonts w:eastAsiaTheme="minorEastAsia" w:cstheme="minorBidi"/>
              <w:b w:val="0"/>
              <w:color w:val="auto"/>
              <w:lang w:eastAsia="pl-PL"/>
            </w:rPr>
          </w:pPr>
          <w:hyperlink w:anchor="_Toc130797608" w:history="1">
            <w:r w:rsidR="0075221D" w:rsidRPr="009A3A44">
              <w:rPr>
                <w:rStyle w:val="Hipercze"/>
              </w:rPr>
              <w:t>VIII. Przewidywane oddziaływanie na środowisko w wyniku realizacji zapisów dokumentu</w:t>
            </w:r>
            <w:r w:rsidR="0075221D">
              <w:rPr>
                <w:webHidden/>
              </w:rPr>
              <w:tab/>
            </w:r>
            <w:r w:rsidR="00940F7B">
              <w:rPr>
                <w:webHidden/>
              </w:rPr>
              <w:fldChar w:fldCharType="begin"/>
            </w:r>
            <w:r w:rsidR="0075221D">
              <w:rPr>
                <w:webHidden/>
              </w:rPr>
              <w:instrText xml:space="preserve"> PAGEREF _Toc130797608 \h </w:instrText>
            </w:r>
            <w:r w:rsidR="00940F7B">
              <w:rPr>
                <w:webHidden/>
              </w:rPr>
            </w:r>
            <w:r w:rsidR="00940F7B">
              <w:rPr>
                <w:webHidden/>
              </w:rPr>
              <w:fldChar w:fldCharType="separate"/>
            </w:r>
            <w:r>
              <w:rPr>
                <w:webHidden/>
              </w:rPr>
              <w:t>108</w:t>
            </w:r>
            <w:r w:rsidR="00940F7B">
              <w:rPr>
                <w:webHidden/>
              </w:rPr>
              <w:fldChar w:fldCharType="end"/>
            </w:r>
          </w:hyperlink>
        </w:p>
        <w:p w14:paraId="23CF85A6" w14:textId="472EBD5B" w:rsidR="0075221D" w:rsidRDefault="00F26A21">
          <w:pPr>
            <w:pStyle w:val="Spistreci1"/>
            <w:rPr>
              <w:rFonts w:eastAsiaTheme="minorEastAsia" w:cstheme="minorBidi"/>
              <w:b w:val="0"/>
              <w:color w:val="auto"/>
              <w:lang w:eastAsia="pl-PL"/>
            </w:rPr>
          </w:pPr>
          <w:hyperlink w:anchor="_Toc130797609" w:history="1">
            <w:r w:rsidR="0075221D" w:rsidRPr="009A3A44">
              <w:rPr>
                <w:rStyle w:val="Hipercze"/>
              </w:rPr>
              <w:t>IX. Przewidywane oddziaływanie działań zawartych w projekcie Strategii ZIT WrOF na wybrane elementy środowiska</w:t>
            </w:r>
            <w:r w:rsidR="0075221D">
              <w:rPr>
                <w:webHidden/>
              </w:rPr>
              <w:tab/>
            </w:r>
            <w:r w:rsidR="00940F7B">
              <w:rPr>
                <w:webHidden/>
              </w:rPr>
              <w:fldChar w:fldCharType="begin"/>
            </w:r>
            <w:r w:rsidR="0075221D">
              <w:rPr>
                <w:webHidden/>
              </w:rPr>
              <w:instrText xml:space="preserve"> PAGEREF _Toc130797609 \h </w:instrText>
            </w:r>
            <w:r w:rsidR="00940F7B">
              <w:rPr>
                <w:webHidden/>
              </w:rPr>
            </w:r>
            <w:r w:rsidR="00940F7B">
              <w:rPr>
                <w:webHidden/>
              </w:rPr>
              <w:fldChar w:fldCharType="separate"/>
            </w:r>
            <w:r>
              <w:rPr>
                <w:webHidden/>
              </w:rPr>
              <w:t>137</w:t>
            </w:r>
            <w:r w:rsidR="00940F7B">
              <w:rPr>
                <w:webHidden/>
              </w:rPr>
              <w:fldChar w:fldCharType="end"/>
            </w:r>
          </w:hyperlink>
        </w:p>
        <w:p w14:paraId="6B46F111" w14:textId="4B3AF12C" w:rsidR="0075221D" w:rsidRDefault="00F26A21">
          <w:pPr>
            <w:pStyle w:val="Spistreci2"/>
            <w:rPr>
              <w:rFonts w:eastAsiaTheme="minorEastAsia"/>
              <w:noProof/>
              <w:lang w:eastAsia="pl-PL"/>
            </w:rPr>
          </w:pPr>
          <w:hyperlink w:anchor="_Toc130797610" w:history="1">
            <w:r w:rsidR="0075221D" w:rsidRPr="009A3A44">
              <w:rPr>
                <w:rStyle w:val="Hipercze"/>
                <w:noProof/>
              </w:rPr>
              <w:t>9.1 Przedsięwzięcia mogące potencjalnie znacząco oddziaływać na środowisko</w:t>
            </w:r>
            <w:r w:rsidR="0075221D">
              <w:rPr>
                <w:noProof/>
                <w:webHidden/>
              </w:rPr>
              <w:tab/>
            </w:r>
            <w:r w:rsidR="00940F7B">
              <w:rPr>
                <w:noProof/>
                <w:webHidden/>
              </w:rPr>
              <w:fldChar w:fldCharType="begin"/>
            </w:r>
            <w:r w:rsidR="0075221D">
              <w:rPr>
                <w:noProof/>
                <w:webHidden/>
              </w:rPr>
              <w:instrText xml:space="preserve"> PAGEREF _Toc130797610 \h </w:instrText>
            </w:r>
            <w:r w:rsidR="00940F7B">
              <w:rPr>
                <w:noProof/>
                <w:webHidden/>
              </w:rPr>
            </w:r>
            <w:r w:rsidR="00940F7B">
              <w:rPr>
                <w:noProof/>
                <w:webHidden/>
              </w:rPr>
              <w:fldChar w:fldCharType="separate"/>
            </w:r>
            <w:r>
              <w:rPr>
                <w:noProof/>
                <w:webHidden/>
              </w:rPr>
              <w:t>137</w:t>
            </w:r>
            <w:r w:rsidR="00940F7B">
              <w:rPr>
                <w:noProof/>
                <w:webHidden/>
              </w:rPr>
              <w:fldChar w:fldCharType="end"/>
            </w:r>
          </w:hyperlink>
        </w:p>
        <w:p w14:paraId="1B9B091F" w14:textId="3AE89749" w:rsidR="0075221D" w:rsidRDefault="00F26A21">
          <w:pPr>
            <w:pStyle w:val="Spistreci2"/>
            <w:rPr>
              <w:rFonts w:eastAsiaTheme="minorEastAsia"/>
              <w:noProof/>
              <w:lang w:eastAsia="pl-PL"/>
            </w:rPr>
          </w:pPr>
          <w:hyperlink w:anchor="_Toc130797611" w:history="1">
            <w:r w:rsidR="0075221D" w:rsidRPr="009A3A44">
              <w:rPr>
                <w:rStyle w:val="Hipercze"/>
                <w:noProof/>
              </w:rPr>
              <w:t>9.2 Obszary chronione oraz pozostałe formy ochrony przyrody</w:t>
            </w:r>
            <w:r w:rsidR="0075221D">
              <w:rPr>
                <w:noProof/>
                <w:webHidden/>
              </w:rPr>
              <w:tab/>
            </w:r>
            <w:r w:rsidR="00940F7B">
              <w:rPr>
                <w:noProof/>
                <w:webHidden/>
              </w:rPr>
              <w:fldChar w:fldCharType="begin"/>
            </w:r>
            <w:r w:rsidR="0075221D">
              <w:rPr>
                <w:noProof/>
                <w:webHidden/>
              </w:rPr>
              <w:instrText xml:space="preserve"> PAGEREF _Toc130797611 \h </w:instrText>
            </w:r>
            <w:r w:rsidR="00940F7B">
              <w:rPr>
                <w:noProof/>
                <w:webHidden/>
              </w:rPr>
            </w:r>
            <w:r w:rsidR="00940F7B">
              <w:rPr>
                <w:noProof/>
                <w:webHidden/>
              </w:rPr>
              <w:fldChar w:fldCharType="separate"/>
            </w:r>
            <w:r>
              <w:rPr>
                <w:noProof/>
                <w:webHidden/>
              </w:rPr>
              <w:t>138</w:t>
            </w:r>
            <w:r w:rsidR="00940F7B">
              <w:rPr>
                <w:noProof/>
                <w:webHidden/>
              </w:rPr>
              <w:fldChar w:fldCharType="end"/>
            </w:r>
          </w:hyperlink>
        </w:p>
        <w:p w14:paraId="25B9AC20" w14:textId="1D053E63" w:rsidR="0075221D" w:rsidRDefault="00F26A21">
          <w:pPr>
            <w:pStyle w:val="Spistreci2"/>
            <w:rPr>
              <w:rFonts w:eastAsiaTheme="minorEastAsia"/>
              <w:noProof/>
              <w:lang w:eastAsia="pl-PL"/>
            </w:rPr>
          </w:pPr>
          <w:hyperlink w:anchor="_Toc130797612" w:history="1">
            <w:r w:rsidR="0075221D" w:rsidRPr="009A3A44">
              <w:rPr>
                <w:rStyle w:val="Hipercze"/>
                <w:noProof/>
              </w:rPr>
              <w:t>9.3 Różnorodność biologiczna, rośliny i zwierzęta oraz grzyby</w:t>
            </w:r>
            <w:r w:rsidR="0075221D">
              <w:rPr>
                <w:noProof/>
                <w:webHidden/>
              </w:rPr>
              <w:tab/>
            </w:r>
            <w:r w:rsidR="00940F7B">
              <w:rPr>
                <w:noProof/>
                <w:webHidden/>
              </w:rPr>
              <w:fldChar w:fldCharType="begin"/>
            </w:r>
            <w:r w:rsidR="0075221D">
              <w:rPr>
                <w:noProof/>
                <w:webHidden/>
              </w:rPr>
              <w:instrText xml:space="preserve"> PAGEREF _Toc130797612 \h </w:instrText>
            </w:r>
            <w:r w:rsidR="00940F7B">
              <w:rPr>
                <w:noProof/>
                <w:webHidden/>
              </w:rPr>
            </w:r>
            <w:r w:rsidR="00940F7B">
              <w:rPr>
                <w:noProof/>
                <w:webHidden/>
              </w:rPr>
              <w:fldChar w:fldCharType="separate"/>
            </w:r>
            <w:r>
              <w:rPr>
                <w:noProof/>
                <w:webHidden/>
              </w:rPr>
              <w:t>191</w:t>
            </w:r>
            <w:r w:rsidR="00940F7B">
              <w:rPr>
                <w:noProof/>
                <w:webHidden/>
              </w:rPr>
              <w:fldChar w:fldCharType="end"/>
            </w:r>
          </w:hyperlink>
        </w:p>
        <w:p w14:paraId="5F0D1480" w14:textId="77CD8BE3" w:rsidR="0075221D" w:rsidRDefault="00F26A21">
          <w:pPr>
            <w:pStyle w:val="Spistreci2"/>
            <w:rPr>
              <w:rFonts w:eastAsiaTheme="minorEastAsia"/>
              <w:noProof/>
              <w:lang w:eastAsia="pl-PL"/>
            </w:rPr>
          </w:pPr>
          <w:hyperlink w:anchor="_Toc130797613" w:history="1">
            <w:r w:rsidR="0075221D" w:rsidRPr="009A3A44">
              <w:rPr>
                <w:rStyle w:val="Hipercze"/>
                <w:noProof/>
              </w:rPr>
              <w:t>9.4 Ludzie</w:t>
            </w:r>
            <w:r w:rsidR="0075221D">
              <w:rPr>
                <w:noProof/>
                <w:webHidden/>
              </w:rPr>
              <w:tab/>
            </w:r>
            <w:r w:rsidR="00940F7B">
              <w:rPr>
                <w:noProof/>
                <w:webHidden/>
              </w:rPr>
              <w:fldChar w:fldCharType="begin"/>
            </w:r>
            <w:r w:rsidR="0075221D">
              <w:rPr>
                <w:noProof/>
                <w:webHidden/>
              </w:rPr>
              <w:instrText xml:space="preserve"> PAGEREF _Toc130797613 \h </w:instrText>
            </w:r>
            <w:r w:rsidR="00940F7B">
              <w:rPr>
                <w:noProof/>
                <w:webHidden/>
              </w:rPr>
            </w:r>
            <w:r w:rsidR="00940F7B">
              <w:rPr>
                <w:noProof/>
                <w:webHidden/>
              </w:rPr>
              <w:fldChar w:fldCharType="separate"/>
            </w:r>
            <w:r>
              <w:rPr>
                <w:noProof/>
                <w:webHidden/>
              </w:rPr>
              <w:t>193</w:t>
            </w:r>
            <w:r w:rsidR="00940F7B">
              <w:rPr>
                <w:noProof/>
                <w:webHidden/>
              </w:rPr>
              <w:fldChar w:fldCharType="end"/>
            </w:r>
          </w:hyperlink>
        </w:p>
        <w:p w14:paraId="13D85A47" w14:textId="7A4A0F13" w:rsidR="0075221D" w:rsidRDefault="00F26A21">
          <w:pPr>
            <w:pStyle w:val="Spistreci2"/>
            <w:rPr>
              <w:rFonts w:eastAsiaTheme="minorEastAsia"/>
              <w:noProof/>
              <w:lang w:eastAsia="pl-PL"/>
            </w:rPr>
          </w:pPr>
          <w:hyperlink w:anchor="_Toc130797614" w:history="1">
            <w:r w:rsidR="0075221D" w:rsidRPr="009A3A44">
              <w:rPr>
                <w:rStyle w:val="Hipercze"/>
                <w:noProof/>
              </w:rPr>
              <w:t>9.5 Powietrze atmosferyczne</w:t>
            </w:r>
            <w:r w:rsidR="0075221D">
              <w:rPr>
                <w:noProof/>
                <w:webHidden/>
              </w:rPr>
              <w:tab/>
            </w:r>
            <w:r w:rsidR="00940F7B">
              <w:rPr>
                <w:noProof/>
                <w:webHidden/>
              </w:rPr>
              <w:fldChar w:fldCharType="begin"/>
            </w:r>
            <w:r w:rsidR="0075221D">
              <w:rPr>
                <w:noProof/>
                <w:webHidden/>
              </w:rPr>
              <w:instrText xml:space="preserve"> PAGEREF _Toc130797614 \h </w:instrText>
            </w:r>
            <w:r w:rsidR="00940F7B">
              <w:rPr>
                <w:noProof/>
                <w:webHidden/>
              </w:rPr>
            </w:r>
            <w:r w:rsidR="00940F7B">
              <w:rPr>
                <w:noProof/>
                <w:webHidden/>
              </w:rPr>
              <w:fldChar w:fldCharType="separate"/>
            </w:r>
            <w:r>
              <w:rPr>
                <w:noProof/>
                <w:webHidden/>
              </w:rPr>
              <w:t>194</w:t>
            </w:r>
            <w:r w:rsidR="00940F7B">
              <w:rPr>
                <w:noProof/>
                <w:webHidden/>
              </w:rPr>
              <w:fldChar w:fldCharType="end"/>
            </w:r>
          </w:hyperlink>
        </w:p>
        <w:p w14:paraId="6E0C1F38" w14:textId="2861C640" w:rsidR="0075221D" w:rsidRDefault="00F26A21">
          <w:pPr>
            <w:pStyle w:val="Spistreci2"/>
            <w:rPr>
              <w:rFonts w:eastAsiaTheme="minorEastAsia"/>
              <w:noProof/>
              <w:lang w:eastAsia="pl-PL"/>
            </w:rPr>
          </w:pPr>
          <w:hyperlink w:anchor="_Toc130797615" w:history="1">
            <w:r w:rsidR="0075221D" w:rsidRPr="009A3A44">
              <w:rPr>
                <w:rStyle w:val="Hipercze"/>
                <w:noProof/>
              </w:rPr>
              <w:t>9.6 Klimat</w:t>
            </w:r>
            <w:r w:rsidR="0075221D">
              <w:rPr>
                <w:noProof/>
                <w:webHidden/>
              </w:rPr>
              <w:tab/>
            </w:r>
            <w:r w:rsidR="00940F7B">
              <w:rPr>
                <w:noProof/>
                <w:webHidden/>
              </w:rPr>
              <w:fldChar w:fldCharType="begin"/>
            </w:r>
            <w:r w:rsidR="0075221D">
              <w:rPr>
                <w:noProof/>
                <w:webHidden/>
              </w:rPr>
              <w:instrText xml:space="preserve"> PAGEREF _Toc130797615 \h </w:instrText>
            </w:r>
            <w:r w:rsidR="00940F7B">
              <w:rPr>
                <w:noProof/>
                <w:webHidden/>
              </w:rPr>
            </w:r>
            <w:r w:rsidR="00940F7B">
              <w:rPr>
                <w:noProof/>
                <w:webHidden/>
              </w:rPr>
              <w:fldChar w:fldCharType="separate"/>
            </w:r>
            <w:r>
              <w:rPr>
                <w:noProof/>
                <w:webHidden/>
              </w:rPr>
              <w:t>196</w:t>
            </w:r>
            <w:r w:rsidR="00940F7B">
              <w:rPr>
                <w:noProof/>
                <w:webHidden/>
              </w:rPr>
              <w:fldChar w:fldCharType="end"/>
            </w:r>
          </w:hyperlink>
        </w:p>
        <w:p w14:paraId="6216A7D8" w14:textId="618E8DF4" w:rsidR="0075221D" w:rsidRDefault="00F26A21">
          <w:pPr>
            <w:pStyle w:val="Spistreci2"/>
            <w:rPr>
              <w:rFonts w:eastAsiaTheme="minorEastAsia"/>
              <w:noProof/>
              <w:lang w:eastAsia="pl-PL"/>
            </w:rPr>
          </w:pPr>
          <w:hyperlink w:anchor="_Toc130797616" w:history="1">
            <w:r w:rsidR="0075221D" w:rsidRPr="009A3A44">
              <w:rPr>
                <w:rStyle w:val="Hipercze"/>
                <w:noProof/>
              </w:rPr>
              <w:t>9.7 Zabytki oraz dobra materialne</w:t>
            </w:r>
            <w:r w:rsidR="0075221D">
              <w:rPr>
                <w:noProof/>
                <w:webHidden/>
              </w:rPr>
              <w:tab/>
            </w:r>
            <w:r w:rsidR="00940F7B">
              <w:rPr>
                <w:noProof/>
                <w:webHidden/>
              </w:rPr>
              <w:fldChar w:fldCharType="begin"/>
            </w:r>
            <w:r w:rsidR="0075221D">
              <w:rPr>
                <w:noProof/>
                <w:webHidden/>
              </w:rPr>
              <w:instrText xml:space="preserve"> PAGEREF _Toc130797616 \h </w:instrText>
            </w:r>
            <w:r w:rsidR="00940F7B">
              <w:rPr>
                <w:noProof/>
                <w:webHidden/>
              </w:rPr>
            </w:r>
            <w:r w:rsidR="00940F7B">
              <w:rPr>
                <w:noProof/>
                <w:webHidden/>
              </w:rPr>
              <w:fldChar w:fldCharType="separate"/>
            </w:r>
            <w:r>
              <w:rPr>
                <w:noProof/>
                <w:webHidden/>
              </w:rPr>
              <w:t>199</w:t>
            </w:r>
            <w:r w:rsidR="00940F7B">
              <w:rPr>
                <w:noProof/>
                <w:webHidden/>
              </w:rPr>
              <w:fldChar w:fldCharType="end"/>
            </w:r>
          </w:hyperlink>
        </w:p>
        <w:p w14:paraId="1A31F717" w14:textId="5DAEC204" w:rsidR="0075221D" w:rsidRDefault="00F26A21">
          <w:pPr>
            <w:pStyle w:val="Spistreci2"/>
            <w:rPr>
              <w:rFonts w:eastAsiaTheme="minorEastAsia"/>
              <w:noProof/>
              <w:lang w:eastAsia="pl-PL"/>
            </w:rPr>
          </w:pPr>
          <w:hyperlink w:anchor="_Toc130797617" w:history="1">
            <w:r w:rsidR="0075221D" w:rsidRPr="009A3A44">
              <w:rPr>
                <w:rStyle w:val="Hipercze"/>
                <w:noProof/>
              </w:rPr>
              <w:t>9.8 Zasoby naturalne</w:t>
            </w:r>
            <w:r w:rsidR="0075221D">
              <w:rPr>
                <w:noProof/>
                <w:webHidden/>
              </w:rPr>
              <w:tab/>
            </w:r>
            <w:r w:rsidR="00940F7B">
              <w:rPr>
                <w:noProof/>
                <w:webHidden/>
              </w:rPr>
              <w:fldChar w:fldCharType="begin"/>
            </w:r>
            <w:r w:rsidR="0075221D">
              <w:rPr>
                <w:noProof/>
                <w:webHidden/>
              </w:rPr>
              <w:instrText xml:space="preserve"> PAGEREF _Toc130797617 \h </w:instrText>
            </w:r>
            <w:r w:rsidR="00940F7B">
              <w:rPr>
                <w:noProof/>
                <w:webHidden/>
              </w:rPr>
            </w:r>
            <w:r w:rsidR="00940F7B">
              <w:rPr>
                <w:noProof/>
                <w:webHidden/>
              </w:rPr>
              <w:fldChar w:fldCharType="separate"/>
            </w:r>
            <w:r>
              <w:rPr>
                <w:noProof/>
                <w:webHidden/>
              </w:rPr>
              <w:t>200</w:t>
            </w:r>
            <w:r w:rsidR="00940F7B">
              <w:rPr>
                <w:noProof/>
                <w:webHidden/>
              </w:rPr>
              <w:fldChar w:fldCharType="end"/>
            </w:r>
          </w:hyperlink>
        </w:p>
        <w:p w14:paraId="09E0FD3C" w14:textId="41013676" w:rsidR="0075221D" w:rsidRDefault="00F26A21">
          <w:pPr>
            <w:pStyle w:val="Spistreci2"/>
            <w:rPr>
              <w:rFonts w:eastAsiaTheme="minorEastAsia"/>
              <w:noProof/>
              <w:lang w:eastAsia="pl-PL"/>
            </w:rPr>
          </w:pPr>
          <w:hyperlink w:anchor="_Toc130797618" w:history="1">
            <w:r w:rsidR="0075221D" w:rsidRPr="009A3A44">
              <w:rPr>
                <w:rStyle w:val="Hipercze"/>
                <w:noProof/>
              </w:rPr>
              <w:t>9.9 Wody</w:t>
            </w:r>
            <w:r w:rsidR="0075221D">
              <w:rPr>
                <w:noProof/>
                <w:webHidden/>
              </w:rPr>
              <w:tab/>
            </w:r>
            <w:r w:rsidR="00940F7B">
              <w:rPr>
                <w:noProof/>
                <w:webHidden/>
              </w:rPr>
              <w:fldChar w:fldCharType="begin"/>
            </w:r>
            <w:r w:rsidR="0075221D">
              <w:rPr>
                <w:noProof/>
                <w:webHidden/>
              </w:rPr>
              <w:instrText xml:space="preserve"> PAGEREF _Toc130797618 \h </w:instrText>
            </w:r>
            <w:r w:rsidR="00940F7B">
              <w:rPr>
                <w:noProof/>
                <w:webHidden/>
              </w:rPr>
            </w:r>
            <w:r w:rsidR="00940F7B">
              <w:rPr>
                <w:noProof/>
                <w:webHidden/>
              </w:rPr>
              <w:fldChar w:fldCharType="separate"/>
            </w:r>
            <w:r>
              <w:rPr>
                <w:noProof/>
                <w:webHidden/>
              </w:rPr>
              <w:t>200</w:t>
            </w:r>
            <w:r w:rsidR="00940F7B">
              <w:rPr>
                <w:noProof/>
                <w:webHidden/>
              </w:rPr>
              <w:fldChar w:fldCharType="end"/>
            </w:r>
          </w:hyperlink>
        </w:p>
        <w:p w14:paraId="175F8C0A" w14:textId="334CC171" w:rsidR="0075221D" w:rsidRDefault="00F26A21">
          <w:pPr>
            <w:pStyle w:val="Spistreci2"/>
            <w:rPr>
              <w:rFonts w:eastAsiaTheme="minorEastAsia"/>
              <w:noProof/>
              <w:lang w:eastAsia="pl-PL"/>
            </w:rPr>
          </w:pPr>
          <w:hyperlink w:anchor="_Toc130797619" w:history="1">
            <w:r w:rsidR="0075221D" w:rsidRPr="009A3A44">
              <w:rPr>
                <w:rStyle w:val="Hipercze"/>
                <w:noProof/>
              </w:rPr>
              <w:t>9.10 Krajobraz i powierzchnia ziemi</w:t>
            </w:r>
            <w:r w:rsidR="0075221D">
              <w:rPr>
                <w:noProof/>
                <w:webHidden/>
              </w:rPr>
              <w:tab/>
            </w:r>
            <w:r w:rsidR="00940F7B">
              <w:rPr>
                <w:noProof/>
                <w:webHidden/>
              </w:rPr>
              <w:fldChar w:fldCharType="begin"/>
            </w:r>
            <w:r w:rsidR="0075221D">
              <w:rPr>
                <w:noProof/>
                <w:webHidden/>
              </w:rPr>
              <w:instrText xml:space="preserve"> PAGEREF _Toc130797619 \h </w:instrText>
            </w:r>
            <w:r w:rsidR="00940F7B">
              <w:rPr>
                <w:noProof/>
                <w:webHidden/>
              </w:rPr>
            </w:r>
            <w:r w:rsidR="00940F7B">
              <w:rPr>
                <w:noProof/>
                <w:webHidden/>
              </w:rPr>
              <w:fldChar w:fldCharType="separate"/>
            </w:r>
            <w:r>
              <w:rPr>
                <w:noProof/>
                <w:webHidden/>
              </w:rPr>
              <w:t>203</w:t>
            </w:r>
            <w:r w:rsidR="00940F7B">
              <w:rPr>
                <w:noProof/>
                <w:webHidden/>
              </w:rPr>
              <w:fldChar w:fldCharType="end"/>
            </w:r>
          </w:hyperlink>
        </w:p>
        <w:p w14:paraId="478C19AC" w14:textId="4D12FFCF" w:rsidR="0075221D" w:rsidRDefault="00F26A21">
          <w:pPr>
            <w:pStyle w:val="Spistreci2"/>
            <w:rPr>
              <w:rFonts w:eastAsiaTheme="minorEastAsia"/>
              <w:noProof/>
              <w:lang w:eastAsia="pl-PL"/>
            </w:rPr>
          </w:pPr>
          <w:hyperlink w:anchor="_Toc130797620" w:history="1">
            <w:r w:rsidR="0075221D" w:rsidRPr="009A3A44">
              <w:rPr>
                <w:rStyle w:val="Hipercze"/>
                <w:noProof/>
              </w:rPr>
              <w:t>9.11 Hałas i promieniowanie elektromagnetyczne</w:t>
            </w:r>
            <w:r w:rsidR="0075221D">
              <w:rPr>
                <w:noProof/>
                <w:webHidden/>
              </w:rPr>
              <w:tab/>
            </w:r>
            <w:r w:rsidR="00940F7B">
              <w:rPr>
                <w:noProof/>
                <w:webHidden/>
              </w:rPr>
              <w:fldChar w:fldCharType="begin"/>
            </w:r>
            <w:r w:rsidR="0075221D">
              <w:rPr>
                <w:noProof/>
                <w:webHidden/>
              </w:rPr>
              <w:instrText xml:space="preserve"> PAGEREF _Toc130797620 \h </w:instrText>
            </w:r>
            <w:r w:rsidR="00940F7B">
              <w:rPr>
                <w:noProof/>
                <w:webHidden/>
              </w:rPr>
            </w:r>
            <w:r w:rsidR="00940F7B">
              <w:rPr>
                <w:noProof/>
                <w:webHidden/>
              </w:rPr>
              <w:fldChar w:fldCharType="separate"/>
            </w:r>
            <w:r>
              <w:rPr>
                <w:noProof/>
                <w:webHidden/>
              </w:rPr>
              <w:t>206</w:t>
            </w:r>
            <w:r w:rsidR="00940F7B">
              <w:rPr>
                <w:noProof/>
                <w:webHidden/>
              </w:rPr>
              <w:fldChar w:fldCharType="end"/>
            </w:r>
          </w:hyperlink>
        </w:p>
        <w:p w14:paraId="64C1C49B" w14:textId="46FAFA2D" w:rsidR="0075221D" w:rsidRDefault="00F26A21">
          <w:pPr>
            <w:pStyle w:val="Spistreci2"/>
            <w:rPr>
              <w:rFonts w:eastAsiaTheme="minorEastAsia"/>
              <w:noProof/>
              <w:lang w:eastAsia="pl-PL"/>
            </w:rPr>
          </w:pPr>
          <w:hyperlink w:anchor="_Toc130797621" w:history="1">
            <w:r w:rsidR="0075221D" w:rsidRPr="009A3A44">
              <w:rPr>
                <w:rStyle w:val="Hipercze"/>
                <w:noProof/>
              </w:rPr>
              <w:t>9.12 Gospodarka odpadami i ograniczenie powstawania odpadów</w:t>
            </w:r>
            <w:r w:rsidR="0075221D">
              <w:rPr>
                <w:noProof/>
                <w:webHidden/>
              </w:rPr>
              <w:tab/>
            </w:r>
            <w:r w:rsidR="00940F7B">
              <w:rPr>
                <w:noProof/>
                <w:webHidden/>
              </w:rPr>
              <w:fldChar w:fldCharType="begin"/>
            </w:r>
            <w:r w:rsidR="0075221D">
              <w:rPr>
                <w:noProof/>
                <w:webHidden/>
              </w:rPr>
              <w:instrText xml:space="preserve"> PAGEREF _Toc130797621 \h </w:instrText>
            </w:r>
            <w:r w:rsidR="00940F7B">
              <w:rPr>
                <w:noProof/>
                <w:webHidden/>
              </w:rPr>
            </w:r>
            <w:r w:rsidR="00940F7B">
              <w:rPr>
                <w:noProof/>
                <w:webHidden/>
              </w:rPr>
              <w:fldChar w:fldCharType="separate"/>
            </w:r>
            <w:r>
              <w:rPr>
                <w:noProof/>
                <w:webHidden/>
              </w:rPr>
              <w:t>207</w:t>
            </w:r>
            <w:r w:rsidR="00940F7B">
              <w:rPr>
                <w:noProof/>
                <w:webHidden/>
              </w:rPr>
              <w:fldChar w:fldCharType="end"/>
            </w:r>
          </w:hyperlink>
        </w:p>
        <w:p w14:paraId="78A06870" w14:textId="675C6E59" w:rsidR="0075221D" w:rsidRDefault="00F26A21">
          <w:pPr>
            <w:pStyle w:val="Spistreci2"/>
            <w:rPr>
              <w:rFonts w:eastAsiaTheme="minorEastAsia"/>
              <w:noProof/>
              <w:lang w:eastAsia="pl-PL"/>
            </w:rPr>
          </w:pPr>
          <w:hyperlink w:anchor="_Toc130797622" w:history="1">
            <w:r w:rsidR="0075221D" w:rsidRPr="009A3A44">
              <w:rPr>
                <w:rStyle w:val="Hipercze"/>
                <w:noProof/>
              </w:rPr>
              <w:t>9.13 Ryzyko wystąpienia poważnej awarii</w:t>
            </w:r>
            <w:r w:rsidR="0075221D">
              <w:rPr>
                <w:noProof/>
                <w:webHidden/>
              </w:rPr>
              <w:tab/>
            </w:r>
            <w:r w:rsidR="00940F7B">
              <w:rPr>
                <w:noProof/>
                <w:webHidden/>
              </w:rPr>
              <w:fldChar w:fldCharType="begin"/>
            </w:r>
            <w:r w:rsidR="0075221D">
              <w:rPr>
                <w:noProof/>
                <w:webHidden/>
              </w:rPr>
              <w:instrText xml:space="preserve"> PAGEREF _Toc130797622 \h </w:instrText>
            </w:r>
            <w:r w:rsidR="00940F7B">
              <w:rPr>
                <w:noProof/>
                <w:webHidden/>
              </w:rPr>
            </w:r>
            <w:r w:rsidR="00940F7B">
              <w:rPr>
                <w:noProof/>
                <w:webHidden/>
              </w:rPr>
              <w:fldChar w:fldCharType="separate"/>
            </w:r>
            <w:r>
              <w:rPr>
                <w:noProof/>
                <w:webHidden/>
              </w:rPr>
              <w:t>208</w:t>
            </w:r>
            <w:r w:rsidR="00940F7B">
              <w:rPr>
                <w:noProof/>
                <w:webHidden/>
              </w:rPr>
              <w:fldChar w:fldCharType="end"/>
            </w:r>
          </w:hyperlink>
        </w:p>
        <w:p w14:paraId="3CD393BD" w14:textId="4DF7F239" w:rsidR="0075221D" w:rsidRDefault="00F26A21">
          <w:pPr>
            <w:pStyle w:val="Spistreci1"/>
            <w:rPr>
              <w:rFonts w:eastAsiaTheme="minorEastAsia" w:cstheme="minorBidi"/>
              <w:b w:val="0"/>
              <w:color w:val="auto"/>
              <w:lang w:eastAsia="pl-PL"/>
            </w:rPr>
          </w:pPr>
          <w:hyperlink w:anchor="_Toc130797623" w:history="1">
            <w:r w:rsidR="0075221D" w:rsidRPr="009A3A44">
              <w:rPr>
                <w:rStyle w:val="Hipercze"/>
              </w:rPr>
              <w:t>X. Analiza rozwiązań mających na celu zapobieganie, ograniczanie lub kompensację przyrodnicza negatywnych oddziaływań na środowisko, mogących być rezultatem realizacji projektowanego dokumentu</w:t>
            </w:r>
            <w:r w:rsidR="0075221D">
              <w:rPr>
                <w:webHidden/>
              </w:rPr>
              <w:tab/>
            </w:r>
            <w:r w:rsidR="00940F7B">
              <w:rPr>
                <w:webHidden/>
              </w:rPr>
              <w:fldChar w:fldCharType="begin"/>
            </w:r>
            <w:r w:rsidR="0075221D">
              <w:rPr>
                <w:webHidden/>
              </w:rPr>
              <w:instrText xml:space="preserve"> PAGEREF _Toc130797623 \h </w:instrText>
            </w:r>
            <w:r w:rsidR="00940F7B">
              <w:rPr>
                <w:webHidden/>
              </w:rPr>
            </w:r>
            <w:r w:rsidR="00940F7B">
              <w:rPr>
                <w:webHidden/>
              </w:rPr>
              <w:fldChar w:fldCharType="separate"/>
            </w:r>
            <w:r>
              <w:rPr>
                <w:webHidden/>
              </w:rPr>
              <w:t>208</w:t>
            </w:r>
            <w:r w:rsidR="00940F7B">
              <w:rPr>
                <w:webHidden/>
              </w:rPr>
              <w:fldChar w:fldCharType="end"/>
            </w:r>
          </w:hyperlink>
        </w:p>
        <w:p w14:paraId="1BD787AA" w14:textId="74D382F9" w:rsidR="0075221D" w:rsidRDefault="00F26A21">
          <w:pPr>
            <w:pStyle w:val="Spistreci1"/>
            <w:rPr>
              <w:rFonts w:eastAsiaTheme="minorEastAsia" w:cstheme="minorBidi"/>
              <w:b w:val="0"/>
              <w:color w:val="auto"/>
              <w:lang w:eastAsia="pl-PL"/>
            </w:rPr>
          </w:pPr>
          <w:hyperlink w:anchor="_Toc130797624" w:history="1">
            <w:r w:rsidR="0075221D" w:rsidRPr="009A3A44">
              <w:rPr>
                <w:rStyle w:val="Hipercze"/>
              </w:rPr>
              <w:t>XI. Propozycja działań alternatywnych</w:t>
            </w:r>
            <w:r w:rsidR="0075221D">
              <w:rPr>
                <w:webHidden/>
              </w:rPr>
              <w:tab/>
            </w:r>
            <w:r w:rsidR="00940F7B">
              <w:rPr>
                <w:webHidden/>
              </w:rPr>
              <w:fldChar w:fldCharType="begin"/>
            </w:r>
            <w:r w:rsidR="0075221D">
              <w:rPr>
                <w:webHidden/>
              </w:rPr>
              <w:instrText xml:space="preserve"> PAGEREF _Toc130797624 \h </w:instrText>
            </w:r>
            <w:r w:rsidR="00940F7B">
              <w:rPr>
                <w:webHidden/>
              </w:rPr>
            </w:r>
            <w:r w:rsidR="00940F7B">
              <w:rPr>
                <w:webHidden/>
              </w:rPr>
              <w:fldChar w:fldCharType="separate"/>
            </w:r>
            <w:r>
              <w:rPr>
                <w:webHidden/>
              </w:rPr>
              <w:t>213</w:t>
            </w:r>
            <w:r w:rsidR="00940F7B">
              <w:rPr>
                <w:webHidden/>
              </w:rPr>
              <w:fldChar w:fldCharType="end"/>
            </w:r>
          </w:hyperlink>
        </w:p>
        <w:p w14:paraId="367C3B9B" w14:textId="521095E2" w:rsidR="0075221D" w:rsidRDefault="00F26A21">
          <w:pPr>
            <w:pStyle w:val="Spistreci1"/>
            <w:rPr>
              <w:rFonts w:eastAsiaTheme="minorEastAsia" w:cstheme="minorBidi"/>
              <w:b w:val="0"/>
              <w:color w:val="auto"/>
              <w:lang w:eastAsia="pl-PL"/>
            </w:rPr>
          </w:pPr>
          <w:hyperlink w:anchor="_Toc130797625" w:history="1">
            <w:r w:rsidR="0075221D" w:rsidRPr="009A3A44">
              <w:rPr>
                <w:rStyle w:val="Hipercze"/>
              </w:rPr>
              <w:t>XII. Potencjonalne oddziaływanie transgraniczne</w:t>
            </w:r>
            <w:r w:rsidR="0075221D">
              <w:rPr>
                <w:webHidden/>
              </w:rPr>
              <w:tab/>
            </w:r>
            <w:r w:rsidR="00940F7B">
              <w:rPr>
                <w:webHidden/>
              </w:rPr>
              <w:fldChar w:fldCharType="begin"/>
            </w:r>
            <w:r w:rsidR="0075221D">
              <w:rPr>
                <w:webHidden/>
              </w:rPr>
              <w:instrText xml:space="preserve"> PAGEREF _Toc130797625 \h </w:instrText>
            </w:r>
            <w:r w:rsidR="00940F7B">
              <w:rPr>
                <w:webHidden/>
              </w:rPr>
            </w:r>
            <w:r w:rsidR="00940F7B">
              <w:rPr>
                <w:webHidden/>
              </w:rPr>
              <w:fldChar w:fldCharType="separate"/>
            </w:r>
            <w:r>
              <w:rPr>
                <w:webHidden/>
              </w:rPr>
              <w:t>214</w:t>
            </w:r>
            <w:r w:rsidR="00940F7B">
              <w:rPr>
                <w:webHidden/>
              </w:rPr>
              <w:fldChar w:fldCharType="end"/>
            </w:r>
          </w:hyperlink>
        </w:p>
        <w:p w14:paraId="570781A6" w14:textId="44C08B8C" w:rsidR="0075221D" w:rsidRDefault="00F26A21">
          <w:pPr>
            <w:pStyle w:val="Spistreci1"/>
            <w:rPr>
              <w:rFonts w:eastAsiaTheme="minorEastAsia" w:cstheme="minorBidi"/>
              <w:b w:val="0"/>
              <w:color w:val="auto"/>
              <w:lang w:eastAsia="pl-PL"/>
            </w:rPr>
          </w:pPr>
          <w:hyperlink w:anchor="_Toc130797626" w:history="1">
            <w:r w:rsidR="0075221D" w:rsidRPr="009A3A44">
              <w:rPr>
                <w:rStyle w:val="Hipercze"/>
              </w:rPr>
              <w:t>XIII. Monitorowanie realizacji Strategii Rozwoju</w:t>
            </w:r>
            <w:r w:rsidR="0075221D">
              <w:rPr>
                <w:webHidden/>
              </w:rPr>
              <w:tab/>
            </w:r>
            <w:r w:rsidR="00940F7B">
              <w:rPr>
                <w:webHidden/>
              </w:rPr>
              <w:fldChar w:fldCharType="begin"/>
            </w:r>
            <w:r w:rsidR="0075221D">
              <w:rPr>
                <w:webHidden/>
              </w:rPr>
              <w:instrText xml:space="preserve"> PAGEREF _Toc130797626 \h </w:instrText>
            </w:r>
            <w:r w:rsidR="00940F7B">
              <w:rPr>
                <w:webHidden/>
              </w:rPr>
            </w:r>
            <w:r w:rsidR="00940F7B">
              <w:rPr>
                <w:webHidden/>
              </w:rPr>
              <w:fldChar w:fldCharType="separate"/>
            </w:r>
            <w:r>
              <w:rPr>
                <w:webHidden/>
              </w:rPr>
              <w:t>215</w:t>
            </w:r>
            <w:r w:rsidR="00940F7B">
              <w:rPr>
                <w:webHidden/>
              </w:rPr>
              <w:fldChar w:fldCharType="end"/>
            </w:r>
          </w:hyperlink>
        </w:p>
        <w:p w14:paraId="56059D10" w14:textId="52B5CBB3" w:rsidR="0075221D" w:rsidRDefault="00F26A21">
          <w:pPr>
            <w:pStyle w:val="Spistreci1"/>
            <w:rPr>
              <w:rFonts w:eastAsiaTheme="minorEastAsia" w:cstheme="minorBidi"/>
              <w:b w:val="0"/>
              <w:color w:val="auto"/>
              <w:lang w:eastAsia="pl-PL"/>
            </w:rPr>
          </w:pPr>
          <w:hyperlink w:anchor="_Toc130797627" w:history="1">
            <w:r w:rsidR="0075221D" w:rsidRPr="009A3A44">
              <w:rPr>
                <w:rStyle w:val="Hipercze"/>
              </w:rPr>
              <w:t>XIV. Podsumowanie i wnioski</w:t>
            </w:r>
            <w:r w:rsidR="0075221D">
              <w:rPr>
                <w:webHidden/>
              </w:rPr>
              <w:tab/>
            </w:r>
            <w:r w:rsidR="00940F7B">
              <w:rPr>
                <w:webHidden/>
              </w:rPr>
              <w:fldChar w:fldCharType="begin"/>
            </w:r>
            <w:r w:rsidR="0075221D">
              <w:rPr>
                <w:webHidden/>
              </w:rPr>
              <w:instrText xml:space="preserve"> PAGEREF _Toc130797627 \h </w:instrText>
            </w:r>
            <w:r w:rsidR="00940F7B">
              <w:rPr>
                <w:webHidden/>
              </w:rPr>
            </w:r>
            <w:r w:rsidR="00940F7B">
              <w:rPr>
                <w:webHidden/>
              </w:rPr>
              <w:fldChar w:fldCharType="separate"/>
            </w:r>
            <w:r>
              <w:rPr>
                <w:webHidden/>
              </w:rPr>
              <w:t>218</w:t>
            </w:r>
            <w:r w:rsidR="00940F7B">
              <w:rPr>
                <w:webHidden/>
              </w:rPr>
              <w:fldChar w:fldCharType="end"/>
            </w:r>
          </w:hyperlink>
        </w:p>
        <w:p w14:paraId="30674DE6" w14:textId="78A9B618" w:rsidR="0075221D" w:rsidRDefault="00F26A21">
          <w:pPr>
            <w:pStyle w:val="Spistreci1"/>
            <w:rPr>
              <w:rFonts w:eastAsiaTheme="minorEastAsia" w:cstheme="minorBidi"/>
              <w:b w:val="0"/>
              <w:color w:val="auto"/>
              <w:lang w:eastAsia="pl-PL"/>
            </w:rPr>
          </w:pPr>
          <w:hyperlink w:anchor="_Toc130797628" w:history="1">
            <w:r w:rsidR="0075221D" w:rsidRPr="009A3A44">
              <w:rPr>
                <w:rStyle w:val="Hipercze"/>
              </w:rPr>
              <w:t>XV. Streszczenie w języku niespecjalistycznym</w:t>
            </w:r>
            <w:r w:rsidR="0075221D">
              <w:rPr>
                <w:webHidden/>
              </w:rPr>
              <w:tab/>
            </w:r>
            <w:r w:rsidR="00940F7B">
              <w:rPr>
                <w:webHidden/>
              </w:rPr>
              <w:fldChar w:fldCharType="begin"/>
            </w:r>
            <w:r w:rsidR="0075221D">
              <w:rPr>
                <w:webHidden/>
              </w:rPr>
              <w:instrText xml:space="preserve"> PAGEREF _Toc130797628 \h </w:instrText>
            </w:r>
            <w:r w:rsidR="00940F7B">
              <w:rPr>
                <w:webHidden/>
              </w:rPr>
            </w:r>
            <w:r w:rsidR="00940F7B">
              <w:rPr>
                <w:webHidden/>
              </w:rPr>
              <w:fldChar w:fldCharType="separate"/>
            </w:r>
            <w:r>
              <w:rPr>
                <w:webHidden/>
              </w:rPr>
              <w:t>219</w:t>
            </w:r>
            <w:r w:rsidR="00940F7B">
              <w:rPr>
                <w:webHidden/>
              </w:rPr>
              <w:fldChar w:fldCharType="end"/>
            </w:r>
          </w:hyperlink>
        </w:p>
        <w:p w14:paraId="0624374A" w14:textId="3748E5CC" w:rsidR="0075221D" w:rsidRDefault="00F26A21">
          <w:pPr>
            <w:pStyle w:val="Spistreci1"/>
            <w:rPr>
              <w:rFonts w:eastAsiaTheme="minorEastAsia" w:cstheme="minorBidi"/>
              <w:b w:val="0"/>
              <w:color w:val="auto"/>
              <w:lang w:eastAsia="pl-PL"/>
            </w:rPr>
          </w:pPr>
          <w:hyperlink w:anchor="_Toc130797629" w:history="1">
            <w:r w:rsidR="0075221D" w:rsidRPr="009A3A44">
              <w:rPr>
                <w:rStyle w:val="Hipercze"/>
              </w:rPr>
              <w:t>Zestawienie tabel oraz rysunków</w:t>
            </w:r>
            <w:r w:rsidR="0075221D">
              <w:rPr>
                <w:webHidden/>
              </w:rPr>
              <w:tab/>
            </w:r>
            <w:r w:rsidR="00940F7B">
              <w:rPr>
                <w:webHidden/>
              </w:rPr>
              <w:fldChar w:fldCharType="begin"/>
            </w:r>
            <w:r w:rsidR="0075221D">
              <w:rPr>
                <w:webHidden/>
              </w:rPr>
              <w:instrText xml:space="preserve"> PAGEREF _Toc130797629 \h </w:instrText>
            </w:r>
            <w:r w:rsidR="00940F7B">
              <w:rPr>
                <w:webHidden/>
              </w:rPr>
            </w:r>
            <w:r w:rsidR="00940F7B">
              <w:rPr>
                <w:webHidden/>
              </w:rPr>
              <w:fldChar w:fldCharType="separate"/>
            </w:r>
            <w:r>
              <w:rPr>
                <w:webHidden/>
              </w:rPr>
              <w:t>224</w:t>
            </w:r>
            <w:r w:rsidR="00940F7B">
              <w:rPr>
                <w:webHidden/>
              </w:rPr>
              <w:fldChar w:fldCharType="end"/>
            </w:r>
          </w:hyperlink>
        </w:p>
        <w:p w14:paraId="3669D758" w14:textId="77777777" w:rsidR="00F3540C" w:rsidRPr="00A850AD" w:rsidRDefault="00940F7B" w:rsidP="00A850AD">
          <w:pPr>
            <w:spacing w:line="240" w:lineRule="auto"/>
            <w:rPr>
              <w:rFonts w:cstheme="minorHAnsi"/>
              <w:color w:val="FF0000"/>
            </w:rPr>
          </w:pPr>
          <w:r>
            <w:rPr>
              <w:rFonts w:cstheme="minorHAnsi"/>
              <w:noProof/>
              <w:color w:val="FF0000"/>
            </w:rPr>
            <w:fldChar w:fldCharType="end"/>
          </w:r>
        </w:p>
      </w:sdtContent>
    </w:sdt>
    <w:p w14:paraId="15770D0F" w14:textId="77777777" w:rsidR="000C77F2" w:rsidRPr="00761B65" w:rsidRDefault="000C77F2" w:rsidP="003512E4">
      <w:pPr>
        <w:spacing w:after="160"/>
        <w:jc w:val="left"/>
        <w:rPr>
          <w:rFonts w:eastAsiaTheme="majorEastAsia" w:cstheme="minorHAnsi"/>
          <w:b/>
          <w:color w:val="FF0000"/>
        </w:rPr>
      </w:pPr>
      <w:bookmarkStart w:id="1" w:name="_Toc52804140"/>
      <w:r w:rsidRPr="00761B65">
        <w:rPr>
          <w:rFonts w:cstheme="minorHAnsi"/>
          <w:color w:val="FF0000"/>
        </w:rPr>
        <w:br w:type="page"/>
      </w:r>
    </w:p>
    <w:p w14:paraId="133CB3DF" w14:textId="77777777" w:rsidR="00EC72B5" w:rsidRPr="008F1837" w:rsidRDefault="007850A7" w:rsidP="009B3916">
      <w:pPr>
        <w:pStyle w:val="Nagwek1"/>
      </w:pPr>
      <w:bookmarkStart w:id="2" w:name="_Toc130797583"/>
      <w:bookmarkEnd w:id="1"/>
      <w:r>
        <w:lastRenderedPageBreak/>
        <w:t xml:space="preserve">I. </w:t>
      </w:r>
      <w:r w:rsidR="001C093E" w:rsidRPr="008F1837">
        <w:t>Przedmiot opracowania</w:t>
      </w:r>
      <w:bookmarkEnd w:id="2"/>
    </w:p>
    <w:p w14:paraId="1ACD2710" w14:textId="77777777" w:rsidR="001C093E" w:rsidRPr="00652577" w:rsidRDefault="00EC72B5" w:rsidP="007850A7">
      <w:pPr>
        <w:rPr>
          <w:rFonts w:eastAsia="Calibri" w:cstheme="minorHAnsi"/>
        </w:rPr>
      </w:pPr>
      <w:r w:rsidRPr="00652577">
        <w:rPr>
          <w:rFonts w:eastAsia="Calibri" w:cstheme="minorHAnsi"/>
        </w:rPr>
        <w:t xml:space="preserve">Przedmiotem niniejszego opracowania jest prognoza oddziaływania na środowisko do projektu </w:t>
      </w:r>
      <w:r w:rsidR="002D41D9" w:rsidRPr="00652577">
        <w:rPr>
          <w:rFonts w:eastAsia="Calibri" w:cstheme="minorHAnsi"/>
          <w:i/>
        </w:rPr>
        <w:t xml:space="preserve">Strategia </w:t>
      </w:r>
      <w:r w:rsidR="00652577" w:rsidRPr="00652577">
        <w:rPr>
          <w:rFonts w:eastAsia="Calibri" w:cstheme="minorHAnsi"/>
          <w:i/>
        </w:rPr>
        <w:t>Zintegrowanych Inwestycji Terytorialnych Wrocławskiego Obszaru Funkcjonalnego na lata 2021-2027</w:t>
      </w:r>
      <w:r w:rsidR="00652577">
        <w:rPr>
          <w:rFonts w:eastAsia="Calibri" w:cstheme="minorHAnsi"/>
          <w:i/>
        </w:rPr>
        <w:t>.</w:t>
      </w:r>
    </w:p>
    <w:p w14:paraId="4B605B5E" w14:textId="77777777" w:rsidR="00EC72B5" w:rsidRPr="00761B65" w:rsidRDefault="007850A7" w:rsidP="009B3916">
      <w:pPr>
        <w:pStyle w:val="Nagwek1"/>
      </w:pPr>
      <w:bookmarkStart w:id="3" w:name="_Toc52804141"/>
      <w:bookmarkStart w:id="4" w:name="_Toc89158389"/>
      <w:bookmarkStart w:id="5" w:name="_Toc89158808"/>
      <w:bookmarkStart w:id="6" w:name="_Toc130797584"/>
      <w:r>
        <w:t xml:space="preserve">II. </w:t>
      </w:r>
      <w:r w:rsidR="00EC72B5" w:rsidRPr="00761B65">
        <w:t>Cel i zakres merytoryczny opracowania</w:t>
      </w:r>
      <w:bookmarkEnd w:id="3"/>
      <w:bookmarkEnd w:id="4"/>
      <w:bookmarkEnd w:id="5"/>
      <w:bookmarkEnd w:id="6"/>
    </w:p>
    <w:p w14:paraId="4A9DF4B9" w14:textId="29A97930" w:rsidR="00EC72B5" w:rsidRPr="00652577" w:rsidRDefault="00EC72B5" w:rsidP="007850A7">
      <w:pPr>
        <w:spacing w:after="240"/>
        <w:rPr>
          <w:rFonts w:eastAsia="Calibri" w:cstheme="minorHAnsi"/>
        </w:rPr>
      </w:pPr>
      <w:r w:rsidRPr="00652577">
        <w:rPr>
          <w:rFonts w:eastAsia="Calibri" w:cstheme="minorHAnsi"/>
        </w:rPr>
        <w:t xml:space="preserve">Głównym celem prognozy jest </w:t>
      </w:r>
      <w:r w:rsidR="007509AD" w:rsidRPr="00652577">
        <w:rPr>
          <w:rFonts w:eastAsia="Calibri" w:cstheme="minorHAnsi"/>
        </w:rPr>
        <w:t>ustalenie</w:t>
      </w:r>
      <w:r w:rsidRPr="00652577">
        <w:rPr>
          <w:rFonts w:eastAsia="Calibri" w:cstheme="minorHAnsi"/>
        </w:rPr>
        <w:t xml:space="preserve"> czy zapisy projektu </w:t>
      </w:r>
      <w:r w:rsidR="002D41D9" w:rsidRPr="00652577">
        <w:rPr>
          <w:rFonts w:eastAsia="Calibri" w:cstheme="minorHAnsi"/>
        </w:rPr>
        <w:t xml:space="preserve">Strategii </w:t>
      </w:r>
      <w:r w:rsidR="00652577" w:rsidRPr="00652577">
        <w:rPr>
          <w:rFonts w:eastAsia="Calibri" w:cstheme="minorHAnsi"/>
        </w:rPr>
        <w:t>ZIT WrOF na lata 2021-2027</w:t>
      </w:r>
      <w:r w:rsidR="00DD2EBF" w:rsidRPr="00652577">
        <w:rPr>
          <w:rFonts w:eastAsia="Calibri" w:cstheme="minorHAnsi"/>
        </w:rPr>
        <w:t xml:space="preserve"> </w:t>
      </w:r>
      <w:r w:rsidRPr="00652577">
        <w:rPr>
          <w:rFonts w:eastAsia="Calibri" w:cstheme="minorHAnsi"/>
        </w:rPr>
        <w:t>nie naruszają zasad prawidłowego funkcjonowania środowiska przyrodniczego</w:t>
      </w:r>
      <w:r w:rsidR="00DD2EBF" w:rsidRPr="00652577">
        <w:rPr>
          <w:rFonts w:eastAsia="Calibri" w:cstheme="minorHAnsi"/>
        </w:rPr>
        <w:t>,</w:t>
      </w:r>
      <w:r w:rsidRPr="00652577">
        <w:rPr>
          <w:rFonts w:eastAsia="Calibri" w:cstheme="minorHAnsi"/>
        </w:rPr>
        <w:t xml:space="preserve"> a</w:t>
      </w:r>
      <w:r w:rsidR="005C55EA" w:rsidRPr="00652577">
        <w:rPr>
          <w:rFonts w:eastAsia="Calibri" w:cstheme="minorHAnsi"/>
        </w:rPr>
        <w:t xml:space="preserve"> </w:t>
      </w:r>
      <w:r w:rsidRPr="00652577">
        <w:rPr>
          <w:rFonts w:eastAsia="Calibri" w:cstheme="minorHAnsi"/>
        </w:rPr>
        <w:t>cele ochrony środowiska i zrównoważonego rozwoju są spójne z celami i</w:t>
      </w:r>
      <w:r w:rsidR="005C55EA" w:rsidRPr="00652577">
        <w:rPr>
          <w:rFonts w:eastAsia="Calibri" w:cstheme="minorHAnsi"/>
        </w:rPr>
        <w:t xml:space="preserve"> </w:t>
      </w:r>
      <w:r w:rsidRPr="00652577">
        <w:rPr>
          <w:rFonts w:eastAsia="Calibri" w:cstheme="minorHAnsi"/>
        </w:rPr>
        <w:t>priorytetami zaplanowanymi</w:t>
      </w:r>
      <w:r w:rsidR="0034473C">
        <w:rPr>
          <w:rFonts w:eastAsia="Calibri" w:cstheme="minorHAnsi"/>
        </w:rPr>
        <w:t xml:space="preserve"> </w:t>
      </w:r>
      <w:r w:rsidRPr="00652577">
        <w:rPr>
          <w:rFonts w:eastAsia="Calibri" w:cstheme="minorHAnsi"/>
        </w:rPr>
        <w:t>w</w:t>
      </w:r>
      <w:r w:rsidR="00646F76">
        <w:rPr>
          <w:rFonts w:eastAsia="Calibri" w:cstheme="minorHAnsi"/>
        </w:rPr>
        <w:t> </w:t>
      </w:r>
      <w:r w:rsidRPr="00652577">
        <w:rPr>
          <w:rFonts w:eastAsia="Calibri" w:cstheme="minorHAnsi"/>
        </w:rPr>
        <w:t>dokumentach wyższego szczebla. Prognoza ma za zadanie także ułatwić identyfikację możliwych do określenia skutków środowiskowych spowodowanych realizacją postanowień ocenianego dokumentu oraz określić, czy istnieje prawdopodobieństwo powstawania w</w:t>
      </w:r>
      <w:r w:rsidR="005C55EA" w:rsidRPr="00652577">
        <w:rPr>
          <w:rFonts w:eastAsia="Calibri" w:cstheme="minorHAnsi"/>
        </w:rPr>
        <w:t xml:space="preserve"> </w:t>
      </w:r>
      <w:r w:rsidRPr="00652577">
        <w:rPr>
          <w:rFonts w:eastAsia="Calibri" w:cstheme="minorHAnsi"/>
        </w:rPr>
        <w:t>przyszłości konfliktów i</w:t>
      </w:r>
      <w:r w:rsidR="00646F76">
        <w:rPr>
          <w:rFonts w:eastAsia="Calibri" w:cstheme="minorHAnsi"/>
        </w:rPr>
        <w:t> </w:t>
      </w:r>
      <w:r w:rsidRPr="00652577">
        <w:rPr>
          <w:rFonts w:eastAsia="Calibri" w:cstheme="minorHAnsi"/>
        </w:rPr>
        <w:t>zagrożeń</w:t>
      </w:r>
      <w:r w:rsidR="005C55EA" w:rsidRPr="00652577">
        <w:rPr>
          <w:rFonts w:eastAsia="Calibri" w:cstheme="minorHAnsi"/>
        </w:rPr>
        <w:t xml:space="preserve"> </w:t>
      </w:r>
      <w:r w:rsidRPr="00652577">
        <w:rPr>
          <w:rFonts w:eastAsia="Calibri" w:cstheme="minorHAnsi"/>
        </w:rPr>
        <w:t>w środowisku.</w:t>
      </w:r>
    </w:p>
    <w:p w14:paraId="28C2334D" w14:textId="77777777" w:rsidR="002D41D9" w:rsidRPr="00761B65" w:rsidRDefault="007850A7" w:rsidP="009B3916">
      <w:pPr>
        <w:pStyle w:val="Nagwek1"/>
      </w:pPr>
      <w:bookmarkStart w:id="7" w:name="_Toc52804142"/>
      <w:bookmarkStart w:id="8" w:name="_Toc89158390"/>
      <w:bookmarkStart w:id="9" w:name="_Toc89158809"/>
      <w:bookmarkStart w:id="10" w:name="_Toc130797585"/>
      <w:r>
        <w:t xml:space="preserve">III. </w:t>
      </w:r>
      <w:r w:rsidR="002D41D9" w:rsidRPr="00761B65">
        <w:t>Zakres prognozy</w:t>
      </w:r>
      <w:bookmarkEnd w:id="7"/>
      <w:bookmarkEnd w:id="8"/>
      <w:bookmarkEnd w:id="9"/>
      <w:bookmarkEnd w:id="10"/>
    </w:p>
    <w:p w14:paraId="3D36DF7F" w14:textId="77777777" w:rsidR="002D41D9" w:rsidRPr="00652577" w:rsidRDefault="002D41D9" w:rsidP="007850A7">
      <w:pPr>
        <w:rPr>
          <w:rFonts w:eastAsia="Calibri" w:cstheme="minorHAnsi"/>
        </w:rPr>
      </w:pPr>
      <w:r w:rsidRPr="00652577">
        <w:rPr>
          <w:rFonts w:eastAsia="Calibri" w:cstheme="minorHAnsi"/>
        </w:rPr>
        <w:t>Zakres prognozy powinien być zgodny z art. 51 ust. 2 ustawy z dnia 3 października 2008 r.</w:t>
      </w:r>
      <w:r w:rsidR="00766113" w:rsidRPr="00652577">
        <w:rPr>
          <w:rFonts w:eastAsia="Calibri" w:cstheme="minorHAnsi"/>
        </w:rPr>
        <w:br/>
      </w:r>
      <w:r w:rsidRPr="00652577">
        <w:rPr>
          <w:rFonts w:eastAsia="Calibri" w:cstheme="minorHAnsi"/>
        </w:rPr>
        <w:t>o</w:t>
      </w:r>
      <w:r w:rsidR="005C55EA" w:rsidRPr="00652577">
        <w:rPr>
          <w:rFonts w:eastAsia="Calibri" w:cstheme="minorHAnsi"/>
        </w:rPr>
        <w:t xml:space="preserve"> </w:t>
      </w:r>
      <w:r w:rsidRPr="00652577">
        <w:rPr>
          <w:rFonts w:eastAsia="Calibri" w:cstheme="minorHAnsi"/>
        </w:rPr>
        <w:t>udostępnianiu informacji o środowisku i jego ochronie, udziale społeczeństwa w ochronie środowiska oraz o ocenach oddziaływania na środowisko (</w:t>
      </w:r>
      <w:r w:rsidR="00AD7454" w:rsidRPr="00652577">
        <w:rPr>
          <w:rFonts w:eastAsia="Calibri" w:cstheme="minorHAnsi"/>
        </w:rPr>
        <w:t>Dz.</w:t>
      </w:r>
      <w:r w:rsidR="005C55EA" w:rsidRPr="00652577">
        <w:rPr>
          <w:rFonts w:eastAsia="Calibri" w:cstheme="minorHAnsi"/>
        </w:rPr>
        <w:t xml:space="preserve"> </w:t>
      </w:r>
      <w:r w:rsidR="00AD7454" w:rsidRPr="00652577">
        <w:rPr>
          <w:rFonts w:eastAsia="Calibri" w:cstheme="minorHAnsi"/>
        </w:rPr>
        <w:t>U. 202</w:t>
      </w:r>
      <w:r w:rsidR="0036595F">
        <w:rPr>
          <w:rFonts w:eastAsia="Calibri" w:cstheme="minorHAnsi"/>
        </w:rPr>
        <w:t>2</w:t>
      </w:r>
      <w:r w:rsidR="00AD7454" w:rsidRPr="00652577">
        <w:rPr>
          <w:rFonts w:eastAsia="Calibri" w:cstheme="minorHAnsi"/>
        </w:rPr>
        <w:t xml:space="preserve"> poz. </w:t>
      </w:r>
      <w:r w:rsidR="0036595F">
        <w:rPr>
          <w:rFonts w:eastAsia="Calibri" w:cstheme="minorHAnsi"/>
        </w:rPr>
        <w:t>1029</w:t>
      </w:r>
      <w:r w:rsidR="00464B92">
        <w:rPr>
          <w:rFonts w:eastAsia="Calibri" w:cstheme="minorHAnsi"/>
        </w:rPr>
        <w:t xml:space="preserve"> z późn. zm.</w:t>
      </w:r>
      <w:r w:rsidRPr="00652577">
        <w:rPr>
          <w:rFonts w:eastAsia="Calibri" w:cstheme="minorHAnsi"/>
        </w:rPr>
        <w:t>).</w:t>
      </w:r>
    </w:p>
    <w:p w14:paraId="7D28F2C2" w14:textId="77777777" w:rsidR="002D41D9" w:rsidRPr="00652577" w:rsidRDefault="002D41D9" w:rsidP="003512E4">
      <w:pPr>
        <w:rPr>
          <w:rFonts w:eastAsia="Calibri" w:cstheme="minorHAnsi"/>
        </w:rPr>
      </w:pPr>
      <w:r w:rsidRPr="00652577">
        <w:rPr>
          <w:rFonts w:eastAsia="Calibri" w:cstheme="minorHAnsi"/>
        </w:rPr>
        <w:t>Prognoza oddziaływania na środowisko zawiera:</w:t>
      </w:r>
    </w:p>
    <w:p w14:paraId="26F604B3" w14:textId="77777777" w:rsidR="002D41D9" w:rsidRPr="00652577" w:rsidRDefault="002D41D9" w:rsidP="009A285E">
      <w:pPr>
        <w:numPr>
          <w:ilvl w:val="0"/>
          <w:numId w:val="1"/>
        </w:numPr>
        <w:contextualSpacing/>
        <w:rPr>
          <w:rFonts w:eastAsia="Calibri" w:cstheme="minorHAnsi"/>
        </w:rPr>
      </w:pPr>
      <w:r w:rsidRPr="00652577">
        <w:rPr>
          <w:rFonts w:eastAsia="Calibri" w:cstheme="minorHAnsi"/>
        </w:rPr>
        <w:t xml:space="preserve">informacje o zawartości, głównych celach projektowanego dokumentu oraz jego powiązaniach z innymi dokumentami; </w:t>
      </w:r>
    </w:p>
    <w:p w14:paraId="471F0332" w14:textId="77777777" w:rsidR="002D41D9" w:rsidRPr="00652577" w:rsidRDefault="002D41D9" w:rsidP="009A285E">
      <w:pPr>
        <w:numPr>
          <w:ilvl w:val="0"/>
          <w:numId w:val="1"/>
        </w:numPr>
        <w:contextualSpacing/>
        <w:rPr>
          <w:rFonts w:eastAsia="Calibri" w:cstheme="minorHAnsi"/>
        </w:rPr>
      </w:pPr>
      <w:r w:rsidRPr="00652577">
        <w:rPr>
          <w:rFonts w:eastAsia="Calibri" w:cstheme="minorHAnsi"/>
        </w:rPr>
        <w:t>informacje o metodach zastosowanych przy sporządzaniu prognozy;</w:t>
      </w:r>
    </w:p>
    <w:p w14:paraId="0BCA6989" w14:textId="77777777" w:rsidR="002D41D9" w:rsidRPr="00652577" w:rsidRDefault="002D41D9" w:rsidP="009A285E">
      <w:pPr>
        <w:numPr>
          <w:ilvl w:val="0"/>
          <w:numId w:val="1"/>
        </w:numPr>
        <w:contextualSpacing/>
        <w:rPr>
          <w:rFonts w:eastAsia="Calibri" w:cstheme="minorHAnsi"/>
        </w:rPr>
      </w:pPr>
      <w:r w:rsidRPr="00652577">
        <w:rPr>
          <w:rFonts w:eastAsia="Calibri" w:cstheme="minorHAnsi"/>
        </w:rPr>
        <w:t>propozycje dotyczące przewidywanych metod analizy skutków realizacji postanowień projektowanego dokumentu oraz częstotliwości jej przeprowadzania;</w:t>
      </w:r>
    </w:p>
    <w:p w14:paraId="6F3F7479" w14:textId="77777777" w:rsidR="002D41D9" w:rsidRPr="00652577" w:rsidRDefault="002D41D9" w:rsidP="009A285E">
      <w:pPr>
        <w:numPr>
          <w:ilvl w:val="0"/>
          <w:numId w:val="1"/>
        </w:numPr>
        <w:contextualSpacing/>
        <w:rPr>
          <w:rFonts w:eastAsia="Calibri" w:cstheme="minorHAnsi"/>
        </w:rPr>
      </w:pPr>
      <w:r w:rsidRPr="00652577">
        <w:rPr>
          <w:rFonts w:eastAsia="Calibri" w:cstheme="minorHAnsi"/>
        </w:rPr>
        <w:t>informacje o możliwym transgranicznym oddziaływaniu na środowisko;</w:t>
      </w:r>
    </w:p>
    <w:p w14:paraId="70643FA3" w14:textId="77777777" w:rsidR="002D41D9" w:rsidRPr="00652577" w:rsidRDefault="002D41D9" w:rsidP="009A285E">
      <w:pPr>
        <w:numPr>
          <w:ilvl w:val="0"/>
          <w:numId w:val="1"/>
        </w:numPr>
        <w:spacing w:after="240"/>
        <w:contextualSpacing/>
        <w:rPr>
          <w:rFonts w:eastAsia="Calibri" w:cstheme="minorHAnsi"/>
        </w:rPr>
      </w:pPr>
      <w:r w:rsidRPr="00652577">
        <w:rPr>
          <w:rFonts w:eastAsia="Calibri" w:cstheme="minorHAnsi"/>
        </w:rPr>
        <w:t>streszczenie sporządzone w języku niespecjalistycznym.</w:t>
      </w:r>
    </w:p>
    <w:p w14:paraId="50EA4FD1" w14:textId="77777777" w:rsidR="00794C7B" w:rsidRPr="0034473C" w:rsidRDefault="00794C7B" w:rsidP="003512E4">
      <w:pPr>
        <w:rPr>
          <w:rFonts w:eastAsia="Calibri" w:cstheme="minorHAnsi"/>
          <w:sz w:val="10"/>
          <w:szCs w:val="10"/>
        </w:rPr>
      </w:pPr>
    </w:p>
    <w:p w14:paraId="4804EBA7" w14:textId="77777777" w:rsidR="002D41D9" w:rsidRPr="00652577" w:rsidRDefault="002D41D9" w:rsidP="003512E4">
      <w:pPr>
        <w:rPr>
          <w:rFonts w:eastAsia="Calibri" w:cstheme="minorHAnsi"/>
        </w:rPr>
      </w:pPr>
      <w:r w:rsidRPr="00652577">
        <w:rPr>
          <w:rFonts w:eastAsia="Calibri" w:cstheme="minorHAnsi"/>
        </w:rPr>
        <w:t>Prognoza ponadto określa, analizuje i ocenia:</w:t>
      </w:r>
    </w:p>
    <w:p w14:paraId="7FD140A1" w14:textId="77777777" w:rsidR="002D41D9" w:rsidRPr="00652577" w:rsidRDefault="002D41D9" w:rsidP="009A285E">
      <w:pPr>
        <w:numPr>
          <w:ilvl w:val="0"/>
          <w:numId w:val="2"/>
        </w:numPr>
        <w:contextualSpacing/>
        <w:rPr>
          <w:rFonts w:eastAsia="Calibri" w:cstheme="minorHAnsi"/>
        </w:rPr>
      </w:pPr>
      <w:r w:rsidRPr="00652577">
        <w:rPr>
          <w:rFonts w:eastAsia="Calibri" w:cstheme="minorHAnsi"/>
        </w:rPr>
        <w:t xml:space="preserve">istniejący stan środowiska oraz potencjalne zmiany tego stanu w przypadku braku realizacji projektowanego dokumentu; </w:t>
      </w:r>
    </w:p>
    <w:p w14:paraId="19A94DF6" w14:textId="77777777" w:rsidR="002D41D9" w:rsidRPr="00652577" w:rsidRDefault="002D41D9" w:rsidP="009A285E">
      <w:pPr>
        <w:numPr>
          <w:ilvl w:val="0"/>
          <w:numId w:val="2"/>
        </w:numPr>
        <w:contextualSpacing/>
        <w:rPr>
          <w:rFonts w:eastAsia="Calibri" w:cstheme="minorHAnsi"/>
        </w:rPr>
      </w:pPr>
      <w:r w:rsidRPr="00652577">
        <w:rPr>
          <w:rFonts w:eastAsia="Calibri" w:cstheme="minorHAnsi"/>
        </w:rPr>
        <w:t xml:space="preserve">stan środowiska na obszarach objętych przewidywanym znaczącym oddziaływaniem; </w:t>
      </w:r>
    </w:p>
    <w:p w14:paraId="0F209862" w14:textId="77777777" w:rsidR="002D41D9" w:rsidRPr="00652577" w:rsidRDefault="002D41D9" w:rsidP="009A285E">
      <w:pPr>
        <w:numPr>
          <w:ilvl w:val="0"/>
          <w:numId w:val="2"/>
        </w:numPr>
        <w:contextualSpacing/>
        <w:rPr>
          <w:rFonts w:eastAsia="Calibri" w:cstheme="minorHAnsi"/>
        </w:rPr>
      </w:pPr>
      <w:r w:rsidRPr="00652577">
        <w:rPr>
          <w:rFonts w:eastAsia="Calibri" w:cstheme="minorHAnsi"/>
        </w:rPr>
        <w:t xml:space="preserve">istniejące problemy ochrony środowiska istotne z punktu widzenia realizacji projektowanego dokumentu, w szczególności dotyczące obszarów podlegających ochronie na podstawie ustawy z dnia 16 kwietnia 2004 r. o ochronie przyrody; </w:t>
      </w:r>
    </w:p>
    <w:p w14:paraId="70829C0C" w14:textId="77777777" w:rsidR="00345875" w:rsidRPr="00652577" w:rsidRDefault="002D41D9" w:rsidP="009A285E">
      <w:pPr>
        <w:numPr>
          <w:ilvl w:val="0"/>
          <w:numId w:val="2"/>
        </w:numPr>
        <w:contextualSpacing/>
        <w:rPr>
          <w:rFonts w:eastAsia="Calibri" w:cstheme="minorHAnsi"/>
        </w:rPr>
      </w:pPr>
      <w:r w:rsidRPr="00652577">
        <w:rPr>
          <w:rFonts w:eastAsia="Calibri" w:cstheme="minorHAnsi"/>
        </w:rPr>
        <w:lastRenderedPageBreak/>
        <w:t>cele ochrony środowiska ustanowione na szczeblu międzynarodowym, wspólnotowym i</w:t>
      </w:r>
      <w:r w:rsidR="005C05BF" w:rsidRPr="00652577">
        <w:rPr>
          <w:rFonts w:eastAsia="Calibri" w:cstheme="minorHAnsi"/>
        </w:rPr>
        <w:t> </w:t>
      </w:r>
      <w:r w:rsidRPr="00652577">
        <w:rPr>
          <w:rFonts w:eastAsia="Calibri" w:cstheme="minorHAnsi"/>
        </w:rPr>
        <w:t>krajowym, istotne z punktu widzenia projektowanego dokumentu, oraz sposoby, w</w:t>
      </w:r>
      <w:r w:rsidR="005C05BF" w:rsidRPr="00652577">
        <w:rPr>
          <w:rFonts w:eastAsia="Calibri" w:cstheme="minorHAnsi"/>
        </w:rPr>
        <w:t> </w:t>
      </w:r>
      <w:r w:rsidRPr="00652577">
        <w:rPr>
          <w:rFonts w:eastAsia="Calibri" w:cstheme="minorHAnsi"/>
        </w:rPr>
        <w:t>jakich te cele i inne problemy środowiska zostały uwzględnione podczas opracowywania dokumentu;</w:t>
      </w:r>
    </w:p>
    <w:p w14:paraId="5DA97E41" w14:textId="77777777" w:rsidR="002D41D9" w:rsidRPr="00652577" w:rsidRDefault="002D41D9" w:rsidP="009A285E">
      <w:pPr>
        <w:numPr>
          <w:ilvl w:val="0"/>
          <w:numId w:val="2"/>
        </w:numPr>
        <w:contextualSpacing/>
        <w:rPr>
          <w:rFonts w:eastAsia="Calibri" w:cstheme="minorHAnsi"/>
        </w:rPr>
      </w:pPr>
      <w:r w:rsidRPr="00652577">
        <w:rPr>
          <w:rFonts w:eastAsia="Calibri" w:cstheme="minorHAnsi"/>
        </w:rPr>
        <w:t>przewidywane znaczące oddziaływania, w tym oddziaływania bezpośrednie, pośrednie, wtórne, skumulowane, krótkoterminowe, średnioterm</w:t>
      </w:r>
      <w:r w:rsidR="004201B4" w:rsidRPr="00652577">
        <w:rPr>
          <w:rFonts w:eastAsia="Calibri" w:cstheme="minorHAnsi"/>
        </w:rPr>
        <w:t>inowe i długoterminowe, stałe i </w:t>
      </w:r>
      <w:r w:rsidRPr="00652577">
        <w:rPr>
          <w:rFonts w:eastAsia="Calibri" w:cstheme="minorHAnsi"/>
        </w:rPr>
        <w:t xml:space="preserve">chwilowe oraz pozytywne i negatywne, na cele i przedmiot ochrony obszaru Natura 2000 oraz integralność tego obszaru, a także na środowisko, a w szczególności na: </w:t>
      </w:r>
    </w:p>
    <w:p w14:paraId="4A5D743B" w14:textId="77777777" w:rsidR="009B3916" w:rsidRDefault="009B3916" w:rsidP="009A285E">
      <w:pPr>
        <w:numPr>
          <w:ilvl w:val="0"/>
          <w:numId w:val="3"/>
        </w:numPr>
        <w:contextualSpacing/>
        <w:rPr>
          <w:rFonts w:eastAsia="Calibri" w:cstheme="minorHAnsi"/>
        </w:rPr>
        <w:sectPr w:rsidR="009B3916" w:rsidSect="00BA55C6">
          <w:headerReference w:type="even" r:id="rId17"/>
          <w:headerReference w:type="default" r:id="rId18"/>
          <w:footerReference w:type="even" r:id="rId19"/>
          <w:footerReference w:type="default" r:id="rId20"/>
          <w:headerReference w:type="first" r:id="rId21"/>
          <w:footerReference w:type="first" r:id="rId22"/>
          <w:pgSz w:w="11907" w:h="16839" w:code="9"/>
          <w:pgMar w:top="1418" w:right="1418" w:bottom="1418" w:left="1418" w:header="709" w:footer="709" w:gutter="0"/>
          <w:cols w:space="708"/>
          <w:titlePg/>
          <w:docGrid w:linePitch="360"/>
        </w:sectPr>
      </w:pPr>
    </w:p>
    <w:p w14:paraId="7E40D57E" w14:textId="77777777" w:rsidR="002D41D9" w:rsidRPr="00652577" w:rsidRDefault="002D41D9" w:rsidP="009A285E">
      <w:pPr>
        <w:numPr>
          <w:ilvl w:val="0"/>
          <w:numId w:val="3"/>
        </w:numPr>
        <w:contextualSpacing/>
        <w:rPr>
          <w:rFonts w:eastAsia="Calibri" w:cstheme="minorHAnsi"/>
        </w:rPr>
      </w:pPr>
      <w:r w:rsidRPr="00652577">
        <w:rPr>
          <w:rFonts w:eastAsia="Calibri" w:cstheme="minorHAnsi"/>
        </w:rPr>
        <w:t xml:space="preserve">różnorodność biologiczną, </w:t>
      </w:r>
    </w:p>
    <w:p w14:paraId="184B4FB7" w14:textId="77777777" w:rsidR="002D41D9" w:rsidRPr="00652577" w:rsidRDefault="002D41D9" w:rsidP="009A285E">
      <w:pPr>
        <w:numPr>
          <w:ilvl w:val="0"/>
          <w:numId w:val="3"/>
        </w:numPr>
        <w:contextualSpacing/>
        <w:rPr>
          <w:rFonts w:eastAsia="Calibri" w:cstheme="minorHAnsi"/>
        </w:rPr>
      </w:pPr>
      <w:r w:rsidRPr="00652577">
        <w:rPr>
          <w:rFonts w:eastAsia="Calibri" w:cstheme="minorHAnsi"/>
        </w:rPr>
        <w:t xml:space="preserve">ludzi, </w:t>
      </w:r>
    </w:p>
    <w:p w14:paraId="1C3DEC96" w14:textId="77777777" w:rsidR="002D41D9" w:rsidRPr="00652577" w:rsidRDefault="002D41D9" w:rsidP="009A285E">
      <w:pPr>
        <w:numPr>
          <w:ilvl w:val="0"/>
          <w:numId w:val="3"/>
        </w:numPr>
        <w:contextualSpacing/>
        <w:rPr>
          <w:rFonts w:eastAsia="Calibri" w:cstheme="minorHAnsi"/>
        </w:rPr>
      </w:pPr>
      <w:r w:rsidRPr="00652577">
        <w:rPr>
          <w:rFonts w:eastAsia="Calibri" w:cstheme="minorHAnsi"/>
        </w:rPr>
        <w:t xml:space="preserve">zwierzęta, </w:t>
      </w:r>
    </w:p>
    <w:p w14:paraId="0EA9E673" w14:textId="77777777" w:rsidR="002D41D9" w:rsidRPr="00652577" w:rsidRDefault="002D41D9" w:rsidP="009A285E">
      <w:pPr>
        <w:numPr>
          <w:ilvl w:val="0"/>
          <w:numId w:val="3"/>
        </w:numPr>
        <w:contextualSpacing/>
        <w:rPr>
          <w:rFonts w:eastAsia="Calibri" w:cstheme="minorHAnsi"/>
        </w:rPr>
      </w:pPr>
      <w:r w:rsidRPr="00652577">
        <w:rPr>
          <w:rFonts w:eastAsia="Calibri" w:cstheme="minorHAnsi"/>
        </w:rPr>
        <w:t xml:space="preserve">rośliny, </w:t>
      </w:r>
    </w:p>
    <w:p w14:paraId="26FA86D9" w14:textId="77777777" w:rsidR="002D41D9" w:rsidRPr="00652577" w:rsidRDefault="002D41D9" w:rsidP="009A285E">
      <w:pPr>
        <w:numPr>
          <w:ilvl w:val="0"/>
          <w:numId w:val="3"/>
        </w:numPr>
        <w:contextualSpacing/>
        <w:rPr>
          <w:rFonts w:eastAsia="Calibri" w:cstheme="minorHAnsi"/>
        </w:rPr>
      </w:pPr>
      <w:r w:rsidRPr="00652577">
        <w:rPr>
          <w:rFonts w:eastAsia="Calibri" w:cstheme="minorHAnsi"/>
        </w:rPr>
        <w:t xml:space="preserve">wodę, </w:t>
      </w:r>
    </w:p>
    <w:p w14:paraId="7413E7BB" w14:textId="77777777" w:rsidR="002D41D9" w:rsidRPr="00652577" w:rsidRDefault="002D41D9" w:rsidP="009A285E">
      <w:pPr>
        <w:numPr>
          <w:ilvl w:val="0"/>
          <w:numId w:val="3"/>
        </w:numPr>
        <w:contextualSpacing/>
        <w:rPr>
          <w:rFonts w:eastAsia="Calibri" w:cstheme="minorHAnsi"/>
        </w:rPr>
      </w:pPr>
      <w:r w:rsidRPr="00652577">
        <w:rPr>
          <w:rFonts w:eastAsia="Calibri" w:cstheme="minorHAnsi"/>
        </w:rPr>
        <w:t xml:space="preserve">powietrze, </w:t>
      </w:r>
    </w:p>
    <w:p w14:paraId="3AADD3EA" w14:textId="77777777" w:rsidR="002D41D9" w:rsidRPr="00652577" w:rsidRDefault="002D41D9" w:rsidP="009A285E">
      <w:pPr>
        <w:numPr>
          <w:ilvl w:val="0"/>
          <w:numId w:val="3"/>
        </w:numPr>
        <w:contextualSpacing/>
        <w:rPr>
          <w:rFonts w:eastAsia="Calibri" w:cstheme="minorHAnsi"/>
        </w:rPr>
      </w:pPr>
      <w:r w:rsidRPr="00652577">
        <w:rPr>
          <w:rFonts w:eastAsia="Calibri" w:cstheme="minorHAnsi"/>
        </w:rPr>
        <w:t xml:space="preserve">powierzchnię ziemi, </w:t>
      </w:r>
    </w:p>
    <w:p w14:paraId="39A78FE6" w14:textId="77777777" w:rsidR="002D41D9" w:rsidRPr="00652577" w:rsidRDefault="002D41D9" w:rsidP="009A285E">
      <w:pPr>
        <w:numPr>
          <w:ilvl w:val="0"/>
          <w:numId w:val="3"/>
        </w:numPr>
        <w:contextualSpacing/>
        <w:rPr>
          <w:rFonts w:eastAsia="Calibri" w:cstheme="minorHAnsi"/>
        </w:rPr>
      </w:pPr>
      <w:r w:rsidRPr="00652577">
        <w:rPr>
          <w:rFonts w:eastAsia="Calibri" w:cstheme="minorHAnsi"/>
        </w:rPr>
        <w:t>krajobraz,</w:t>
      </w:r>
    </w:p>
    <w:p w14:paraId="6C4846DD" w14:textId="77777777" w:rsidR="002D41D9" w:rsidRPr="00652577" w:rsidRDefault="002D41D9" w:rsidP="009A285E">
      <w:pPr>
        <w:numPr>
          <w:ilvl w:val="0"/>
          <w:numId w:val="3"/>
        </w:numPr>
        <w:contextualSpacing/>
        <w:rPr>
          <w:rFonts w:eastAsia="Calibri" w:cstheme="minorHAnsi"/>
        </w:rPr>
      </w:pPr>
      <w:r w:rsidRPr="00652577">
        <w:rPr>
          <w:rFonts w:eastAsia="Calibri" w:cstheme="minorHAnsi"/>
        </w:rPr>
        <w:t xml:space="preserve">klimat, </w:t>
      </w:r>
    </w:p>
    <w:p w14:paraId="2BD38419" w14:textId="77777777" w:rsidR="002D41D9" w:rsidRPr="00652577" w:rsidRDefault="002D41D9" w:rsidP="009A285E">
      <w:pPr>
        <w:numPr>
          <w:ilvl w:val="0"/>
          <w:numId w:val="3"/>
        </w:numPr>
        <w:contextualSpacing/>
        <w:rPr>
          <w:rFonts w:eastAsia="Calibri" w:cstheme="minorHAnsi"/>
        </w:rPr>
      </w:pPr>
      <w:r w:rsidRPr="00652577">
        <w:rPr>
          <w:rFonts w:eastAsia="Calibri" w:cstheme="minorHAnsi"/>
        </w:rPr>
        <w:t xml:space="preserve">zasoby naturalne, </w:t>
      </w:r>
    </w:p>
    <w:p w14:paraId="6C7F77A4" w14:textId="77777777" w:rsidR="002D41D9" w:rsidRPr="00652577" w:rsidRDefault="00794C7B" w:rsidP="009A285E">
      <w:pPr>
        <w:numPr>
          <w:ilvl w:val="0"/>
          <w:numId w:val="3"/>
        </w:numPr>
        <w:contextualSpacing/>
        <w:rPr>
          <w:rFonts w:eastAsia="Calibri" w:cstheme="minorHAnsi"/>
        </w:rPr>
      </w:pPr>
      <w:r w:rsidRPr="00652577">
        <w:rPr>
          <w:rFonts w:eastAsia="Calibri" w:cstheme="minorHAnsi"/>
        </w:rPr>
        <w:t>zabytki</w:t>
      </w:r>
      <w:r w:rsidR="00C24034">
        <w:rPr>
          <w:rFonts w:eastAsia="Calibri" w:cstheme="minorHAnsi"/>
        </w:rPr>
        <w:t>,</w:t>
      </w:r>
    </w:p>
    <w:p w14:paraId="711DB022" w14:textId="77777777" w:rsidR="009B3916" w:rsidRDefault="009B3916" w:rsidP="003512E4">
      <w:pPr>
        <w:ind w:left="426"/>
        <w:rPr>
          <w:rFonts w:eastAsia="Calibri" w:cstheme="minorHAnsi"/>
        </w:rPr>
        <w:sectPr w:rsidR="009B3916" w:rsidSect="009B3916">
          <w:type w:val="continuous"/>
          <w:pgSz w:w="11907" w:h="16839" w:code="9"/>
          <w:pgMar w:top="1418" w:right="1418" w:bottom="1418" w:left="1418" w:header="709" w:footer="709" w:gutter="0"/>
          <w:cols w:num="2" w:space="708"/>
          <w:titlePg/>
          <w:docGrid w:linePitch="360"/>
        </w:sectPr>
      </w:pPr>
    </w:p>
    <w:p w14:paraId="1AFAF560" w14:textId="77777777" w:rsidR="002D41D9" w:rsidRPr="00652577" w:rsidRDefault="00794C7B" w:rsidP="003512E4">
      <w:pPr>
        <w:ind w:left="426"/>
        <w:rPr>
          <w:rFonts w:eastAsia="Calibri" w:cstheme="minorHAnsi"/>
        </w:rPr>
      </w:pPr>
      <w:r w:rsidRPr="00652577">
        <w:rPr>
          <w:rFonts w:eastAsia="Calibri" w:cstheme="minorHAnsi"/>
        </w:rPr>
        <w:t>a także uwzględnia</w:t>
      </w:r>
      <w:r w:rsidR="002D41D9" w:rsidRPr="00652577">
        <w:rPr>
          <w:rFonts w:eastAsia="Calibri" w:cstheme="minorHAnsi"/>
        </w:rPr>
        <w:t xml:space="preserve"> zależności między tymi elementami środowiska i między oddziaływaniami na te elementy.</w:t>
      </w:r>
    </w:p>
    <w:p w14:paraId="28A42271" w14:textId="77777777" w:rsidR="002D41D9" w:rsidRPr="00652577" w:rsidRDefault="00794C7B" w:rsidP="003512E4">
      <w:pPr>
        <w:rPr>
          <w:rFonts w:eastAsia="Calibri" w:cstheme="minorHAnsi"/>
        </w:rPr>
      </w:pPr>
      <w:r w:rsidRPr="00652577">
        <w:rPr>
          <w:rFonts w:eastAsia="Calibri" w:cstheme="minorHAnsi"/>
        </w:rPr>
        <w:t xml:space="preserve">Prognoza przedstawia </w:t>
      </w:r>
      <w:r w:rsidR="002D41D9" w:rsidRPr="00652577">
        <w:rPr>
          <w:rFonts w:eastAsia="Calibri" w:cstheme="minorHAnsi"/>
        </w:rPr>
        <w:t>rozwiązania mające na celu zapobieganie, ograniczanie lub kompensację przyrodniczą negatywnych oddziaływań na środowisko, mogących być rezultatem realizacji projektowanego dokumentu, w szczególności na cele i przedmiot ochrony obs</w:t>
      </w:r>
      <w:r w:rsidRPr="00652577">
        <w:rPr>
          <w:rFonts w:eastAsia="Calibri" w:cstheme="minorHAnsi"/>
        </w:rPr>
        <w:t xml:space="preserve">zarowych form ochrony przyrody, </w:t>
      </w:r>
      <w:r w:rsidR="002D41D9" w:rsidRPr="00652577">
        <w:rPr>
          <w:rFonts w:eastAsia="Calibri" w:cstheme="minorHAnsi"/>
        </w:rPr>
        <w:t>rozwiązania alternatywne do rozwiązań zawartych w projektowanym dokumencie wraz</w:t>
      </w:r>
      <w:r w:rsidR="005C55EA" w:rsidRPr="00652577">
        <w:rPr>
          <w:rFonts w:eastAsia="Calibri" w:cstheme="minorHAnsi"/>
        </w:rPr>
        <w:t xml:space="preserve"> </w:t>
      </w:r>
      <w:r w:rsidR="002D41D9" w:rsidRPr="00652577">
        <w:rPr>
          <w:rFonts w:eastAsia="Calibri" w:cstheme="minorHAnsi"/>
        </w:rPr>
        <w:t>z</w:t>
      </w:r>
      <w:r w:rsidR="0034473C">
        <w:rPr>
          <w:rFonts w:eastAsia="Calibri" w:cstheme="minorHAnsi"/>
        </w:rPr>
        <w:t> </w:t>
      </w:r>
      <w:r w:rsidR="002D41D9" w:rsidRPr="00652577">
        <w:rPr>
          <w:rFonts w:eastAsia="Calibri" w:cstheme="minorHAnsi"/>
        </w:rPr>
        <w:t>uzasadnieniem ich wyboru oraz opis metod dokonania oceny prowadzącej do tego wyboru albo wyjaśnienie braku rozwiązań alternatywnych, w tym wskazania napotkanych trudności wynikających z</w:t>
      </w:r>
      <w:r w:rsidR="0034473C">
        <w:rPr>
          <w:rFonts w:eastAsia="Calibri" w:cstheme="minorHAnsi"/>
        </w:rPr>
        <w:t> </w:t>
      </w:r>
      <w:r w:rsidR="002D41D9" w:rsidRPr="00652577">
        <w:rPr>
          <w:rFonts w:eastAsia="Calibri" w:cstheme="minorHAnsi"/>
        </w:rPr>
        <w:t>niedostatków techniki lub luk we współczesnej wiedzy.</w:t>
      </w:r>
    </w:p>
    <w:p w14:paraId="3BCA163A" w14:textId="77777777" w:rsidR="000F7A10" w:rsidRPr="000F7A10" w:rsidRDefault="000F7A10" w:rsidP="0034473C">
      <w:pPr>
        <w:spacing w:before="120"/>
        <w:rPr>
          <w:rFonts w:eastAsia="Calibri" w:cstheme="minorHAnsi"/>
        </w:rPr>
      </w:pPr>
      <w:r w:rsidRPr="000F7A10">
        <w:rPr>
          <w:rFonts w:eastAsia="Calibri" w:cstheme="minorHAnsi"/>
        </w:rPr>
        <w:t>Zakres i stopień szczegółowości Prognozy oddziaływania na środowisko został uzgodniony</w:t>
      </w:r>
      <w:r>
        <w:rPr>
          <w:rFonts w:eastAsia="Calibri" w:cstheme="minorHAnsi"/>
        </w:rPr>
        <w:t xml:space="preserve"> </w:t>
      </w:r>
      <w:r w:rsidR="0036595F">
        <w:rPr>
          <w:rFonts w:eastAsia="Calibri" w:cstheme="minorHAnsi"/>
        </w:rPr>
        <w:br/>
      </w:r>
      <w:r w:rsidRPr="000F7A10">
        <w:rPr>
          <w:rFonts w:eastAsia="Calibri" w:cstheme="minorHAnsi"/>
        </w:rPr>
        <w:t xml:space="preserve">z Regionalnym Dyrektorem Ochrony Środowiska we Wrocławiu (pismo znak: </w:t>
      </w:r>
      <w:r w:rsidRPr="000F7A10">
        <w:rPr>
          <w:rFonts w:eastAsia="Calibri" w:cstheme="minorHAnsi"/>
          <w:bCs/>
        </w:rPr>
        <w:t>WSI.411.479.2022.KM) oraz z Dolnośląskim Państwowym Wojewódzkim Inspektorem Sanitarnym we Wrocławiu (pismo znak: ZNS.9022.4.115.2022.DG</w:t>
      </w:r>
      <w:r w:rsidRPr="000F7A10">
        <w:rPr>
          <w:rFonts w:eastAsia="Calibri" w:cstheme="minorHAnsi"/>
        </w:rPr>
        <w:t>).</w:t>
      </w:r>
    </w:p>
    <w:p w14:paraId="32EC5E5E" w14:textId="77777777" w:rsidR="002D41D9" w:rsidRPr="00761B65" w:rsidRDefault="007850A7" w:rsidP="009B3916">
      <w:pPr>
        <w:pStyle w:val="Nagwek1"/>
      </w:pPr>
      <w:bookmarkStart w:id="11" w:name="_Toc52804143"/>
      <w:bookmarkStart w:id="12" w:name="_Toc89158391"/>
      <w:bookmarkStart w:id="13" w:name="_Toc89158810"/>
      <w:bookmarkStart w:id="14" w:name="_Toc130797586"/>
      <w:r>
        <w:t xml:space="preserve">IV. </w:t>
      </w:r>
      <w:r w:rsidR="002D41D9" w:rsidRPr="00761B65">
        <w:t>Metody pracy i materiały źródłowe</w:t>
      </w:r>
      <w:bookmarkEnd w:id="11"/>
      <w:bookmarkEnd w:id="12"/>
      <w:bookmarkEnd w:id="13"/>
      <w:bookmarkEnd w:id="14"/>
    </w:p>
    <w:p w14:paraId="30ED17C9" w14:textId="77777777" w:rsidR="001C093E" w:rsidRPr="00652577" w:rsidRDefault="001C093E" w:rsidP="00DE5449">
      <w:pPr>
        <w:rPr>
          <w:rFonts w:cstheme="minorHAnsi"/>
        </w:rPr>
      </w:pPr>
      <w:bookmarkStart w:id="15" w:name="_Toc52804144"/>
      <w:bookmarkStart w:id="16" w:name="_Toc89158392"/>
      <w:bookmarkStart w:id="17" w:name="_Toc89158811"/>
      <w:r w:rsidRPr="00652577">
        <w:rPr>
          <w:rFonts w:cstheme="minorHAnsi"/>
        </w:rPr>
        <w:t xml:space="preserve">Prognoza została opracowana zgodnie z zaleceniami zawartymi w ustawie z dnia </w:t>
      </w:r>
      <w:r w:rsidR="00D47886" w:rsidRPr="00652577">
        <w:rPr>
          <w:rFonts w:cstheme="minorHAnsi"/>
        </w:rPr>
        <w:t>3 października 2008 </w:t>
      </w:r>
      <w:r w:rsidRPr="00652577">
        <w:rPr>
          <w:rFonts w:cstheme="minorHAnsi"/>
        </w:rPr>
        <w:t>r. o udostępnianiu informacji o środowisku i jego ochronie, udziale społeczeństwa w ochronie środowiska oraz o ocenach oddziaływania na środowisko (Dz.</w:t>
      </w:r>
      <w:r w:rsidR="005C55EA" w:rsidRPr="00652577">
        <w:rPr>
          <w:rFonts w:cstheme="minorHAnsi"/>
        </w:rPr>
        <w:t xml:space="preserve"> </w:t>
      </w:r>
      <w:r w:rsidRPr="00652577">
        <w:rPr>
          <w:rFonts w:cstheme="minorHAnsi"/>
        </w:rPr>
        <w:t>U. 202</w:t>
      </w:r>
      <w:r w:rsidR="00464B92">
        <w:rPr>
          <w:rFonts w:cstheme="minorHAnsi"/>
        </w:rPr>
        <w:t>2</w:t>
      </w:r>
      <w:r w:rsidRPr="00652577">
        <w:rPr>
          <w:rFonts w:cstheme="minorHAnsi"/>
        </w:rPr>
        <w:t xml:space="preserve"> poz. </w:t>
      </w:r>
      <w:r w:rsidR="00464B92">
        <w:rPr>
          <w:rFonts w:cstheme="minorHAnsi"/>
        </w:rPr>
        <w:t>1029 z późn. zm.</w:t>
      </w:r>
      <w:r w:rsidRPr="00652577">
        <w:rPr>
          <w:rFonts w:cstheme="minorHAnsi"/>
        </w:rPr>
        <w:t xml:space="preserve">). Przy sporządzaniu niniejszego dokumentu zastosowano metody statystyczne i porównawcze, analizy </w:t>
      </w:r>
      <w:r w:rsidR="002530EB">
        <w:rPr>
          <w:rFonts w:cstheme="minorHAnsi"/>
        </w:rPr>
        <w:br/>
      </w:r>
      <w:r w:rsidRPr="00652577">
        <w:rPr>
          <w:rFonts w:cstheme="minorHAnsi"/>
        </w:rPr>
        <w:t>i oceny dostosowane do stanu współczesnej wiedzy. Autor</w:t>
      </w:r>
      <w:r w:rsidR="002530EB">
        <w:rPr>
          <w:rFonts w:cstheme="minorHAnsi"/>
        </w:rPr>
        <w:t>zy kierowali</w:t>
      </w:r>
      <w:r w:rsidRPr="00652577">
        <w:rPr>
          <w:rFonts w:cstheme="minorHAnsi"/>
        </w:rPr>
        <w:t xml:space="preserve"> się swoją wiedzą </w:t>
      </w:r>
      <w:r w:rsidR="002530EB">
        <w:rPr>
          <w:rFonts w:cstheme="minorHAnsi"/>
        </w:rPr>
        <w:br/>
      </w:r>
      <w:r w:rsidRPr="00652577">
        <w:rPr>
          <w:rFonts w:cstheme="minorHAnsi"/>
        </w:rPr>
        <w:t>i doświadczeniem stosownie do stanu wiedzy współczesnej. Wszystkie zastosowane metody oceny są dostosowane do zawartości i stopnia szczegółowości projektowanego dokumentu. Część dotycząca oceny oddziaływania na środowisko w projektowanym opracowaniu przedstawiono tabelarycznie. Oceny dokonano w oparciu o analizę poszczególnych elementów środowiska w zależności od zagrożeń stwarzanych przez oddziaływanie na środowisko planowanych inwestycji.</w:t>
      </w:r>
    </w:p>
    <w:p w14:paraId="789386E4" w14:textId="77777777" w:rsidR="001C227F" w:rsidRPr="00761B65" w:rsidRDefault="007850A7" w:rsidP="009B3916">
      <w:pPr>
        <w:pStyle w:val="Nagwek1"/>
      </w:pPr>
      <w:bookmarkStart w:id="18" w:name="_Toc130797587"/>
      <w:r>
        <w:t xml:space="preserve">V. </w:t>
      </w:r>
      <w:r w:rsidR="001C227F" w:rsidRPr="00761B65">
        <w:t xml:space="preserve">Opis projektu </w:t>
      </w:r>
      <w:bookmarkEnd w:id="15"/>
      <w:r w:rsidR="001C227F" w:rsidRPr="00761B65">
        <w:t xml:space="preserve">Strategii </w:t>
      </w:r>
      <w:r w:rsidR="00652577">
        <w:t>ZIT WrOF na lata 2021-2027</w:t>
      </w:r>
      <w:r w:rsidR="001C227F" w:rsidRPr="00761B65">
        <w:t xml:space="preserve"> oraz główne cele i kierunki działań</w:t>
      </w:r>
      <w:bookmarkEnd w:id="16"/>
      <w:bookmarkEnd w:id="17"/>
      <w:bookmarkEnd w:id="18"/>
    </w:p>
    <w:p w14:paraId="4EAAD668" w14:textId="77777777" w:rsidR="002530EB" w:rsidRPr="00D41095" w:rsidRDefault="007850A7" w:rsidP="007850A7">
      <w:pPr>
        <w:pStyle w:val="Nagwek2"/>
      </w:pPr>
      <w:bookmarkStart w:id="19" w:name="_Toc130797588"/>
      <w:bookmarkStart w:id="20" w:name="_Toc89158393"/>
      <w:bookmarkStart w:id="21" w:name="_Toc89158812"/>
      <w:r w:rsidRPr="00D41095">
        <w:t xml:space="preserve">5.1 </w:t>
      </w:r>
      <w:r w:rsidR="002530EB" w:rsidRPr="00D41095">
        <w:t>Podmiot, przedmiot i zakres strategii</w:t>
      </w:r>
      <w:bookmarkEnd w:id="19"/>
    </w:p>
    <w:p w14:paraId="0AF03E1C" w14:textId="77777777" w:rsidR="002530EB" w:rsidRPr="0034473C" w:rsidRDefault="002530EB" w:rsidP="0034473C">
      <w:pPr>
        <w:spacing w:after="240"/>
        <w:rPr>
          <w:rFonts w:cstheme="minorHAnsi"/>
        </w:rPr>
      </w:pPr>
      <w:r w:rsidRPr="0034473C">
        <w:rPr>
          <w:rFonts w:cstheme="minorHAnsi"/>
        </w:rPr>
        <w:t>Spójność terytorialna, jest istotnym elementem polityki rozwoju UE wpływającym na zwiększenie konkurencyjności obszarów. Instrument Zintegrowanych Inwestycji Terytorialnych (ZIT) od okresu programowania 2014-2020 jest narzędziem wspierającym wdrażanie strategii terytorialnych z</w:t>
      </w:r>
      <w:r w:rsidR="00C24034" w:rsidRPr="0034473C">
        <w:rPr>
          <w:rFonts w:cstheme="minorHAnsi"/>
        </w:rPr>
        <w:t> </w:t>
      </w:r>
      <w:r w:rsidRPr="0034473C">
        <w:rPr>
          <w:rFonts w:cstheme="minorHAnsi"/>
        </w:rPr>
        <w:t>wykorzystaniem możliwości finansowych jakie dają nam Fundusze Europejskie.  ZIT-y służą przede wszystkim wspieraniu rozwoju miast i obszarów z nimi funkcjonalnie powiązanych.</w:t>
      </w:r>
    </w:p>
    <w:p w14:paraId="3D8B61FB" w14:textId="77777777" w:rsidR="002530EB" w:rsidRPr="0034473C" w:rsidRDefault="002530EB" w:rsidP="0034473C">
      <w:pPr>
        <w:spacing w:after="240"/>
        <w:rPr>
          <w:rFonts w:cstheme="minorHAnsi"/>
        </w:rPr>
      </w:pPr>
      <w:r w:rsidRPr="0034473C">
        <w:rPr>
          <w:rFonts w:cstheme="minorHAnsi"/>
        </w:rPr>
        <w:t>Formuła ta umożliwia wyjście poza sztywne granice administracyjne samorządów, co przekłada się na większe oddziaływanie realizowanych wspólnie przedsięwzięć. ZIT WrOF od początku istnienia działa w formie porozumienia zawartego pomiędzy JST. W okresie programowania 2014-2020 ZIT WrOF obejmował swym zasięgiem 15 jednostek terytorialnych</w:t>
      </w:r>
      <w:r w:rsidR="007A64E6" w:rsidRPr="0034473C">
        <w:rPr>
          <w:rFonts w:cstheme="minorHAnsi"/>
        </w:rPr>
        <w:t>,</w:t>
      </w:r>
      <w:r w:rsidRPr="0034473C">
        <w:rPr>
          <w:rFonts w:cstheme="minorHAnsi"/>
        </w:rPr>
        <w:t xml:space="preserve"> z Gminą Wrocław jako Liderem.  Nadrzędnym dokumentem programującym tą pilotażową wówczas formę wsparcia była Strategia Zintegrowanych Inwestycji Terytorialnych Wrocławskiego Obszaru Funkcjonalnego (zwana Strategią ZIT WrOF).</w:t>
      </w:r>
    </w:p>
    <w:p w14:paraId="273AC1A9" w14:textId="77777777" w:rsidR="002530EB" w:rsidRPr="0034473C" w:rsidRDefault="002530EB" w:rsidP="0034473C">
      <w:pPr>
        <w:spacing w:after="240"/>
        <w:rPr>
          <w:rFonts w:cstheme="minorHAnsi"/>
        </w:rPr>
      </w:pPr>
      <w:r w:rsidRPr="0034473C">
        <w:rPr>
          <w:rFonts w:cstheme="minorHAnsi"/>
        </w:rPr>
        <w:t>W ramach ZIT WrOF – od 2014 r. udało się zrealizować projekty, które w istotny sposób przyczyniły się do poprawy życia mieszkańców obszaru, w tym w szczególności w zakresie: edukacji, infrastruktury technicznej i społecznej, atrakcyjności inwestycyjnej i turystyczno-rekreacyjnej, rewitalizacji, ochrony środowiska, otoczenia biznesu oraz infrastruktury dostosowanej do potrzeb osób starszych.</w:t>
      </w:r>
    </w:p>
    <w:p w14:paraId="14244451" w14:textId="77777777" w:rsidR="002530EB" w:rsidRPr="0034473C" w:rsidRDefault="002530EB" w:rsidP="0034473C">
      <w:pPr>
        <w:spacing w:after="240"/>
        <w:rPr>
          <w:rFonts w:cstheme="minorHAnsi"/>
        </w:rPr>
      </w:pPr>
      <w:r w:rsidRPr="0034473C">
        <w:rPr>
          <w:rFonts w:cstheme="minorHAnsi"/>
        </w:rPr>
        <w:t>Okres minionej perspektywy finansowej, pokazał jak realizacja wspólnych inicjatyw przyczynia się do budowy coraz silniejszego potencjału oraz przyciąga zarówno inwestorów jak i nowych mieszkańców. Tak szeroko zakrojone inwestycje i projekty wykraczające poza obszar jednej gminy możliwe były tylko dzięki współpracy i współdziałaniu. ZIT WrOF stał się platformą współpracy, wymiany doświadczeń oraz konsultacji, pozwalającą w innowacyjny sposób postrzegać politykę wspierania rozwoju subregionalnego.</w:t>
      </w:r>
    </w:p>
    <w:p w14:paraId="782A749E" w14:textId="77777777" w:rsidR="002530EB" w:rsidRPr="0034473C" w:rsidRDefault="002530EB" w:rsidP="0034473C">
      <w:pPr>
        <w:spacing w:after="240"/>
        <w:rPr>
          <w:rFonts w:cstheme="minorHAnsi"/>
        </w:rPr>
      </w:pPr>
      <w:r w:rsidRPr="0034473C">
        <w:rPr>
          <w:rFonts w:cstheme="minorHAnsi"/>
        </w:rPr>
        <w:t xml:space="preserve">Obecnie ZIT WrOF są kontynuacją działań, które były realizowane w latach 2014-2020. Nadrzędnym dokumentem regulującym zasady funkcjonowania Wrocławskiego Obszaru Funkcjonalnego jest Porozumienie w sprawie zasad współpracy Stron Porozumienia przy programowaniu, wdrażaniu, finansowaniu, ewaluacji, uzgadnianiu wspólnych inwestycji, bieżącej obsłudze i rozliczeniach ZIT WrOF, na perspektywę UE 2021-2027. Obszar ZIT został powiększony o 4 kolejne Gminy. Obecnie tworzy go 19 gmin. </w:t>
      </w:r>
    </w:p>
    <w:p w14:paraId="0FC8CEC2" w14:textId="77777777" w:rsidR="002530EB" w:rsidRPr="0034473C" w:rsidRDefault="002530EB" w:rsidP="0034473C">
      <w:pPr>
        <w:spacing w:after="240"/>
        <w:rPr>
          <w:rFonts w:cstheme="minorHAnsi"/>
        </w:rPr>
      </w:pPr>
      <w:r w:rsidRPr="0034473C">
        <w:rPr>
          <w:rFonts w:cstheme="minorHAnsi"/>
        </w:rPr>
        <w:t>Warunkiem realizacji ZIT w latach 2021-2027 jest niniejsza Strategia Zintegrowanych Inwestycji Terytorialnych Wrocławskiego Obszaru Funkcjonalnego na lata 2021-2027 (zwana dalej Strategią ZIT WrOF 2021-2027), będąca w ujęciu formalno-prawnym strategią terytorialną. Jednocześnie należy podkreślić, że struktura dokumentu wpisuje się w definiowany kształt strategii o charakterze ponadlokalnym.</w:t>
      </w:r>
      <w:r w:rsidR="005A49BD" w:rsidRPr="0034473C">
        <w:rPr>
          <w:rFonts w:cstheme="minorHAnsi"/>
        </w:rPr>
        <w:t xml:space="preserve"> Zgodnie z art. 34 ust. 6 pkt 3) ustawy z dnia 28 kwietnia 2022 r. o zasadach realizacji zadań finansowanych ze środków europejskich w perspektywie finansowej 2021-2027 do końca 2025</w:t>
      </w:r>
      <w:r w:rsidR="007A64E6" w:rsidRPr="0034473C">
        <w:rPr>
          <w:rFonts w:cstheme="minorHAnsi"/>
        </w:rPr>
        <w:t> </w:t>
      </w:r>
      <w:r w:rsidR="005A49BD" w:rsidRPr="0034473C">
        <w:rPr>
          <w:rFonts w:cstheme="minorHAnsi"/>
        </w:rPr>
        <w:t>r. ZIT WrOF (jako miejski obszar funkcjonalny) zobowiązany będzie do opra</w:t>
      </w:r>
      <w:r w:rsidR="0092780B" w:rsidRPr="0034473C">
        <w:rPr>
          <w:rFonts w:cstheme="minorHAnsi"/>
        </w:rPr>
        <w:t xml:space="preserve">cowania Strategii Ponadlokalnej, która będzie spójna ze Strategią ZIT.  W związku z tym </w:t>
      </w:r>
      <w:r w:rsidRPr="0034473C">
        <w:rPr>
          <w:rFonts w:cstheme="minorHAnsi"/>
        </w:rPr>
        <w:t>podejście</w:t>
      </w:r>
      <w:r w:rsidR="0092780B" w:rsidRPr="0034473C">
        <w:rPr>
          <w:rFonts w:cstheme="minorHAnsi"/>
        </w:rPr>
        <w:t xml:space="preserve"> to</w:t>
      </w:r>
      <w:r w:rsidRPr="0034473C">
        <w:rPr>
          <w:rFonts w:cstheme="minorHAnsi"/>
        </w:rPr>
        <w:t xml:space="preserve"> ułatwi aktualizację dokumentu w przyszłości, ograniczając ją do wypracowania modelu przestrzenno-funkcjonalnego oraz rekomendacji dotyczących polityki przestrzennej</w:t>
      </w:r>
      <w:r w:rsidR="0092780B" w:rsidRPr="0034473C">
        <w:rPr>
          <w:rFonts w:cstheme="minorHAnsi"/>
        </w:rPr>
        <w:t>.</w:t>
      </w:r>
    </w:p>
    <w:p w14:paraId="25B0979C" w14:textId="77777777" w:rsidR="002530EB" w:rsidRPr="0034473C" w:rsidRDefault="002530EB" w:rsidP="0034473C">
      <w:pPr>
        <w:spacing w:after="240"/>
        <w:rPr>
          <w:rFonts w:cstheme="minorHAnsi"/>
        </w:rPr>
      </w:pPr>
      <w:r w:rsidRPr="0034473C">
        <w:rPr>
          <w:rFonts w:cstheme="minorHAnsi"/>
        </w:rPr>
        <w:t>Opracowanie Strategii ZIT WrOF 2021-2027 zostało poprzedzone kompleksowymi pracami diagnostycznymi i badawczymi. Na tej podstawie wskazano niezbędne do realizacji cele, priorytety i</w:t>
      </w:r>
      <w:r w:rsidR="007A64E6" w:rsidRPr="0034473C">
        <w:rPr>
          <w:rFonts w:cstheme="minorHAnsi"/>
        </w:rPr>
        <w:t> </w:t>
      </w:r>
      <w:r w:rsidRPr="0034473C">
        <w:rPr>
          <w:rFonts w:cstheme="minorHAnsi"/>
        </w:rPr>
        <w:t xml:space="preserve">kierunki działań oraz listę projektów możliwych do realizacji w formule ZIT wraz z określeniem planu finansowego. Projekt dokumentu podlega otwartym konsultacjom społecznym oraz Strategicznej Ocenie Oddziaływania na Środowisko. </w:t>
      </w:r>
    </w:p>
    <w:p w14:paraId="02B4F8D1" w14:textId="77777777" w:rsidR="002530EB" w:rsidRPr="0034473C" w:rsidRDefault="002530EB" w:rsidP="0034473C">
      <w:pPr>
        <w:spacing w:after="240"/>
        <w:rPr>
          <w:rFonts w:cstheme="minorHAnsi"/>
        </w:rPr>
      </w:pPr>
      <w:r w:rsidRPr="0034473C">
        <w:rPr>
          <w:rFonts w:cstheme="minorHAnsi"/>
        </w:rPr>
        <w:t>Strategia ZIT WrOF 2021-2027 została przygotowana przez pracowników Biura Zintegrowanych Inwestycji Terytorialnych Urzędu Miejskiego Wrocławia, we współpracy ze Stowarzyszeniem Wspierania Inicjatyw Gospodarczych Delta Partner (część diagnostyczna). Dodatkowo w procesie opracowania Strategii ZIT WrOF 2021-2027 brali udział członkowie Rady ZIT WrOF składającej się z</w:t>
      </w:r>
      <w:r w:rsidR="007A64E6" w:rsidRPr="0034473C">
        <w:rPr>
          <w:rFonts w:cstheme="minorHAnsi"/>
        </w:rPr>
        <w:t> </w:t>
      </w:r>
      <w:r w:rsidRPr="0034473C">
        <w:rPr>
          <w:rFonts w:cstheme="minorHAnsi"/>
        </w:rPr>
        <w:t xml:space="preserve">przedstawicieli partnerów społeczno-gospodarczych oraz Komitetu Sterującego tj. przedstawicieli jednostek samorządu terytorialnego ZIT WrOF. </w:t>
      </w:r>
    </w:p>
    <w:p w14:paraId="73BA25CA" w14:textId="77777777" w:rsidR="002530EB" w:rsidRPr="0034473C" w:rsidRDefault="002530EB" w:rsidP="0034473C">
      <w:pPr>
        <w:spacing w:after="240"/>
        <w:rPr>
          <w:rFonts w:cstheme="minorHAnsi"/>
        </w:rPr>
      </w:pPr>
      <w:r w:rsidRPr="0034473C">
        <w:rPr>
          <w:rFonts w:cstheme="minorHAnsi"/>
        </w:rPr>
        <w:t>Dokument oraz określone w nim priorytety wykorzystując zdobyte doświadczenia z poprzedniej perspektywy oraz kontynuując rozwój obszaru z uwzględnieniem uwarunkowań zewnętrznych oraz wewnętrznych, mają na celu umożliwienie dynamicznego rozwoju obszaru ZIT WrOF, zapewniając wysoką jakość życia mieszkańców.</w:t>
      </w:r>
    </w:p>
    <w:p w14:paraId="4748BB9C" w14:textId="77777777" w:rsidR="002530EB" w:rsidRPr="0034473C" w:rsidRDefault="002530EB" w:rsidP="0034473C">
      <w:pPr>
        <w:spacing w:after="240"/>
        <w:rPr>
          <w:rFonts w:cstheme="minorHAnsi"/>
        </w:rPr>
      </w:pPr>
      <w:r w:rsidRPr="0034473C">
        <w:rPr>
          <w:rFonts w:cstheme="minorHAnsi"/>
        </w:rPr>
        <w:t xml:space="preserve">Dokument jest współfinansowany ze środków Programu Operacyjnego Pomoc Techniczna na lata 2014-2020 w ramach Funduszu Spójności. </w:t>
      </w:r>
    </w:p>
    <w:p w14:paraId="4C521894" w14:textId="77777777" w:rsidR="002530EB" w:rsidRPr="0034473C" w:rsidRDefault="002530EB" w:rsidP="0034473C">
      <w:pPr>
        <w:spacing w:after="240"/>
        <w:rPr>
          <w:rFonts w:cstheme="minorHAnsi"/>
        </w:rPr>
      </w:pPr>
      <w:r w:rsidRPr="0034473C">
        <w:rPr>
          <w:rFonts w:cstheme="minorHAnsi"/>
        </w:rPr>
        <w:t>Obszar ZIT WrOF</w:t>
      </w:r>
      <w:r w:rsidR="007A64E6" w:rsidRPr="0034473C">
        <w:rPr>
          <w:rFonts w:cstheme="minorHAnsi"/>
        </w:rPr>
        <w:t xml:space="preserve"> –</w:t>
      </w:r>
      <w:r w:rsidRPr="0034473C">
        <w:rPr>
          <w:rFonts w:cstheme="minorHAnsi"/>
        </w:rPr>
        <w:t xml:space="preserve"> </w:t>
      </w:r>
      <w:r w:rsidR="007A64E6" w:rsidRPr="0034473C">
        <w:rPr>
          <w:rFonts w:cstheme="minorHAnsi"/>
        </w:rPr>
        <w:t>z</w:t>
      </w:r>
      <w:r w:rsidRPr="0034473C">
        <w:rPr>
          <w:rFonts w:cstheme="minorHAnsi"/>
        </w:rPr>
        <w:t xml:space="preserve">godnie z Porozumieniem z dnia 17 grudnia 2021 r. w sprawie zasad współpracy Stron Porozumienia przy programowaniu, wdrażaniu, finansowaniu, ewaluacji i koordynowaniu wspólnych przedsięwzięć, bieżącej obsłudze i rozliczeniach ZIT WrOF obszar Zintegrowanych Inwestycji Terytorialnych Wrocławskiego Obszaru Funkcjonalnego </w:t>
      </w:r>
      <w:r w:rsidR="007A64E6" w:rsidRPr="0034473C">
        <w:rPr>
          <w:rFonts w:cstheme="minorHAnsi"/>
        </w:rPr>
        <w:t xml:space="preserve">– </w:t>
      </w:r>
      <w:r w:rsidRPr="0034473C">
        <w:rPr>
          <w:rFonts w:cstheme="minorHAnsi"/>
        </w:rPr>
        <w:t xml:space="preserve">tworzy 19 następujących jednostki samorządu terytorialnego: </w:t>
      </w:r>
    </w:p>
    <w:p w14:paraId="0485B57E" w14:textId="77777777" w:rsidR="002530EB" w:rsidRPr="0034473C" w:rsidRDefault="002530EB" w:rsidP="0034473C">
      <w:pPr>
        <w:spacing w:after="240"/>
        <w:rPr>
          <w:rFonts w:cstheme="minorHAnsi"/>
        </w:rPr>
      </w:pPr>
      <w:r w:rsidRPr="0034473C">
        <w:rPr>
          <w:rFonts w:cstheme="minorHAnsi"/>
        </w:rPr>
        <w:t>Gmina Wrocław, Gmina Jelcz–Laskowice, Gmina Kąty Wrocławskie, Gmina Oborniki Śląskie, Gmina Siechnice, Gmina Sobótka, Gmina Trzebnica, Miasto Oleśnica, Miasto Oława, Gmina Czernica, Gmina Długołęka, Gmina Dobroszyce, Gmina Kobierzyce, Gmina Miękinia, Gmina Oleśnica, Gmina Oława, Gmina Wisznia Mała, Gmina Zawonia, Gmina Żórawina.</w:t>
      </w:r>
    </w:p>
    <w:p w14:paraId="18906071" w14:textId="77777777" w:rsidR="002530EB" w:rsidRPr="00124B6E" w:rsidRDefault="002530EB" w:rsidP="00124B6E">
      <w:pPr>
        <w:spacing w:before="120"/>
        <w:rPr>
          <w:color w:val="2B5871"/>
          <w:lang w:eastAsia="pl-PL"/>
        </w:rPr>
      </w:pPr>
      <w:r w:rsidRPr="00124B6E">
        <w:rPr>
          <w:color w:val="2B5871"/>
          <w:lang w:eastAsia="pl-PL"/>
        </w:rPr>
        <w:t>Zakres czasowy strategii</w:t>
      </w:r>
    </w:p>
    <w:p w14:paraId="75D09555" w14:textId="77777777" w:rsidR="002530EB" w:rsidRPr="00124B6E" w:rsidRDefault="002530EB" w:rsidP="002530EB">
      <w:pPr>
        <w:rPr>
          <w:lang w:eastAsia="pl-PL"/>
        </w:rPr>
      </w:pPr>
      <w:r w:rsidRPr="00124B6E">
        <w:rPr>
          <w:lang w:eastAsia="pl-PL"/>
        </w:rPr>
        <w:t>Zakres czasowy ustalono do 202</w:t>
      </w:r>
      <w:r w:rsidR="0037269C" w:rsidRPr="00124B6E">
        <w:rPr>
          <w:lang w:eastAsia="pl-PL"/>
        </w:rPr>
        <w:t>9</w:t>
      </w:r>
      <w:r w:rsidRPr="00124B6E">
        <w:rPr>
          <w:lang w:eastAsia="pl-PL"/>
        </w:rPr>
        <w:t xml:space="preserve"> roku. Jest to okres, na który zaplanowano działania przewidziane </w:t>
      </w:r>
      <w:r w:rsidRPr="00124B6E">
        <w:rPr>
          <w:lang w:eastAsia="pl-PL"/>
        </w:rPr>
        <w:br/>
        <w:t>w Strategii ZIT WrOF na lata 2021-2027</w:t>
      </w:r>
      <w:r w:rsidR="0037269C" w:rsidRPr="00124B6E">
        <w:rPr>
          <w:lang w:eastAsia="pl-PL"/>
        </w:rPr>
        <w:t xml:space="preserve"> wraz z okresem kwalifikowalności wydatków do roku 2029.</w:t>
      </w:r>
    </w:p>
    <w:p w14:paraId="5DFDC641" w14:textId="77777777" w:rsidR="002530EB" w:rsidRPr="00124B6E" w:rsidRDefault="002530EB" w:rsidP="00124B6E">
      <w:pPr>
        <w:spacing w:before="120"/>
        <w:rPr>
          <w:color w:val="2B5871"/>
          <w:lang w:eastAsia="pl-PL"/>
        </w:rPr>
      </w:pPr>
      <w:r w:rsidRPr="00124B6E">
        <w:rPr>
          <w:color w:val="2B5871"/>
          <w:lang w:eastAsia="pl-PL"/>
        </w:rPr>
        <w:t>Horyzont czasowy strategii</w:t>
      </w:r>
    </w:p>
    <w:p w14:paraId="6BAB8680" w14:textId="77777777" w:rsidR="002530EB" w:rsidRPr="00124B6E" w:rsidRDefault="002530EB" w:rsidP="002530EB">
      <w:pPr>
        <w:rPr>
          <w:lang w:eastAsia="pl-PL"/>
        </w:rPr>
      </w:pPr>
      <w:r w:rsidRPr="00124B6E">
        <w:rPr>
          <w:lang w:eastAsia="pl-PL"/>
        </w:rPr>
        <w:t xml:space="preserve">W przypadku horyzontu czasowego istotne jest zwrócenie uwagi nie tylko na okres obowiązywania strategii, ale również na czas, kiedy będą widoczne skutki podjętych w jej ramach działań. </w:t>
      </w:r>
      <w:r w:rsidR="00D41095" w:rsidRPr="00124B6E">
        <w:rPr>
          <w:lang w:eastAsia="pl-PL"/>
        </w:rPr>
        <w:br/>
      </w:r>
      <w:r w:rsidRPr="00124B6E">
        <w:rPr>
          <w:lang w:eastAsia="pl-PL"/>
        </w:rPr>
        <w:t xml:space="preserve">Należy zakładać, że realizowane w ramach Strategii ZIT WrOF zadania nie zakończą się w grudniu 2027 r. Również skutki tych działań będą widoczne jeszcze długo po wygaśnięciu strategii. </w:t>
      </w:r>
    </w:p>
    <w:p w14:paraId="2E53C301" w14:textId="77777777" w:rsidR="002530EB" w:rsidRPr="00124B6E" w:rsidRDefault="002530EB" w:rsidP="00124B6E">
      <w:pPr>
        <w:spacing w:before="120"/>
        <w:rPr>
          <w:lang w:eastAsia="pl-PL"/>
        </w:rPr>
      </w:pPr>
      <w:r w:rsidRPr="00124B6E">
        <w:rPr>
          <w:lang w:eastAsia="pl-PL"/>
        </w:rPr>
        <w:t>Podstawę prawną realizacji instrumentu ZIT we Wrocławskim Obszarze Funkcjonalnym stanowią:</w:t>
      </w:r>
    </w:p>
    <w:p w14:paraId="5E6CC36B" w14:textId="77777777" w:rsidR="002530EB" w:rsidRPr="00124B6E" w:rsidRDefault="002530EB" w:rsidP="009B3916">
      <w:pPr>
        <w:pStyle w:val="Akapitzlist"/>
        <w:numPr>
          <w:ilvl w:val="0"/>
          <w:numId w:val="62"/>
        </w:numPr>
        <w:rPr>
          <w:lang w:eastAsia="pl-PL"/>
        </w:rPr>
      </w:pPr>
      <w:r w:rsidRPr="00124B6E">
        <w:rPr>
          <w:lang w:eastAsia="pl-PL"/>
        </w:rPr>
        <w:t>Umowa Partnerstwa dla realizacji Polityki Spójności 2021-2027 w Polsce,</w:t>
      </w:r>
    </w:p>
    <w:p w14:paraId="0D91D9B5" w14:textId="77777777" w:rsidR="002530EB" w:rsidRPr="00124B6E" w:rsidRDefault="002530EB" w:rsidP="009B3916">
      <w:pPr>
        <w:pStyle w:val="Akapitzlist"/>
        <w:numPr>
          <w:ilvl w:val="0"/>
          <w:numId w:val="62"/>
        </w:numPr>
        <w:rPr>
          <w:lang w:eastAsia="pl-PL"/>
        </w:rPr>
      </w:pPr>
      <w:r w:rsidRPr="00124B6E">
        <w:rPr>
          <w:lang w:eastAsia="pl-PL"/>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2F59B591" w14:textId="77777777" w:rsidR="002530EB" w:rsidRPr="00124B6E" w:rsidRDefault="002530EB" w:rsidP="009B3916">
      <w:pPr>
        <w:pStyle w:val="Akapitzlist"/>
        <w:numPr>
          <w:ilvl w:val="0"/>
          <w:numId w:val="62"/>
        </w:numPr>
        <w:rPr>
          <w:lang w:eastAsia="pl-PL"/>
        </w:rPr>
      </w:pPr>
      <w:r w:rsidRPr="00124B6E">
        <w:rPr>
          <w:lang w:eastAsia="pl-PL"/>
        </w:rPr>
        <w:t xml:space="preserve">Ustawa z dnia 28 kwietnia 2022 r. o zasadach realizacji zadań finansowanych ze środków europejskich w perspektywie finansowej 2021-2027 (Dz. U. 2022 r. poz. 1079), </w:t>
      </w:r>
    </w:p>
    <w:p w14:paraId="1F975A16" w14:textId="77777777" w:rsidR="002530EB" w:rsidRPr="00124B6E" w:rsidRDefault="002530EB" w:rsidP="009B3916">
      <w:pPr>
        <w:pStyle w:val="Akapitzlist"/>
        <w:numPr>
          <w:ilvl w:val="0"/>
          <w:numId w:val="62"/>
        </w:numPr>
        <w:rPr>
          <w:lang w:eastAsia="pl-PL"/>
        </w:rPr>
      </w:pPr>
      <w:r w:rsidRPr="00124B6E">
        <w:rPr>
          <w:lang w:eastAsia="pl-PL"/>
        </w:rPr>
        <w:t>Fundusze Europejskie dla Dolnego Śląska 2021-2027,</w:t>
      </w:r>
    </w:p>
    <w:p w14:paraId="0C67D2BD" w14:textId="77777777" w:rsidR="002530EB" w:rsidRPr="00124B6E" w:rsidRDefault="002530EB" w:rsidP="009B3916">
      <w:pPr>
        <w:pStyle w:val="Akapitzlist"/>
        <w:numPr>
          <w:ilvl w:val="0"/>
          <w:numId w:val="62"/>
        </w:numPr>
        <w:rPr>
          <w:lang w:eastAsia="pl-PL"/>
        </w:rPr>
      </w:pPr>
      <w:r w:rsidRPr="00124B6E">
        <w:rPr>
          <w:lang w:eastAsia="pl-PL"/>
        </w:rPr>
        <w:t>Strategia Rozwoju Województwa Dolnośląskiego 2030,</w:t>
      </w:r>
    </w:p>
    <w:p w14:paraId="060C60D9" w14:textId="77777777" w:rsidR="002530EB" w:rsidRPr="00124B6E" w:rsidRDefault="002530EB" w:rsidP="009B3916">
      <w:pPr>
        <w:pStyle w:val="Akapitzlist"/>
        <w:numPr>
          <w:ilvl w:val="0"/>
          <w:numId w:val="62"/>
        </w:numPr>
        <w:rPr>
          <w:lang w:eastAsia="pl-PL"/>
        </w:rPr>
      </w:pPr>
      <w:r w:rsidRPr="00124B6E">
        <w:rPr>
          <w:lang w:eastAsia="pl-PL"/>
        </w:rPr>
        <w:t>Porozumienie z dnia 17 grudnia 2021 r. w sprawie zasad współpracy Stron Porozumienia przy programowaniu, wdrażaniu, finansowaniu, ewaluacji i koordynowaniu wspólnych przedsięwzięć, bieżącej obsłudze i rozliczeniach ZIT WrOF,</w:t>
      </w:r>
    </w:p>
    <w:p w14:paraId="23EC238D" w14:textId="77777777" w:rsidR="002530EB" w:rsidRPr="00124B6E" w:rsidRDefault="002530EB" w:rsidP="009B3916">
      <w:pPr>
        <w:pStyle w:val="Akapitzlist"/>
        <w:numPr>
          <w:ilvl w:val="0"/>
          <w:numId w:val="62"/>
        </w:numPr>
        <w:rPr>
          <w:lang w:eastAsia="pl-PL"/>
        </w:rPr>
      </w:pPr>
      <w:r w:rsidRPr="00124B6E">
        <w:rPr>
          <w:lang w:eastAsia="pl-PL"/>
        </w:rPr>
        <w:t>Uchwała nr 6140/VI/22 Zarządu Województwa Dolnośląskiego z dnia 14 listopada 2022 r.  w</w:t>
      </w:r>
      <w:r w:rsidR="00385307" w:rsidRPr="00124B6E">
        <w:rPr>
          <w:lang w:eastAsia="pl-PL"/>
        </w:rPr>
        <w:t> </w:t>
      </w:r>
      <w:r w:rsidRPr="00124B6E">
        <w:rPr>
          <w:lang w:eastAsia="pl-PL"/>
        </w:rPr>
        <w:t>sprawie przyjęcia projektu propozycji wyznaczenia miejskich obszarów funkcjonalnych celem realizacji podejścia terytorialnego w ramach projektu programu Fundusze Europejskie dla Dolnego Śląska 2021-2027</w:t>
      </w:r>
      <w:r w:rsidR="004C5B2B" w:rsidRPr="00124B6E">
        <w:rPr>
          <w:lang w:eastAsia="pl-PL"/>
        </w:rPr>
        <w:t xml:space="preserve"> </w:t>
      </w:r>
      <w:r w:rsidR="00AB4D6D" w:rsidRPr="00124B6E">
        <w:rPr>
          <w:lang w:eastAsia="pl-PL"/>
        </w:rPr>
        <w:t>(ze zmianami)</w:t>
      </w:r>
      <w:r w:rsidRPr="00124B6E">
        <w:rPr>
          <w:lang w:eastAsia="pl-PL"/>
        </w:rPr>
        <w:t>,</w:t>
      </w:r>
    </w:p>
    <w:p w14:paraId="351C8CF9" w14:textId="77777777" w:rsidR="00CF36CF" w:rsidRDefault="002530EB" w:rsidP="009B3916">
      <w:pPr>
        <w:pStyle w:val="Akapitzlist"/>
        <w:numPr>
          <w:ilvl w:val="0"/>
          <w:numId w:val="62"/>
        </w:numPr>
        <w:rPr>
          <w:lang w:eastAsia="pl-PL"/>
        </w:rPr>
      </w:pPr>
      <w:r w:rsidRPr="00124B6E">
        <w:rPr>
          <w:lang w:eastAsia="pl-PL"/>
        </w:rPr>
        <w:t>Uchwała nr 6333/VI/22 Zarządu Województwa Dolnośląskiego z dnia 27 grudnia 2022 r. w</w:t>
      </w:r>
      <w:r w:rsidR="00385307" w:rsidRPr="00124B6E">
        <w:rPr>
          <w:lang w:eastAsia="pl-PL"/>
        </w:rPr>
        <w:t> </w:t>
      </w:r>
      <w:r w:rsidRPr="00124B6E">
        <w:rPr>
          <w:lang w:eastAsia="pl-PL"/>
        </w:rPr>
        <w:t>sprawie przyjęcia programu Fundusze Europejskie dla Dolnego Śląska 2021-2027 wraz z</w:t>
      </w:r>
      <w:r w:rsidR="00385307" w:rsidRPr="00124B6E">
        <w:rPr>
          <w:lang w:eastAsia="pl-PL"/>
        </w:rPr>
        <w:t> </w:t>
      </w:r>
      <w:r w:rsidRPr="00124B6E">
        <w:rPr>
          <w:lang w:eastAsia="pl-PL"/>
        </w:rPr>
        <w:t>Prognozą oddziaływania na środowisko programu Fundusze Europejskie dla Dolnego Śląska 2021-2027 wraz z załącznikiem (TPST subregion wałbrzyski) oraz podsumowaniem</w:t>
      </w:r>
    </w:p>
    <w:p w14:paraId="23590181" w14:textId="34085E6A" w:rsidR="002530EB" w:rsidRPr="00124B6E" w:rsidRDefault="00CF36CF" w:rsidP="009B3916">
      <w:pPr>
        <w:pStyle w:val="Akapitzlist"/>
        <w:numPr>
          <w:ilvl w:val="0"/>
          <w:numId w:val="62"/>
        </w:numPr>
        <w:rPr>
          <w:lang w:eastAsia="pl-PL"/>
        </w:rPr>
      </w:pPr>
      <w:r>
        <w:rPr>
          <w:rFonts w:ascii="Arial" w:hAnsi="Arial" w:cs="Arial"/>
        </w:rPr>
        <w:t>Uc</w:t>
      </w:r>
      <w:r w:rsidRPr="00F827F8">
        <w:rPr>
          <w:lang w:eastAsia="pl-PL"/>
        </w:rPr>
        <w:t>hwała nr 6945/VI/23 Zarządu Województwa Dolnoślą</w:t>
      </w:r>
      <w:r w:rsidR="007F2E67">
        <w:rPr>
          <w:lang w:eastAsia="pl-PL"/>
        </w:rPr>
        <w:t>skiego z dnia 22 maja 2023 r. w </w:t>
      </w:r>
      <w:r w:rsidRPr="00F827F8">
        <w:rPr>
          <w:lang w:eastAsia="pl-PL"/>
        </w:rPr>
        <w:t>sprawie przyjęcia wyznaczonych obszarów celem realiz</w:t>
      </w:r>
      <w:r w:rsidR="007F2E67">
        <w:rPr>
          <w:lang w:eastAsia="pl-PL"/>
        </w:rPr>
        <w:t>acji podejścia terytorialnego w </w:t>
      </w:r>
      <w:r w:rsidRPr="00F827F8">
        <w:rPr>
          <w:lang w:eastAsia="pl-PL"/>
        </w:rPr>
        <w:t>ramach programu Fundusze Europejskie dla Dolnego Śląska 2021-2027</w:t>
      </w:r>
      <w:r>
        <w:rPr>
          <w:lang w:eastAsia="pl-PL"/>
        </w:rPr>
        <w:t>.</w:t>
      </w:r>
      <w:r>
        <w:br/>
      </w:r>
      <w:r w:rsidR="002530EB" w:rsidRPr="00124B6E">
        <w:rPr>
          <w:lang w:eastAsia="pl-PL"/>
        </w:rPr>
        <w:t xml:space="preserve"> </w:t>
      </w:r>
    </w:p>
    <w:p w14:paraId="289B6B8F" w14:textId="77777777" w:rsidR="002530EB" w:rsidRPr="002530EB" w:rsidRDefault="002530EB" w:rsidP="002530EB">
      <w:pPr>
        <w:rPr>
          <w:lang w:eastAsia="pl-PL"/>
        </w:rPr>
      </w:pPr>
      <w:r w:rsidRPr="00124B6E">
        <w:rPr>
          <w:lang w:eastAsia="pl-PL"/>
        </w:rPr>
        <w:t xml:space="preserve">Uzupełnieniem informacji dotyczących wspomnianego mechanizmu są </w:t>
      </w:r>
      <w:r w:rsidRPr="00124B6E">
        <w:rPr>
          <w:i/>
          <w:lang w:eastAsia="pl-PL"/>
        </w:rPr>
        <w:t>Zasady realizacji instrumentów terytorialnych w Polsce w perspektywie finansowej UE na lata 2021-2027</w:t>
      </w:r>
      <w:r w:rsidRPr="00124B6E">
        <w:rPr>
          <w:lang w:eastAsia="pl-PL"/>
        </w:rPr>
        <w:t xml:space="preserve">, których przygotowanie wynika bezpośrednio z zapisów </w:t>
      </w:r>
      <w:r w:rsidRPr="00124B6E">
        <w:rPr>
          <w:iCs/>
          <w:lang w:eastAsia="pl-PL"/>
        </w:rPr>
        <w:t>Umowy Partnerstwa</w:t>
      </w:r>
      <w:r w:rsidRPr="00124B6E">
        <w:rPr>
          <w:i/>
          <w:lang w:eastAsia="pl-PL"/>
        </w:rPr>
        <w:t xml:space="preserve">. </w:t>
      </w:r>
      <w:r w:rsidRPr="00124B6E">
        <w:rPr>
          <w:lang w:eastAsia="pl-PL"/>
        </w:rPr>
        <w:t>Opracowanie to zawiera informacje dotyczące ZIT – celu stosowania tego instrumentu, form partnerstwa, zakresu tematycznego czy przygotowania i zatwierdzenia dokumentu strategii ZIT.</w:t>
      </w:r>
    </w:p>
    <w:p w14:paraId="6D7A218A" w14:textId="77777777" w:rsidR="002530EB" w:rsidRPr="002530EB" w:rsidRDefault="002530EB" w:rsidP="002530EB">
      <w:pPr>
        <w:rPr>
          <w:lang w:eastAsia="pl-PL"/>
        </w:rPr>
      </w:pPr>
    </w:p>
    <w:p w14:paraId="0165AE1D" w14:textId="77777777" w:rsidR="00B74D88" w:rsidRPr="00652577" w:rsidRDefault="009B3916" w:rsidP="007850A7">
      <w:pPr>
        <w:pStyle w:val="Nagwek2"/>
      </w:pPr>
      <w:bookmarkStart w:id="22" w:name="_Toc130797589"/>
      <w:bookmarkEnd w:id="20"/>
      <w:bookmarkEnd w:id="21"/>
      <w:r>
        <w:t>5</w:t>
      </w:r>
      <w:r w:rsidR="007850A7">
        <w:t xml:space="preserve">.2 </w:t>
      </w:r>
      <w:r w:rsidR="002530EB">
        <w:t>Struktura i elementy Strategii</w:t>
      </w:r>
      <w:bookmarkEnd w:id="22"/>
    </w:p>
    <w:p w14:paraId="34D52F21" w14:textId="77777777" w:rsidR="002530EB" w:rsidRPr="00D41095" w:rsidRDefault="002530EB" w:rsidP="002530EB">
      <w:pPr>
        <w:rPr>
          <w:rFonts w:cstheme="minorHAnsi"/>
        </w:rPr>
      </w:pPr>
      <w:r w:rsidRPr="00D41095">
        <w:rPr>
          <w:rFonts w:cstheme="minorHAnsi"/>
        </w:rPr>
        <w:t>Strategia ZIT WrOF 2021-2027, zgodnie z wytycznymi zawartymi w Umowie Partnerstwa, zawiera następujące elementy:</w:t>
      </w:r>
    </w:p>
    <w:p w14:paraId="717DDF5A" w14:textId="77777777" w:rsidR="002530EB" w:rsidRPr="00D41095" w:rsidRDefault="002530EB" w:rsidP="009B3916">
      <w:pPr>
        <w:pStyle w:val="Akapitzlist"/>
        <w:numPr>
          <w:ilvl w:val="0"/>
          <w:numId w:val="63"/>
        </w:numPr>
        <w:rPr>
          <w:rFonts w:cstheme="minorHAnsi"/>
        </w:rPr>
      </w:pPr>
      <w:r w:rsidRPr="00D41095">
        <w:rPr>
          <w:rFonts w:cstheme="minorHAnsi"/>
        </w:rPr>
        <w:t>syntezę diagnozy obszaru realizacji ZIT wraz z analizą problemów, potrzeb i potencjałów rozwojowych, w tym wzajemnych powiązań gospodarczych, społecznych i środowiskowych;</w:t>
      </w:r>
    </w:p>
    <w:p w14:paraId="04EE674A" w14:textId="77777777" w:rsidR="002530EB" w:rsidRPr="00D41095" w:rsidRDefault="00063BC8" w:rsidP="009B3916">
      <w:pPr>
        <w:pStyle w:val="Akapitzlist"/>
        <w:numPr>
          <w:ilvl w:val="0"/>
          <w:numId w:val="63"/>
        </w:numPr>
        <w:rPr>
          <w:rFonts w:cstheme="minorHAnsi"/>
        </w:rPr>
      </w:pPr>
      <w:r w:rsidRPr="00D41095">
        <w:rPr>
          <w:rFonts w:cstheme="minorHAnsi"/>
        </w:rPr>
        <w:t>założenia strategiczne, w tym wizję rozwoju Wrocławskiego Obszaru Funkcjonalnego;</w:t>
      </w:r>
    </w:p>
    <w:p w14:paraId="48FD26D2" w14:textId="77777777" w:rsidR="002530EB" w:rsidRPr="00D41095" w:rsidRDefault="00063BC8" w:rsidP="009B3916">
      <w:pPr>
        <w:pStyle w:val="Akapitzlist"/>
        <w:numPr>
          <w:ilvl w:val="0"/>
          <w:numId w:val="63"/>
        </w:numPr>
        <w:rPr>
          <w:rFonts w:cstheme="minorHAnsi"/>
        </w:rPr>
      </w:pPr>
      <w:r w:rsidRPr="00D41095">
        <w:rPr>
          <w:rFonts w:cstheme="minorHAnsi"/>
        </w:rPr>
        <w:t>instrumenty Zintegrowanych Inwestycji Terytorialnych na poziomie operacyjnym;</w:t>
      </w:r>
    </w:p>
    <w:p w14:paraId="32C7352F" w14:textId="77777777" w:rsidR="002530EB" w:rsidRPr="00D41095" w:rsidRDefault="00063BC8" w:rsidP="009B3916">
      <w:pPr>
        <w:pStyle w:val="Akapitzlist"/>
        <w:numPr>
          <w:ilvl w:val="0"/>
          <w:numId w:val="63"/>
        </w:numPr>
        <w:rPr>
          <w:rFonts w:cstheme="minorHAnsi"/>
        </w:rPr>
      </w:pPr>
      <w:r w:rsidRPr="00D41095">
        <w:rPr>
          <w:rFonts w:cstheme="minorHAnsi"/>
        </w:rPr>
        <w:t xml:space="preserve">system realizacji </w:t>
      </w:r>
      <w:r w:rsidR="00385307" w:rsidRPr="00D41095">
        <w:rPr>
          <w:rFonts w:cstheme="minorHAnsi"/>
        </w:rPr>
        <w:t>S</w:t>
      </w:r>
      <w:r w:rsidRPr="00D41095">
        <w:rPr>
          <w:rFonts w:cstheme="minorHAnsi"/>
        </w:rPr>
        <w:t>trategii, w tym jej wdrażania, monitoringu i ewaluacji, określono także komplementarność z innymi dokumentami strategicznymi, budżet oraz ramy finansowe.</w:t>
      </w:r>
    </w:p>
    <w:p w14:paraId="1F501F52" w14:textId="77777777" w:rsidR="00AE0CEF" w:rsidRPr="007F1F04" w:rsidRDefault="00781478" w:rsidP="002530EB">
      <w:pPr>
        <w:spacing w:before="240"/>
        <w:rPr>
          <w:rFonts w:eastAsia="Calibri" w:cstheme="minorHAnsi"/>
          <w:lang w:eastAsia="pl-PL"/>
        </w:rPr>
      </w:pPr>
      <w:r w:rsidRPr="007F1F04">
        <w:rPr>
          <w:rFonts w:cstheme="minorHAnsi"/>
        </w:rPr>
        <w:t xml:space="preserve">Diagnozę zamieszczoną w Strategii przeprowadzono dwuetapowo. </w:t>
      </w:r>
      <w:bookmarkStart w:id="23" w:name="_Hlk88817844"/>
      <w:r w:rsidR="00AE0CEF" w:rsidRPr="007F1F04">
        <w:rPr>
          <w:rFonts w:eastAsia="Calibri" w:cstheme="minorHAnsi"/>
          <w:lang w:eastAsia="pl-PL"/>
        </w:rPr>
        <w:t>W pierwszej fazie prac diagnostycznych wykorzystano analizę informacji zawartych w źródłach zastanych tzw. wtórnych. Analizie poddawane były dane statystyczne zawarte w dokumentach kontekstowych, raportach, strategiach i ogólnodostępnych opracowaniach</w:t>
      </w:r>
      <w:r w:rsidR="00B501D5" w:rsidRPr="007F1F04">
        <w:rPr>
          <w:rFonts w:eastAsia="Calibri" w:cstheme="minorHAnsi"/>
          <w:lang w:eastAsia="pl-PL"/>
        </w:rPr>
        <w:t xml:space="preserve">. </w:t>
      </w:r>
      <w:r w:rsidR="00AE0CEF" w:rsidRPr="007F1F04">
        <w:rPr>
          <w:rFonts w:eastAsia="Calibri" w:cstheme="minorHAnsi"/>
          <w:lang w:eastAsia="pl-PL"/>
        </w:rPr>
        <w:t>Zebrany materiał selekcjonowany był pod kątem jakości</w:t>
      </w:r>
      <w:r w:rsidR="00B501D5" w:rsidRPr="007F1F04">
        <w:rPr>
          <w:rFonts w:eastAsia="Calibri" w:cstheme="minorHAnsi"/>
          <w:lang w:eastAsia="pl-PL"/>
        </w:rPr>
        <w:t xml:space="preserve"> </w:t>
      </w:r>
      <w:r w:rsidR="00AE0CEF" w:rsidRPr="007F1F04">
        <w:rPr>
          <w:rFonts w:eastAsia="Calibri" w:cstheme="minorHAnsi"/>
          <w:lang w:eastAsia="pl-PL"/>
        </w:rPr>
        <w:t xml:space="preserve">i rzetelności. Dopiero po wyselekcjonowaniu wiarygodnych informacji przeprowadzona została właściwa analiza </w:t>
      </w:r>
      <w:r w:rsidR="00AE0CEF" w:rsidRPr="007F1F04">
        <w:rPr>
          <w:rFonts w:eastAsia="Calibri" w:cstheme="minorHAnsi"/>
          <w:i/>
          <w:lang w:eastAsia="pl-PL"/>
        </w:rPr>
        <w:t>desk</w:t>
      </w:r>
      <w:r w:rsidR="00F2032A" w:rsidRPr="007F1F04">
        <w:rPr>
          <w:rFonts w:eastAsia="Calibri" w:cstheme="minorHAnsi"/>
          <w:i/>
          <w:lang w:eastAsia="pl-PL"/>
        </w:rPr>
        <w:t xml:space="preserve"> </w:t>
      </w:r>
      <w:r w:rsidR="00AE0CEF" w:rsidRPr="007F1F04">
        <w:rPr>
          <w:rFonts w:eastAsia="Calibri" w:cstheme="minorHAnsi"/>
          <w:i/>
          <w:lang w:eastAsia="pl-PL"/>
        </w:rPr>
        <w:t>research</w:t>
      </w:r>
      <w:r w:rsidR="00AE0CEF" w:rsidRPr="007F1F04">
        <w:rPr>
          <w:rFonts w:eastAsia="Calibri" w:cstheme="minorHAnsi"/>
          <w:lang w:eastAsia="pl-PL"/>
        </w:rPr>
        <w:t xml:space="preserve">. </w:t>
      </w:r>
    </w:p>
    <w:bookmarkEnd w:id="23"/>
    <w:p w14:paraId="5FCE5F0F" w14:textId="77777777" w:rsidR="00AE0CEF" w:rsidRPr="007F1F04" w:rsidRDefault="00AE0CEF" w:rsidP="00AD1236">
      <w:pPr>
        <w:spacing w:before="240" w:after="160"/>
        <w:rPr>
          <w:rFonts w:eastAsia="Calibri" w:cstheme="minorHAnsi"/>
          <w:lang w:eastAsia="pl-PL"/>
        </w:rPr>
      </w:pPr>
      <w:r w:rsidRPr="007F1F04">
        <w:rPr>
          <w:rFonts w:eastAsia="Calibri" w:cstheme="minorHAnsi"/>
          <w:lang w:eastAsia="pl-PL"/>
        </w:rPr>
        <w:t>Specyfika uwarunkowań organizacyjnych, instytucjonalnych</w:t>
      </w:r>
      <w:r w:rsidR="00F2032A" w:rsidRPr="007F1F04">
        <w:rPr>
          <w:rFonts w:eastAsia="Calibri" w:cstheme="minorHAnsi"/>
          <w:lang w:eastAsia="pl-PL"/>
        </w:rPr>
        <w:t xml:space="preserve"> </w:t>
      </w:r>
      <w:r w:rsidRPr="007F1F04">
        <w:rPr>
          <w:rFonts w:eastAsia="Calibri" w:cstheme="minorHAnsi"/>
          <w:lang w:eastAsia="pl-PL"/>
        </w:rPr>
        <w:t xml:space="preserve">i przestrzennych </w:t>
      </w:r>
      <w:r w:rsidR="00DF1762">
        <w:rPr>
          <w:rFonts w:eastAsia="Calibri" w:cstheme="minorHAnsi"/>
          <w:lang w:eastAsia="pl-PL"/>
        </w:rPr>
        <w:t>WrOF</w:t>
      </w:r>
      <w:r w:rsidRPr="007F1F04">
        <w:rPr>
          <w:rFonts w:eastAsia="Calibri" w:cstheme="minorHAnsi"/>
          <w:lang w:eastAsia="pl-PL"/>
        </w:rPr>
        <w:t xml:space="preserve"> wymaga dostosowywania obszarów planowania strategicznego do specyfiki potrzeb i możliwości odnoszących się do współpracy samorządów. Zgodnie z najlepszymi praktykami</w:t>
      </w:r>
      <w:r w:rsidR="00F2032A" w:rsidRPr="007F1F04">
        <w:rPr>
          <w:rFonts w:eastAsia="Calibri" w:cstheme="minorHAnsi"/>
          <w:lang w:eastAsia="pl-PL"/>
        </w:rPr>
        <w:t xml:space="preserve"> </w:t>
      </w:r>
      <w:r w:rsidRPr="007F1F04">
        <w:rPr>
          <w:rFonts w:eastAsia="Calibri" w:cstheme="minorHAnsi"/>
          <w:lang w:eastAsia="pl-PL"/>
        </w:rPr>
        <w:t>w dziedzi</w:t>
      </w:r>
      <w:r w:rsidR="003437AE" w:rsidRPr="007F1F04">
        <w:rPr>
          <w:rFonts w:eastAsia="Calibri" w:cstheme="minorHAnsi"/>
          <w:lang w:eastAsia="pl-PL"/>
        </w:rPr>
        <w:t xml:space="preserve">nie planowania strategicznego </w:t>
      </w:r>
      <w:r w:rsidRPr="007F1F04">
        <w:rPr>
          <w:rFonts w:eastAsia="Calibri" w:cstheme="minorHAnsi"/>
          <w:lang w:eastAsia="pl-PL"/>
        </w:rPr>
        <w:t xml:space="preserve">wyodrębniono </w:t>
      </w:r>
      <w:r w:rsidR="007F1F04" w:rsidRPr="007F1F04">
        <w:rPr>
          <w:rFonts w:eastAsia="Calibri" w:cstheme="minorHAnsi"/>
          <w:lang w:eastAsia="pl-PL"/>
        </w:rPr>
        <w:t>wymiar społeczny, gospodarczy i przestrzenny dla celów strategicznych.</w:t>
      </w:r>
      <w:r w:rsidR="003437AE" w:rsidRPr="007F1F04">
        <w:rPr>
          <w:rFonts w:eastAsia="Calibri" w:cstheme="minorHAnsi"/>
          <w:lang w:eastAsia="pl-PL"/>
        </w:rPr>
        <w:t xml:space="preserve"> </w:t>
      </w:r>
    </w:p>
    <w:p w14:paraId="0B21AD3A" w14:textId="77777777" w:rsidR="00E57C1A" w:rsidRPr="007F1F04" w:rsidRDefault="000F4BD9" w:rsidP="003512E4">
      <w:pPr>
        <w:spacing w:after="160"/>
        <w:rPr>
          <w:rFonts w:cstheme="minorHAnsi"/>
        </w:rPr>
      </w:pPr>
      <w:r w:rsidRPr="007F1F04">
        <w:rPr>
          <w:rFonts w:cstheme="minorHAnsi"/>
        </w:rPr>
        <w:t xml:space="preserve">Podstawową treścią Strategii jako programu rozwoju </w:t>
      </w:r>
      <w:r w:rsidR="00781478" w:rsidRPr="007F1F04">
        <w:rPr>
          <w:rFonts w:cstheme="minorHAnsi"/>
        </w:rPr>
        <w:t>było</w:t>
      </w:r>
      <w:r w:rsidRPr="007F1F04">
        <w:rPr>
          <w:rFonts w:cstheme="minorHAnsi"/>
        </w:rPr>
        <w:t xml:space="preserve"> uszczegół</w:t>
      </w:r>
      <w:r w:rsidR="00C55416" w:rsidRPr="007F1F04">
        <w:rPr>
          <w:rFonts w:cstheme="minorHAnsi"/>
        </w:rPr>
        <w:t>owienie celów strategicznych na</w:t>
      </w:r>
      <w:r w:rsidR="005C55EA" w:rsidRPr="007F1F04">
        <w:rPr>
          <w:rFonts w:cstheme="minorHAnsi"/>
        </w:rPr>
        <w:t xml:space="preserve"> </w:t>
      </w:r>
      <w:r w:rsidRPr="007F1F04">
        <w:rPr>
          <w:rFonts w:cstheme="minorHAnsi"/>
        </w:rPr>
        <w:t>poziomie operacyjnym (określenie celów operacyjnych i prog</w:t>
      </w:r>
      <w:r w:rsidR="00C55416" w:rsidRPr="007F1F04">
        <w:rPr>
          <w:rFonts w:cstheme="minorHAnsi"/>
        </w:rPr>
        <w:t>ramów działania przypisanych do</w:t>
      </w:r>
      <w:r w:rsidR="005C55EA" w:rsidRPr="007F1F04">
        <w:rPr>
          <w:rFonts w:cstheme="minorHAnsi"/>
        </w:rPr>
        <w:t xml:space="preserve"> k</w:t>
      </w:r>
      <w:r w:rsidRPr="007F1F04">
        <w:rPr>
          <w:rFonts w:cstheme="minorHAnsi"/>
        </w:rPr>
        <w:t>ażdego z celów strategicznych, zdefiniowanie kluczowych projektów zintegrowanych). Szczegółowe plany działań, które umożliwią skuteczne osiągnięcie celów strategicznych zawierają rekomendacje podjęcia interwencji w</w:t>
      </w:r>
      <w:r w:rsidR="00571346" w:rsidRPr="007F1F04">
        <w:rPr>
          <w:rFonts w:cstheme="minorHAnsi"/>
        </w:rPr>
        <w:t> </w:t>
      </w:r>
      <w:r w:rsidRPr="007F1F04">
        <w:rPr>
          <w:rFonts w:cstheme="minorHAnsi"/>
        </w:rPr>
        <w:t>konkretnych obszarach i kierunkach, w oparciu o możliwości</w:t>
      </w:r>
      <w:r w:rsidR="00C55416" w:rsidRPr="007F1F04">
        <w:rPr>
          <w:rFonts w:cstheme="minorHAnsi"/>
        </w:rPr>
        <w:t xml:space="preserve"> wykorzystania synergii zasobów</w:t>
      </w:r>
      <w:r w:rsidR="003503D1" w:rsidRPr="007F1F04">
        <w:rPr>
          <w:rFonts w:cstheme="minorHAnsi"/>
        </w:rPr>
        <w:t>.</w:t>
      </w:r>
    </w:p>
    <w:p w14:paraId="25FF3754" w14:textId="77777777" w:rsidR="000F4BD9" w:rsidRPr="007F1F04" w:rsidRDefault="00E57C1A" w:rsidP="003512E4">
      <w:pPr>
        <w:spacing w:after="240"/>
        <w:rPr>
          <w:rFonts w:cstheme="minorHAnsi"/>
        </w:rPr>
      </w:pPr>
      <w:r w:rsidRPr="007F1F04">
        <w:rPr>
          <w:rFonts w:cstheme="minorHAnsi"/>
        </w:rPr>
        <w:t xml:space="preserve">W ostatnim etapie strategii określono system wdrażania dokumentu, </w:t>
      </w:r>
      <w:r w:rsidR="000F4BD9" w:rsidRPr="007F1F04">
        <w:rPr>
          <w:rFonts w:cstheme="minorHAnsi"/>
        </w:rPr>
        <w:t>w tym metod monitoringu skuteczności osiągania celów wypracowanych na etapie planowania. Kluczowe</w:t>
      </w:r>
      <w:r w:rsidRPr="007F1F04">
        <w:rPr>
          <w:rFonts w:cstheme="minorHAnsi"/>
        </w:rPr>
        <w:t xml:space="preserve"> było</w:t>
      </w:r>
      <w:r w:rsidR="000F4BD9" w:rsidRPr="007F1F04">
        <w:rPr>
          <w:rFonts w:cstheme="minorHAnsi"/>
        </w:rPr>
        <w:t xml:space="preserve"> zdefiniowanie struktur wdrażania strategii oraz mechanizmów ewaluacji. System monitoringu i ewaluacji uwzględnia specyfikę działania </w:t>
      </w:r>
      <w:r w:rsidR="00BC629A">
        <w:rPr>
          <w:rFonts w:cstheme="minorHAnsi"/>
        </w:rPr>
        <w:t>Wrocławskiego Obszaru Funkcjonalnego</w:t>
      </w:r>
      <w:r w:rsidR="00C55416" w:rsidRPr="007F1F04">
        <w:rPr>
          <w:rFonts w:cstheme="minorHAnsi"/>
        </w:rPr>
        <w:t xml:space="preserve">. </w:t>
      </w:r>
      <w:r w:rsidR="006359D3" w:rsidRPr="007F1F04">
        <w:rPr>
          <w:rFonts w:cstheme="minorHAnsi"/>
        </w:rPr>
        <w:t>Na</w:t>
      </w:r>
      <w:r w:rsidR="00F2032A" w:rsidRPr="007F1F04">
        <w:rPr>
          <w:rFonts w:cstheme="minorHAnsi"/>
        </w:rPr>
        <w:t xml:space="preserve"> </w:t>
      </w:r>
      <w:r w:rsidR="000F4BD9" w:rsidRPr="007F1F04">
        <w:rPr>
          <w:rFonts w:cstheme="minorHAnsi"/>
        </w:rPr>
        <w:t>potrzeby projektowanych procedur wykorzystano najlepsze praktyki</w:t>
      </w:r>
      <w:r w:rsidR="00F2032A" w:rsidRPr="007F1F04">
        <w:rPr>
          <w:rFonts w:cstheme="minorHAnsi"/>
        </w:rPr>
        <w:t xml:space="preserve"> </w:t>
      </w:r>
      <w:r w:rsidR="000F4BD9" w:rsidRPr="007F1F04">
        <w:rPr>
          <w:rFonts w:cstheme="minorHAnsi"/>
        </w:rPr>
        <w:t>w zak</w:t>
      </w:r>
      <w:r w:rsidR="00C55416" w:rsidRPr="007F1F04">
        <w:rPr>
          <w:rFonts w:cstheme="minorHAnsi"/>
        </w:rPr>
        <w:t>resie ewaluacji strategicznej.</w:t>
      </w:r>
    </w:p>
    <w:p w14:paraId="4AFA6044" w14:textId="77777777" w:rsidR="00BC629A" w:rsidRDefault="00BC629A">
      <w:pPr>
        <w:spacing w:after="160" w:line="259" w:lineRule="auto"/>
        <w:jc w:val="left"/>
        <w:rPr>
          <w:rFonts w:eastAsiaTheme="majorEastAsia" w:cstheme="minorHAnsi"/>
          <w:color w:val="3380A3"/>
          <w:sz w:val="28"/>
          <w:lang w:eastAsia="pl-PL"/>
        </w:rPr>
      </w:pPr>
      <w:bookmarkStart w:id="24" w:name="_Toc89158394"/>
      <w:bookmarkStart w:id="25" w:name="_Toc89158813"/>
      <w:r>
        <w:br w:type="page"/>
      </w:r>
    </w:p>
    <w:p w14:paraId="024BE6E0" w14:textId="77777777" w:rsidR="00907F8D" w:rsidRDefault="00907F8D" w:rsidP="007C0061">
      <w:pPr>
        <w:spacing w:after="240"/>
        <w:rPr>
          <w:rFonts w:cstheme="minorHAnsi"/>
        </w:rPr>
        <w:sectPr w:rsidR="00907F8D" w:rsidSect="009B3916">
          <w:type w:val="continuous"/>
          <w:pgSz w:w="11907" w:h="16839" w:code="9"/>
          <w:pgMar w:top="1418" w:right="1418" w:bottom="1418" w:left="1418" w:header="709" w:footer="709" w:gutter="0"/>
          <w:cols w:space="708"/>
          <w:titlePg/>
          <w:docGrid w:linePitch="360"/>
        </w:sectPr>
      </w:pPr>
      <w:bookmarkStart w:id="26" w:name="_Toc43281006"/>
      <w:bookmarkEnd w:id="24"/>
      <w:bookmarkEnd w:id="25"/>
    </w:p>
    <w:p w14:paraId="34E4CE82" w14:textId="77777777" w:rsidR="003F5627" w:rsidRPr="00124B6E" w:rsidRDefault="007850A7" w:rsidP="009B3916">
      <w:pPr>
        <w:pStyle w:val="Nagwek1"/>
      </w:pPr>
      <w:bookmarkStart w:id="27" w:name="_Toc130797590"/>
      <w:r w:rsidRPr="00124B6E">
        <w:t xml:space="preserve">VI. </w:t>
      </w:r>
      <w:r w:rsidR="00BA55C6" w:rsidRPr="00124B6E">
        <w:t>Założenia Z</w:t>
      </w:r>
      <w:r w:rsidR="003D424A" w:rsidRPr="00124B6E">
        <w:t>integrowanych Inwestycji Terytorialnych</w:t>
      </w:r>
      <w:bookmarkEnd w:id="27"/>
    </w:p>
    <w:p w14:paraId="48D30E5F" w14:textId="77777777" w:rsidR="00FF30CB" w:rsidRPr="004A6714" w:rsidRDefault="00FF30CB" w:rsidP="00FF30CB">
      <w:r>
        <w:t xml:space="preserve">Poziom operacyjny w Strategii ZIT WrOF 2021-2027 odnosi się do instrumentu ZIT. </w:t>
      </w:r>
      <w:r w:rsidRPr="004A6714">
        <w:t>W ramach Strategii ZIT WrOF zidentyfikowano projekty zintegrowane, w śród których każdy z nich zgodnie z</w:t>
      </w:r>
      <w:r w:rsidR="00385307">
        <w:t> </w:t>
      </w:r>
      <w:r w:rsidRPr="004A6714">
        <w:t>„Zasadami realizacji instrumentów terytorialnych w Polsce w</w:t>
      </w:r>
      <w:r w:rsidR="00385307">
        <w:t> </w:t>
      </w:r>
      <w:r w:rsidRPr="004A6714">
        <w:t>perspektywie finansowej na lata 2021-2027”</w:t>
      </w:r>
      <w:r>
        <w:t xml:space="preserve"> </w:t>
      </w:r>
      <w:r w:rsidRPr="004A6714">
        <w:t xml:space="preserve">spełnia co najmniej jeden z dwóch warunków: </w:t>
      </w:r>
    </w:p>
    <w:p w14:paraId="63DB2561" w14:textId="77777777" w:rsidR="00FF30CB" w:rsidRPr="004A6714" w:rsidRDefault="00FF30CB" w:rsidP="0034473C">
      <w:pPr>
        <w:pStyle w:val="Akapitzlist"/>
        <w:numPr>
          <w:ilvl w:val="0"/>
          <w:numId w:val="82"/>
        </w:numPr>
      </w:pPr>
      <w:r w:rsidRPr="004A6714">
        <w:t xml:space="preserve">jest projektem partnerskim w rozumieniu art. 39 ustawy o zasadach realizacji zadań finansowanych ze środków europejskich w perspektywie finansowej 2021-2027; </w:t>
      </w:r>
    </w:p>
    <w:p w14:paraId="6935F664" w14:textId="77777777" w:rsidR="00FF30CB" w:rsidRPr="004A6714" w:rsidRDefault="00FF30CB" w:rsidP="0034473C">
      <w:pPr>
        <w:pStyle w:val="Akapitzlist"/>
        <w:numPr>
          <w:ilvl w:val="0"/>
          <w:numId w:val="82"/>
        </w:numPr>
      </w:pPr>
      <w:r w:rsidRPr="004A6714">
        <w:t>deklarowany jest wspólny efekt, rezultat lub produkt końcowy projektu, tj. wspólne wykorzystanie stworzonej w jego ramach infrastruktury w przypadku projektów „twardych”, lub objęcie wsparciem w przypadku projektów „miękkich”, mieszkańców co najmniej 2 gmin OF, i ma swoje uzasadnienie zarówno w części diagnostycznej, jak i kierunkowej</w:t>
      </w:r>
      <w:r>
        <w:t xml:space="preserve"> Strategii ZIT WrOF 2021-2027. </w:t>
      </w:r>
    </w:p>
    <w:p w14:paraId="563A59B5" w14:textId="77777777" w:rsidR="00FF30CB" w:rsidRDefault="00FF30CB" w:rsidP="00FF30CB">
      <w:r w:rsidRPr="004A6714">
        <w:t xml:space="preserve">Takim projektem jest każdy jeden projekt z listy projektów wybieranych w </w:t>
      </w:r>
      <w:r>
        <w:t>trybie</w:t>
      </w:r>
      <w:r w:rsidRPr="004A6714">
        <w:t xml:space="preserve"> niekonkurencyjny</w:t>
      </w:r>
      <w:r>
        <w:t>m</w:t>
      </w:r>
      <w:r w:rsidRPr="004A6714">
        <w:t xml:space="preserve"> w ramach alokacji przyznanych ZIT WrOF </w:t>
      </w:r>
      <w:r w:rsidR="00385307">
        <w:t>–</w:t>
      </w:r>
      <w:r w:rsidRPr="004A6714">
        <w:t xml:space="preserve"> zarówno z FEDS 2021-202</w:t>
      </w:r>
      <w:r>
        <w:t>7 jak i FEnIKS 2021-2027.</w:t>
      </w:r>
    </w:p>
    <w:p w14:paraId="17904681" w14:textId="77777777" w:rsidR="00FF30CB" w:rsidRDefault="00FF30CB" w:rsidP="00FF30CB">
      <w:r w:rsidRPr="004A6714">
        <w:t>Z uwagi na ten sam obszar tematyczny projektów oraz ich wspólne powiązania</w:t>
      </w:r>
      <w:r w:rsidR="00385307">
        <w:t>,</w:t>
      </w:r>
      <w:r w:rsidRPr="004A6714">
        <w:t xml:space="preserve"> projekty zostały połączone w wiązki projektów. Każda z wiązek zapewnia wspólny efekt, rezultat lub produkt końcowy projektu i ma wpływ na mieszkańców więcej niż 1 gminy WrOF. Wiązki znajdują swoje uzasadnienie zarówno w części diagnostycznej, jak i kierunkowej Strategii ZIT WrOF 2021-2027. Ponadto w ramach FEnIKS 2021-2021 zidentyfikowano projekty będące jednocześnie projektami zintegrowanymi i</w:t>
      </w:r>
      <w:r w:rsidR="00A850AD">
        <w:t> </w:t>
      </w:r>
      <w:r w:rsidRPr="004A6714">
        <w:t>komplementarnymi. Projekty te nazwano projektami komplementarnymi. Stanowią one swoiste dopełnienie wiązek zidentyfikowa</w:t>
      </w:r>
      <w:r>
        <w:t>nych w ramach FEnIKS 2021-2027.</w:t>
      </w:r>
    </w:p>
    <w:p w14:paraId="14ED7CDC" w14:textId="77777777" w:rsidR="00FF30CB" w:rsidRPr="004A6714" w:rsidRDefault="00FF30CB" w:rsidP="00FF30CB">
      <w:r w:rsidRPr="004A6714">
        <w:t xml:space="preserve">Zarówno wiązki projektów, projekty zintegrowane jak i projekty komplementarne realizują jeden lub kilka z następujących priorytetów: </w:t>
      </w:r>
    </w:p>
    <w:p w14:paraId="75DBCE06" w14:textId="77777777" w:rsidR="00FF30CB" w:rsidRPr="004A6714" w:rsidRDefault="00FF30CB" w:rsidP="009B3916">
      <w:pPr>
        <w:pStyle w:val="Akapitzlist"/>
        <w:numPr>
          <w:ilvl w:val="0"/>
          <w:numId w:val="61"/>
        </w:numPr>
      </w:pPr>
      <w:r w:rsidRPr="004A6714">
        <w:t xml:space="preserve">wspierać rozwój gospodarczy; </w:t>
      </w:r>
    </w:p>
    <w:p w14:paraId="0C7BAEAC" w14:textId="77777777" w:rsidR="00FF30CB" w:rsidRPr="004A6714" w:rsidRDefault="00FF30CB" w:rsidP="009B3916">
      <w:pPr>
        <w:pStyle w:val="Akapitzlist"/>
        <w:numPr>
          <w:ilvl w:val="0"/>
          <w:numId w:val="61"/>
        </w:numPr>
      </w:pPr>
      <w:r w:rsidRPr="004A6714">
        <w:t xml:space="preserve">dążyć do neutralności klimatycznej; </w:t>
      </w:r>
    </w:p>
    <w:p w14:paraId="7FE8C4F0" w14:textId="77777777" w:rsidR="00FF30CB" w:rsidRPr="004A6714" w:rsidRDefault="00FF30CB" w:rsidP="009B3916">
      <w:pPr>
        <w:pStyle w:val="Akapitzlist"/>
        <w:numPr>
          <w:ilvl w:val="0"/>
          <w:numId w:val="61"/>
        </w:numPr>
      </w:pPr>
      <w:r w:rsidRPr="004A6714">
        <w:t xml:space="preserve">wpływać na zwiększenie dostępności do usług publicznych; </w:t>
      </w:r>
    </w:p>
    <w:p w14:paraId="1FD81DD5" w14:textId="77777777" w:rsidR="00FF30CB" w:rsidRPr="004A6714" w:rsidRDefault="00FF30CB" w:rsidP="009B3916">
      <w:pPr>
        <w:pStyle w:val="Akapitzlist"/>
        <w:numPr>
          <w:ilvl w:val="0"/>
          <w:numId w:val="61"/>
        </w:numPr>
      </w:pPr>
      <w:r w:rsidRPr="004A6714">
        <w:t xml:space="preserve">realnie przekładać się na poprawę jakości życia mieszkańców; </w:t>
      </w:r>
    </w:p>
    <w:p w14:paraId="40FD248F" w14:textId="77777777" w:rsidR="00FF30CB" w:rsidRDefault="00FF30CB" w:rsidP="009B3916">
      <w:pPr>
        <w:pStyle w:val="Akapitzlist"/>
        <w:numPr>
          <w:ilvl w:val="0"/>
          <w:numId w:val="61"/>
        </w:numPr>
      </w:pPr>
      <w:r w:rsidRPr="004A6714">
        <w:t>opierać się na inteligentnym zarządzaniu.</w:t>
      </w:r>
    </w:p>
    <w:p w14:paraId="4A7053EC" w14:textId="77777777" w:rsidR="00FF30CB" w:rsidRDefault="00FF30CB" w:rsidP="00FF30CB">
      <w:r w:rsidRPr="004A6714">
        <w:t>Poniżej przedstawiono poszczególne wiązki</w:t>
      </w:r>
      <w:r>
        <w:t>,</w:t>
      </w:r>
      <w:r w:rsidRPr="004A6714">
        <w:t xml:space="preserve"> projekty zintegrowane i komplementarne</w:t>
      </w:r>
      <w:r>
        <w:t xml:space="preserve">, w odniesieniu do schematu interwencji strategicznej niniejszego dokumentu. </w:t>
      </w:r>
    </w:p>
    <w:p w14:paraId="525053A2" w14:textId="77777777" w:rsidR="00FF30CB" w:rsidRDefault="00FF30CB" w:rsidP="00FF30CB">
      <w:pPr>
        <w:spacing w:after="160"/>
      </w:pPr>
      <w:r>
        <w:t>Wskazano cele oraz kierunki działania wraz</w:t>
      </w:r>
      <w:r w:rsidR="006F3AF9">
        <w:t xml:space="preserve"> </w:t>
      </w:r>
      <w:r w:rsidR="007850A7">
        <w:t xml:space="preserve">z </w:t>
      </w:r>
      <w:r>
        <w:t>przyporządkowaniem do nich projektów zintegrowanych.</w:t>
      </w:r>
    </w:p>
    <w:p w14:paraId="6EA551F4" w14:textId="77777777" w:rsidR="003D424A" w:rsidRPr="003D424A" w:rsidRDefault="003D424A" w:rsidP="003D424A">
      <w:pPr>
        <w:spacing w:after="160"/>
        <w:rPr>
          <w:rFonts w:ascii="Calibri" w:eastAsia="Calibri" w:hAnsi="Calibri" w:cs="Times New Roman"/>
        </w:rPr>
        <w:sectPr w:rsidR="003D424A" w:rsidRPr="003D424A" w:rsidSect="00FA0FD3">
          <w:pgSz w:w="11906" w:h="16838"/>
          <w:pgMar w:top="1417" w:right="1417" w:bottom="1417" w:left="1417" w:header="708" w:footer="708" w:gutter="0"/>
          <w:cols w:space="708"/>
          <w:docGrid w:linePitch="360"/>
        </w:sectPr>
      </w:pPr>
    </w:p>
    <w:tbl>
      <w:tblPr>
        <w:tblStyle w:val="Tabela-Siatka1"/>
        <w:tblW w:w="21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2088"/>
        <w:gridCol w:w="3699"/>
        <w:gridCol w:w="5176"/>
        <w:gridCol w:w="1134"/>
        <w:gridCol w:w="7336"/>
      </w:tblGrid>
      <w:tr w:rsidR="007073FD" w:rsidRPr="00E15CEB" w14:paraId="5615B8A5" w14:textId="77777777" w:rsidTr="007850A7">
        <w:trPr>
          <w:trHeight w:val="454"/>
          <w:tblHeader/>
        </w:trPr>
        <w:tc>
          <w:tcPr>
            <w:tcW w:w="12724" w:type="dxa"/>
            <w:gridSpan w:val="4"/>
            <w:tcBorders>
              <w:top w:val="single" w:sz="4" w:space="0" w:color="FFFFFF"/>
              <w:left w:val="single" w:sz="4" w:space="0" w:color="FFFFFF"/>
              <w:bottom w:val="single" w:sz="4" w:space="0" w:color="FFFFFF"/>
              <w:right w:val="single" w:sz="4" w:space="0" w:color="B1D4E9"/>
            </w:tcBorders>
            <w:shd w:val="clear" w:color="auto" w:fill="B1D4E9"/>
            <w:vAlign w:val="center"/>
          </w:tcPr>
          <w:p w14:paraId="5745F141" w14:textId="77777777" w:rsidR="007073FD" w:rsidRPr="00E15CEB" w:rsidRDefault="007073FD" w:rsidP="007850A7">
            <w:pPr>
              <w:spacing w:line="240" w:lineRule="auto"/>
              <w:jc w:val="center"/>
              <w:rPr>
                <w:rFonts w:ascii="Calibri" w:eastAsia="Calibri" w:hAnsi="Calibri" w:cs="Times New Roman"/>
                <w:b/>
                <w:bCs/>
                <w:sz w:val="28"/>
                <w:szCs w:val="24"/>
                <w:highlight w:val="green"/>
              </w:rPr>
            </w:pPr>
            <w:r w:rsidRPr="00E15CEB">
              <w:rPr>
                <w:rFonts w:ascii="Calibri" w:eastAsia="Calibri" w:hAnsi="Calibri" w:cs="Calibri"/>
                <w:b/>
                <w:bCs/>
                <w:sz w:val="28"/>
              </w:rPr>
              <w:t xml:space="preserve">Strategia ZIT WrOF 2021-2027 </w:t>
            </w:r>
          </w:p>
        </w:tc>
        <w:tc>
          <w:tcPr>
            <w:tcW w:w="1134" w:type="dxa"/>
            <w:tcBorders>
              <w:top w:val="single" w:sz="4" w:space="0" w:color="FFFFFF"/>
              <w:left w:val="single" w:sz="4" w:space="0" w:color="B1D4E9"/>
              <w:bottom w:val="single" w:sz="4" w:space="0" w:color="FFFFFF"/>
              <w:right w:val="single" w:sz="4" w:space="0" w:color="FFFFFF"/>
            </w:tcBorders>
            <w:shd w:val="clear" w:color="auto" w:fill="B1D4E9"/>
            <w:vAlign w:val="center"/>
          </w:tcPr>
          <w:p w14:paraId="31452EF2" w14:textId="77777777" w:rsidR="007073FD" w:rsidRPr="00E15CEB" w:rsidRDefault="007073FD" w:rsidP="007850A7">
            <w:pPr>
              <w:spacing w:line="240" w:lineRule="auto"/>
              <w:jc w:val="center"/>
              <w:rPr>
                <w:rFonts w:ascii="Calibri" w:eastAsia="Calibri" w:hAnsi="Calibri" w:cs="Times New Roman"/>
                <w:b/>
                <w:bCs/>
                <w:sz w:val="28"/>
                <w:szCs w:val="24"/>
              </w:rPr>
            </w:pPr>
          </w:p>
        </w:tc>
        <w:tc>
          <w:tcPr>
            <w:tcW w:w="7336" w:type="dxa"/>
            <w:tcBorders>
              <w:top w:val="single" w:sz="4" w:space="0" w:color="FFFFFF"/>
              <w:left w:val="single" w:sz="4" w:space="0" w:color="FFFFFF"/>
              <w:bottom w:val="single" w:sz="4" w:space="0" w:color="FFFFFF"/>
              <w:right w:val="single" w:sz="4" w:space="0" w:color="FFFFFF"/>
            </w:tcBorders>
            <w:shd w:val="clear" w:color="auto" w:fill="D9D9D9"/>
            <w:vAlign w:val="center"/>
          </w:tcPr>
          <w:p w14:paraId="4626B5B5" w14:textId="77777777" w:rsidR="007073FD" w:rsidRPr="00E15CEB" w:rsidRDefault="007073FD" w:rsidP="007850A7">
            <w:pPr>
              <w:spacing w:line="240" w:lineRule="auto"/>
              <w:jc w:val="center"/>
              <w:rPr>
                <w:rFonts w:ascii="Calibri" w:eastAsia="Calibri" w:hAnsi="Calibri" w:cs="Times New Roman"/>
                <w:b/>
                <w:bCs/>
                <w:sz w:val="28"/>
                <w:szCs w:val="24"/>
                <w:highlight w:val="green"/>
              </w:rPr>
            </w:pPr>
            <w:r w:rsidRPr="00E15CEB">
              <w:rPr>
                <w:rFonts w:ascii="Calibri" w:eastAsia="Calibri" w:hAnsi="Calibri" w:cs="Calibri"/>
                <w:b/>
                <w:bCs/>
                <w:sz w:val="28"/>
              </w:rPr>
              <w:t>FEDS 2021-2027</w:t>
            </w:r>
          </w:p>
        </w:tc>
      </w:tr>
      <w:tr w:rsidR="007073FD" w:rsidRPr="00E15CEB" w14:paraId="294E7448" w14:textId="77777777" w:rsidTr="007850A7">
        <w:trPr>
          <w:trHeight w:val="20"/>
        </w:trPr>
        <w:tc>
          <w:tcPr>
            <w:tcW w:w="1761" w:type="dxa"/>
            <w:tcBorders>
              <w:top w:val="single" w:sz="4" w:space="0" w:color="FFFFFF"/>
              <w:bottom w:val="single" w:sz="4" w:space="0" w:color="808080"/>
              <w:right w:val="single" w:sz="4" w:space="0" w:color="FFFFFF" w:themeColor="background1"/>
            </w:tcBorders>
            <w:shd w:val="clear" w:color="auto" w:fill="E8F2F8"/>
            <w:vAlign w:val="center"/>
          </w:tcPr>
          <w:p w14:paraId="1A596E41" w14:textId="77777777" w:rsidR="007073FD" w:rsidRPr="00E15CEB" w:rsidRDefault="007073FD" w:rsidP="007850A7">
            <w:pPr>
              <w:spacing w:line="240" w:lineRule="auto"/>
              <w:jc w:val="center"/>
              <w:rPr>
                <w:rFonts w:ascii="Calibri" w:eastAsia="Calibri" w:hAnsi="Calibri" w:cs="Times New Roman"/>
                <w:b/>
                <w:bCs/>
                <w:sz w:val="20"/>
                <w:szCs w:val="20"/>
              </w:rPr>
            </w:pPr>
            <w:r w:rsidRPr="00E15CEB">
              <w:rPr>
                <w:rFonts w:ascii="Calibri" w:eastAsia="Calibri" w:hAnsi="Calibri" w:cs="Times New Roman"/>
                <w:b/>
                <w:bCs/>
                <w:sz w:val="20"/>
                <w:szCs w:val="20"/>
              </w:rPr>
              <w:t>Cel strategiczny</w:t>
            </w:r>
          </w:p>
        </w:tc>
        <w:tc>
          <w:tcPr>
            <w:tcW w:w="2088" w:type="dxa"/>
            <w:tcBorders>
              <w:top w:val="single" w:sz="4" w:space="0" w:color="FFFFFF"/>
              <w:left w:val="single" w:sz="4" w:space="0" w:color="FFFFFF" w:themeColor="background1"/>
              <w:bottom w:val="single" w:sz="4" w:space="0" w:color="808080"/>
              <w:right w:val="single" w:sz="4" w:space="0" w:color="FFFFFF" w:themeColor="background1"/>
            </w:tcBorders>
            <w:shd w:val="clear" w:color="auto" w:fill="E8F2F8"/>
            <w:vAlign w:val="center"/>
          </w:tcPr>
          <w:p w14:paraId="73E7850F" w14:textId="77777777" w:rsidR="007073FD" w:rsidRPr="00E15CEB" w:rsidRDefault="007073FD" w:rsidP="007850A7">
            <w:pPr>
              <w:spacing w:line="240" w:lineRule="auto"/>
              <w:jc w:val="center"/>
              <w:rPr>
                <w:rFonts w:ascii="Calibri" w:eastAsia="Calibri" w:hAnsi="Calibri" w:cs="Times New Roman"/>
                <w:b/>
                <w:bCs/>
                <w:sz w:val="20"/>
                <w:szCs w:val="20"/>
              </w:rPr>
            </w:pPr>
            <w:r w:rsidRPr="00E15CEB">
              <w:rPr>
                <w:rFonts w:ascii="Calibri" w:eastAsia="Calibri" w:hAnsi="Calibri" w:cs="Times New Roman"/>
                <w:b/>
                <w:bCs/>
                <w:sz w:val="20"/>
                <w:szCs w:val="20"/>
              </w:rPr>
              <w:t xml:space="preserve">Priorytet </w:t>
            </w:r>
          </w:p>
        </w:tc>
        <w:tc>
          <w:tcPr>
            <w:tcW w:w="3699" w:type="dxa"/>
            <w:tcBorders>
              <w:top w:val="single" w:sz="4" w:space="0" w:color="FFFFFF"/>
              <w:left w:val="single" w:sz="4" w:space="0" w:color="FFFFFF" w:themeColor="background1"/>
              <w:bottom w:val="single" w:sz="4" w:space="0" w:color="808080"/>
              <w:right w:val="single" w:sz="4" w:space="0" w:color="FFFFFF" w:themeColor="background1"/>
            </w:tcBorders>
            <w:shd w:val="clear" w:color="auto" w:fill="E8F2F8"/>
            <w:vAlign w:val="center"/>
          </w:tcPr>
          <w:p w14:paraId="13E87B4D" w14:textId="77777777" w:rsidR="007073FD" w:rsidRPr="00E15CEB" w:rsidRDefault="007073FD" w:rsidP="007850A7">
            <w:pPr>
              <w:spacing w:line="240" w:lineRule="auto"/>
              <w:jc w:val="center"/>
              <w:rPr>
                <w:rFonts w:ascii="Calibri" w:eastAsia="Calibri" w:hAnsi="Calibri" w:cs="Times New Roman"/>
                <w:b/>
                <w:bCs/>
                <w:sz w:val="20"/>
                <w:szCs w:val="20"/>
              </w:rPr>
            </w:pPr>
            <w:r w:rsidRPr="00E15CEB">
              <w:rPr>
                <w:rFonts w:ascii="Calibri" w:eastAsia="Calibri" w:hAnsi="Calibri" w:cs="Times New Roman"/>
                <w:b/>
                <w:bCs/>
                <w:sz w:val="20"/>
                <w:szCs w:val="20"/>
              </w:rPr>
              <w:t>Kierunek działania</w:t>
            </w:r>
          </w:p>
        </w:tc>
        <w:tc>
          <w:tcPr>
            <w:tcW w:w="5176" w:type="dxa"/>
            <w:tcBorders>
              <w:top w:val="single" w:sz="4" w:space="0" w:color="FFFFFF"/>
              <w:left w:val="single" w:sz="4" w:space="0" w:color="FFFFFF" w:themeColor="background1"/>
              <w:bottom w:val="single" w:sz="4" w:space="0" w:color="808080"/>
              <w:right w:val="single" w:sz="4" w:space="0" w:color="FFFFFF" w:themeColor="background1"/>
            </w:tcBorders>
            <w:shd w:val="clear" w:color="auto" w:fill="E8F2F8"/>
            <w:vAlign w:val="center"/>
          </w:tcPr>
          <w:p w14:paraId="58CEED59" w14:textId="77777777" w:rsidR="007073FD" w:rsidRPr="00E15CEB" w:rsidRDefault="007073FD" w:rsidP="007850A7">
            <w:pPr>
              <w:spacing w:line="240" w:lineRule="auto"/>
              <w:jc w:val="center"/>
              <w:rPr>
                <w:rFonts w:ascii="Calibri" w:eastAsia="Calibri" w:hAnsi="Calibri" w:cs="Arial"/>
                <w:b/>
                <w:bCs/>
                <w:sz w:val="20"/>
                <w:szCs w:val="20"/>
              </w:rPr>
            </w:pPr>
            <w:r w:rsidRPr="00E15CEB">
              <w:rPr>
                <w:rFonts w:ascii="Calibri" w:eastAsia="Calibri" w:hAnsi="Calibri" w:cs="Times New Roman"/>
                <w:b/>
                <w:bCs/>
                <w:sz w:val="20"/>
                <w:szCs w:val="20"/>
              </w:rPr>
              <w:t>Wiązka projektów/projekt zintegrowany</w:t>
            </w:r>
          </w:p>
        </w:tc>
        <w:tc>
          <w:tcPr>
            <w:tcW w:w="1134" w:type="dxa"/>
            <w:tcBorders>
              <w:top w:val="single" w:sz="4" w:space="0" w:color="FFFFFF"/>
              <w:left w:val="single" w:sz="4" w:space="0" w:color="FFFFFF" w:themeColor="background1"/>
              <w:bottom w:val="single" w:sz="4" w:space="0" w:color="808080"/>
              <w:right w:val="single" w:sz="4" w:space="0" w:color="FFFFFF" w:themeColor="background1"/>
            </w:tcBorders>
            <w:shd w:val="clear" w:color="auto" w:fill="E8F2F8"/>
            <w:vAlign w:val="center"/>
          </w:tcPr>
          <w:p w14:paraId="157447E6" w14:textId="77777777" w:rsidR="007073FD" w:rsidRPr="00E15CEB" w:rsidRDefault="0014152F" w:rsidP="007850A7">
            <w:pPr>
              <w:spacing w:line="240" w:lineRule="auto"/>
              <w:jc w:val="center"/>
              <w:rPr>
                <w:rFonts w:ascii="Calibri" w:eastAsia="Calibri" w:hAnsi="Calibri" w:cs="Arial"/>
                <w:b/>
                <w:bCs/>
                <w:sz w:val="20"/>
                <w:szCs w:val="20"/>
              </w:rPr>
            </w:pPr>
            <w:r w:rsidRPr="00DB30ED">
              <w:rPr>
                <w:rFonts w:ascii="Calibri" w:eastAsia="Calibri" w:hAnsi="Calibri" w:cs="Times New Roman"/>
                <w:noProof/>
                <w:lang w:eastAsia="pl-PL"/>
              </w:rPr>
              <w:drawing>
                <wp:inline distT="0" distB="0" distL="0" distR="0" wp14:anchorId="14D2E234" wp14:editId="793C8EC6">
                  <wp:extent cx="360000" cy="360000"/>
                  <wp:effectExtent l="0" t="0" r="2540" b="0"/>
                  <wp:docPr id="77"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336" w:type="dxa"/>
            <w:tcBorders>
              <w:top w:val="single" w:sz="4" w:space="0" w:color="FFFFFF"/>
              <w:left w:val="single" w:sz="4" w:space="0" w:color="FFFFFF" w:themeColor="background1"/>
            </w:tcBorders>
            <w:shd w:val="clear" w:color="auto" w:fill="F2F2F2"/>
            <w:vAlign w:val="center"/>
          </w:tcPr>
          <w:p w14:paraId="28F710DB" w14:textId="77777777" w:rsidR="007073FD" w:rsidRPr="00E15CEB" w:rsidRDefault="007073FD" w:rsidP="007850A7">
            <w:pPr>
              <w:spacing w:line="240" w:lineRule="auto"/>
              <w:jc w:val="center"/>
              <w:rPr>
                <w:rFonts w:ascii="Calibri" w:eastAsia="Calibri" w:hAnsi="Calibri" w:cs="Times New Roman"/>
                <w:b/>
                <w:bCs/>
                <w:sz w:val="20"/>
                <w:szCs w:val="20"/>
                <w:highlight w:val="green"/>
              </w:rPr>
            </w:pPr>
            <w:r w:rsidRPr="00E15CEB">
              <w:rPr>
                <w:rFonts w:ascii="Calibri" w:eastAsia="Calibri" w:hAnsi="Calibri" w:cs="Arial"/>
                <w:b/>
                <w:bCs/>
                <w:sz w:val="20"/>
                <w:szCs w:val="20"/>
              </w:rPr>
              <w:t>Cel szczegółowy</w:t>
            </w:r>
          </w:p>
        </w:tc>
      </w:tr>
      <w:tr w:rsidR="007073FD" w:rsidRPr="00E15CEB" w14:paraId="23A39B15" w14:textId="77777777" w:rsidTr="007850A7">
        <w:trPr>
          <w:trHeight w:val="20"/>
        </w:trPr>
        <w:tc>
          <w:tcPr>
            <w:tcW w:w="1761" w:type="dxa"/>
            <w:vMerge w:val="restart"/>
            <w:tcBorders>
              <w:top w:val="single" w:sz="4" w:space="0" w:color="808080"/>
              <w:bottom w:val="single" w:sz="4" w:space="0" w:color="808080"/>
              <w:right w:val="single" w:sz="4" w:space="0" w:color="808080"/>
            </w:tcBorders>
            <w:vAlign w:val="center"/>
          </w:tcPr>
          <w:p w14:paraId="41CFB603"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sz w:val="20"/>
                <w:szCs w:val="20"/>
              </w:rPr>
              <w:t>1. Poprawa jakości życia na terenie WrOF</w:t>
            </w:r>
          </w:p>
        </w:tc>
        <w:tc>
          <w:tcPr>
            <w:tcW w:w="2088" w:type="dxa"/>
            <w:tcBorders>
              <w:top w:val="single" w:sz="4" w:space="0" w:color="808080"/>
              <w:left w:val="single" w:sz="4" w:space="0" w:color="808080"/>
              <w:bottom w:val="single" w:sz="4" w:space="0" w:color="808080"/>
              <w:right w:val="single" w:sz="4" w:space="0" w:color="808080"/>
            </w:tcBorders>
            <w:vAlign w:val="center"/>
          </w:tcPr>
          <w:p w14:paraId="58867258" w14:textId="77777777" w:rsidR="007073FD" w:rsidRPr="00E15CEB" w:rsidRDefault="007073FD" w:rsidP="007850A7">
            <w:pPr>
              <w:spacing w:line="240" w:lineRule="auto"/>
              <w:jc w:val="center"/>
              <w:rPr>
                <w:rFonts w:eastAsia="Calibri" w:cstheme="minorHAnsi"/>
                <w:sz w:val="20"/>
                <w:szCs w:val="20"/>
              </w:rPr>
            </w:pPr>
            <w:r w:rsidRPr="00E15CEB">
              <w:rPr>
                <w:rFonts w:eastAsia="Calibri" w:cstheme="minorHAnsi"/>
                <w:sz w:val="20"/>
                <w:szCs w:val="20"/>
              </w:rPr>
              <w:t>2. Zdrowie</w:t>
            </w:r>
          </w:p>
        </w:tc>
        <w:tc>
          <w:tcPr>
            <w:tcW w:w="3699" w:type="dxa"/>
            <w:tcBorders>
              <w:top w:val="single" w:sz="4" w:space="0" w:color="808080"/>
              <w:left w:val="single" w:sz="4" w:space="0" w:color="808080"/>
              <w:bottom w:val="single" w:sz="4" w:space="0" w:color="808080"/>
              <w:right w:val="single" w:sz="4" w:space="0" w:color="808080"/>
            </w:tcBorders>
            <w:vAlign w:val="center"/>
          </w:tcPr>
          <w:p w14:paraId="38DD9155"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 xml:space="preserve">2.2 </w:t>
            </w:r>
            <w:r w:rsidR="00BA55C6">
              <w:rPr>
                <w:rFonts w:eastAsia="Calibri" w:cstheme="minorHAnsi"/>
                <w:sz w:val="20"/>
                <w:szCs w:val="20"/>
              </w:rPr>
              <w:t>Wspieranie poprawy jakości</w:t>
            </w:r>
            <w:r w:rsidRPr="00E15CEB">
              <w:rPr>
                <w:rFonts w:eastAsia="Calibri" w:cstheme="minorHAnsi"/>
                <w:sz w:val="20"/>
                <w:szCs w:val="20"/>
              </w:rPr>
              <w:t xml:space="preserve">                    i dostępności usług społecznych, w tym osób ze szczególnymi potrzebami oraz ograniczenie zjawiska wykluczenia społecznego</w:t>
            </w:r>
          </w:p>
        </w:tc>
        <w:tc>
          <w:tcPr>
            <w:tcW w:w="5176" w:type="dxa"/>
            <w:tcBorders>
              <w:top w:val="single" w:sz="4" w:space="0" w:color="808080"/>
              <w:left w:val="single" w:sz="4" w:space="0" w:color="808080"/>
              <w:bottom w:val="single" w:sz="4" w:space="0" w:color="808080"/>
            </w:tcBorders>
            <w:vAlign w:val="center"/>
          </w:tcPr>
          <w:p w14:paraId="271D2AEB" w14:textId="77777777" w:rsidR="007073FD" w:rsidRPr="00E15CEB" w:rsidRDefault="007073FD" w:rsidP="007850A7">
            <w:pPr>
              <w:spacing w:line="240" w:lineRule="auto"/>
              <w:jc w:val="center"/>
              <w:rPr>
                <w:sz w:val="18"/>
                <w:szCs w:val="18"/>
              </w:rPr>
            </w:pPr>
            <w:r w:rsidRPr="00E15CEB">
              <w:rPr>
                <w:rFonts w:eastAsia="Calibri" w:cstheme="minorHAnsi"/>
                <w:bCs/>
                <w:sz w:val="18"/>
                <w:szCs w:val="18"/>
              </w:rPr>
              <w:t>Wiązka projektów 1: Rozwój usług społecznych</w:t>
            </w:r>
            <w:r w:rsidR="00BA55C6">
              <w:rPr>
                <w:rFonts w:eastAsia="Calibri" w:cstheme="minorHAnsi"/>
                <w:bCs/>
                <w:sz w:val="18"/>
                <w:szCs w:val="18"/>
              </w:rPr>
              <w:t xml:space="preserve"> </w:t>
            </w:r>
            <w:r w:rsidRPr="00E15CEB">
              <w:rPr>
                <w:rFonts w:eastAsia="Calibri" w:cstheme="minorHAnsi"/>
                <w:bCs/>
                <w:sz w:val="18"/>
                <w:szCs w:val="18"/>
              </w:rPr>
              <w:t>na terenie Wrocławskiego Obszaru Funkcjonalnego</w:t>
            </w:r>
          </w:p>
        </w:tc>
        <w:tc>
          <w:tcPr>
            <w:tcW w:w="1134" w:type="dxa"/>
            <w:tcBorders>
              <w:top w:val="single" w:sz="4" w:space="0" w:color="808080"/>
            </w:tcBorders>
            <w:shd w:val="clear" w:color="auto" w:fill="FFFFFF"/>
            <w:vAlign w:val="center"/>
          </w:tcPr>
          <w:p w14:paraId="25044653" w14:textId="77777777" w:rsidR="007073FD" w:rsidRPr="00E15CEB" w:rsidRDefault="0014152F" w:rsidP="007850A7">
            <w:pPr>
              <w:spacing w:line="240" w:lineRule="auto"/>
              <w:jc w:val="center"/>
              <w:rPr>
                <w:rFonts w:ascii="Calibri" w:eastAsia="Calibri" w:hAnsi="Calibri" w:cs="Times New Roman"/>
                <w:bCs/>
                <w:sz w:val="20"/>
                <w:szCs w:val="20"/>
              </w:rPr>
            </w:pPr>
            <w:r w:rsidRPr="00DB30ED">
              <w:rPr>
                <w:rFonts w:ascii="Calibri" w:eastAsia="Calibri" w:hAnsi="Calibri" w:cs="Times New Roman"/>
                <w:noProof/>
                <w:lang w:eastAsia="pl-PL"/>
              </w:rPr>
              <w:drawing>
                <wp:inline distT="0" distB="0" distL="0" distR="0" wp14:anchorId="233E3060" wp14:editId="23D2A2D3">
                  <wp:extent cx="360000" cy="360000"/>
                  <wp:effectExtent l="0" t="0" r="2540" b="0"/>
                  <wp:docPr id="79"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336" w:type="dxa"/>
            <w:tcBorders>
              <w:top w:val="single" w:sz="4" w:space="0" w:color="808080"/>
            </w:tcBorders>
            <w:shd w:val="clear" w:color="auto" w:fill="F2F2F2"/>
            <w:vAlign w:val="center"/>
          </w:tcPr>
          <w:p w14:paraId="300AA689" w14:textId="77777777" w:rsidR="007073FD" w:rsidRPr="00E15CEB" w:rsidRDefault="007073FD" w:rsidP="007850A7">
            <w:pPr>
              <w:spacing w:line="240" w:lineRule="auto"/>
              <w:jc w:val="center"/>
              <w:rPr>
                <w:sz w:val="20"/>
                <w:szCs w:val="20"/>
              </w:rPr>
            </w:pPr>
            <w:r w:rsidRPr="00E15CEB">
              <w:rPr>
                <w:rFonts w:eastAsia="Calibri" w:cstheme="minorHAnsi"/>
                <w:bCs/>
                <w:sz w:val="20"/>
                <w:szCs w:val="20"/>
              </w:rPr>
              <w:t>ESO4.11. Zwiększanie równego i szybkiego dostępu do dobrej jakości, trwałych i</w:t>
            </w:r>
            <w:r w:rsidR="00385307">
              <w:rPr>
                <w:rFonts w:eastAsia="Calibri" w:cstheme="minorHAnsi"/>
                <w:bCs/>
                <w:sz w:val="20"/>
                <w:szCs w:val="20"/>
              </w:rPr>
              <w:t> </w:t>
            </w:r>
            <w:r w:rsidRPr="00E15CEB">
              <w:rPr>
                <w:rFonts w:eastAsia="Calibri" w:cstheme="minorHAnsi"/>
                <w:bCs/>
                <w:sz w:val="20"/>
                <w:szCs w:val="20"/>
              </w:rPr>
              <w:t>przystępnych cenowo usług, w tym usług, które wspierają dostęp do mieszkań oraz opieki skoncentrowanej na osobie, w tym opieki zdrowotnej; modernizacja systemów ochrony socjalnej, w tym wspieranie dostępu do ochrony socjalnej, ze szczególnym</w:t>
            </w:r>
            <w:r w:rsidR="00BA55C6">
              <w:rPr>
                <w:rFonts w:eastAsia="Calibri" w:cstheme="minorHAnsi"/>
                <w:bCs/>
                <w:sz w:val="20"/>
                <w:szCs w:val="20"/>
              </w:rPr>
              <w:t xml:space="preserve"> uwzględnieniem dzieci i grup </w:t>
            </w:r>
            <w:r w:rsidRPr="00E15CEB">
              <w:rPr>
                <w:rFonts w:eastAsia="Calibri" w:cstheme="minorHAnsi"/>
                <w:bCs/>
                <w:sz w:val="20"/>
                <w:szCs w:val="20"/>
              </w:rPr>
              <w:t>w niekorzystnej sytuacji; poprawa dostępności, w tym dla osób z niepełnosprawnościami, skuteczności i odporności systemów ochrony zdrowia i</w:t>
            </w:r>
            <w:r w:rsidR="00385307">
              <w:rPr>
                <w:rFonts w:eastAsia="Calibri" w:cstheme="minorHAnsi"/>
                <w:bCs/>
                <w:sz w:val="20"/>
                <w:szCs w:val="20"/>
              </w:rPr>
              <w:t> </w:t>
            </w:r>
            <w:r w:rsidRPr="00E15CEB">
              <w:rPr>
                <w:rFonts w:eastAsia="Calibri" w:cstheme="minorHAnsi"/>
                <w:bCs/>
                <w:sz w:val="20"/>
                <w:szCs w:val="20"/>
              </w:rPr>
              <w:t>usług opieki długoterminowej</w:t>
            </w:r>
          </w:p>
        </w:tc>
      </w:tr>
      <w:tr w:rsidR="007073FD" w:rsidRPr="00E15CEB" w14:paraId="2B0E0E2A" w14:textId="77777777" w:rsidTr="007850A7">
        <w:trPr>
          <w:trHeight w:val="20"/>
        </w:trPr>
        <w:tc>
          <w:tcPr>
            <w:tcW w:w="1761" w:type="dxa"/>
            <w:vMerge/>
            <w:tcBorders>
              <w:top w:val="single" w:sz="4" w:space="0" w:color="808080"/>
              <w:bottom w:val="single" w:sz="4" w:space="0" w:color="808080"/>
              <w:right w:val="single" w:sz="4" w:space="0" w:color="808080"/>
            </w:tcBorders>
            <w:vAlign w:val="center"/>
          </w:tcPr>
          <w:p w14:paraId="568128C7" w14:textId="77777777" w:rsidR="007073FD" w:rsidRPr="00E15CEB" w:rsidRDefault="007073FD" w:rsidP="007850A7">
            <w:pPr>
              <w:spacing w:line="240" w:lineRule="auto"/>
              <w:jc w:val="center"/>
              <w:rPr>
                <w:rFonts w:eastAsia="Calibri" w:cstheme="minorHAnsi"/>
                <w:bCs/>
                <w:sz w:val="20"/>
                <w:szCs w:val="20"/>
              </w:rPr>
            </w:pPr>
          </w:p>
        </w:tc>
        <w:tc>
          <w:tcPr>
            <w:tcW w:w="2088" w:type="dxa"/>
            <w:tcBorders>
              <w:top w:val="single" w:sz="4" w:space="0" w:color="808080"/>
              <w:left w:val="single" w:sz="4" w:space="0" w:color="808080"/>
              <w:bottom w:val="single" w:sz="4" w:space="0" w:color="808080"/>
              <w:right w:val="single" w:sz="4" w:space="0" w:color="808080"/>
            </w:tcBorders>
            <w:vAlign w:val="center"/>
          </w:tcPr>
          <w:p w14:paraId="34064451" w14:textId="77777777" w:rsidR="007073FD" w:rsidRPr="00E15CEB" w:rsidRDefault="007073FD" w:rsidP="007850A7">
            <w:pPr>
              <w:spacing w:line="240" w:lineRule="auto"/>
              <w:jc w:val="center"/>
              <w:rPr>
                <w:rFonts w:eastAsia="Calibri" w:cstheme="minorHAnsi"/>
                <w:sz w:val="20"/>
                <w:szCs w:val="20"/>
              </w:rPr>
            </w:pPr>
            <w:r w:rsidRPr="00E15CEB">
              <w:rPr>
                <w:rFonts w:eastAsia="Calibri" w:cstheme="minorHAnsi"/>
                <w:sz w:val="20"/>
                <w:szCs w:val="20"/>
              </w:rPr>
              <w:t>3. Edukacja</w:t>
            </w:r>
          </w:p>
        </w:tc>
        <w:tc>
          <w:tcPr>
            <w:tcW w:w="3699" w:type="dxa"/>
            <w:tcBorders>
              <w:top w:val="single" w:sz="4" w:space="0" w:color="808080"/>
              <w:left w:val="single" w:sz="4" w:space="0" w:color="808080"/>
              <w:bottom w:val="single" w:sz="4" w:space="0" w:color="808080"/>
              <w:right w:val="single" w:sz="4" w:space="0" w:color="808080"/>
            </w:tcBorders>
            <w:vAlign w:val="center"/>
          </w:tcPr>
          <w:p w14:paraId="6F77B216"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3.1</w:t>
            </w:r>
            <w:r w:rsidR="00BA55C6">
              <w:rPr>
                <w:rFonts w:eastAsia="Calibri" w:cstheme="minorHAnsi"/>
                <w:sz w:val="20"/>
                <w:szCs w:val="20"/>
              </w:rPr>
              <w:t xml:space="preserve"> Wspieranie równego dostępu</w:t>
            </w:r>
            <w:r w:rsidRPr="00E15CEB">
              <w:rPr>
                <w:rFonts w:eastAsia="Calibri" w:cstheme="minorHAnsi"/>
                <w:sz w:val="20"/>
                <w:szCs w:val="20"/>
              </w:rPr>
              <w:t xml:space="preserve"> do wysokiej jakości kształcenia i szkolenia</w:t>
            </w:r>
          </w:p>
        </w:tc>
        <w:tc>
          <w:tcPr>
            <w:tcW w:w="5176" w:type="dxa"/>
            <w:tcBorders>
              <w:top w:val="single" w:sz="4" w:space="0" w:color="808080"/>
              <w:left w:val="single" w:sz="4" w:space="0" w:color="808080"/>
              <w:bottom w:val="single" w:sz="4" w:space="0" w:color="808080"/>
            </w:tcBorders>
            <w:vAlign w:val="center"/>
          </w:tcPr>
          <w:p w14:paraId="5DF7EDF3"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Wiązka proje</w:t>
            </w:r>
            <w:r w:rsidR="00BA55C6">
              <w:rPr>
                <w:rFonts w:eastAsia="Calibri" w:cstheme="minorHAnsi"/>
                <w:bCs/>
                <w:sz w:val="18"/>
                <w:szCs w:val="18"/>
              </w:rPr>
              <w:t>któw 2: Upowszechnienie dostępu</w:t>
            </w:r>
            <w:r w:rsidRPr="00E15CEB">
              <w:rPr>
                <w:rFonts w:eastAsia="Calibri" w:cstheme="minorHAnsi"/>
                <w:bCs/>
                <w:sz w:val="18"/>
                <w:szCs w:val="18"/>
              </w:rPr>
              <w:t xml:space="preserve"> do edukacji przedszkolnej oraz wsparcie kształcenia zawodowego na terenie Wrocławskiego Obszaru Funkcjonalnego</w:t>
            </w:r>
          </w:p>
        </w:tc>
        <w:tc>
          <w:tcPr>
            <w:tcW w:w="1134" w:type="dxa"/>
            <w:tcBorders>
              <w:top w:val="single" w:sz="4" w:space="0" w:color="808080"/>
            </w:tcBorders>
            <w:shd w:val="clear" w:color="auto" w:fill="FFFFFF"/>
            <w:vAlign w:val="center"/>
          </w:tcPr>
          <w:p w14:paraId="0B707C24" w14:textId="77777777" w:rsidR="007073FD" w:rsidRPr="00E15CEB" w:rsidRDefault="0014152F" w:rsidP="007850A7">
            <w:pPr>
              <w:spacing w:line="240" w:lineRule="auto"/>
              <w:jc w:val="center"/>
              <w:rPr>
                <w:rFonts w:ascii="Calibri" w:eastAsia="Calibri" w:hAnsi="Calibri" w:cs="Times New Roman"/>
                <w:bCs/>
                <w:sz w:val="20"/>
                <w:szCs w:val="20"/>
              </w:rPr>
            </w:pPr>
            <w:r w:rsidRPr="00DB30ED">
              <w:rPr>
                <w:rFonts w:ascii="Calibri" w:eastAsia="Calibri" w:hAnsi="Calibri" w:cs="Times New Roman"/>
                <w:noProof/>
                <w:lang w:eastAsia="pl-PL"/>
              </w:rPr>
              <w:drawing>
                <wp:inline distT="0" distB="0" distL="0" distR="0" wp14:anchorId="62BD4B39" wp14:editId="12FBA9FE">
                  <wp:extent cx="360000" cy="360000"/>
                  <wp:effectExtent l="0" t="0" r="2540" b="0"/>
                  <wp:docPr id="80"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336" w:type="dxa"/>
            <w:tcBorders>
              <w:top w:val="single" w:sz="4" w:space="0" w:color="808080"/>
            </w:tcBorders>
            <w:shd w:val="clear" w:color="auto" w:fill="F2F2F2"/>
            <w:vAlign w:val="center"/>
          </w:tcPr>
          <w:p w14:paraId="75572407"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ESO4.6. Wspieranie równego dostępu do dobrej jakości, włączającego kształcenia i</w:t>
            </w:r>
            <w:r w:rsidR="00385307">
              <w:rPr>
                <w:rFonts w:eastAsia="Calibri" w:cstheme="minorHAnsi"/>
                <w:bCs/>
                <w:sz w:val="20"/>
                <w:szCs w:val="20"/>
              </w:rPr>
              <w:t> </w:t>
            </w:r>
            <w:r w:rsidRPr="00E15CEB">
              <w:rPr>
                <w:rFonts w:eastAsia="Calibri" w:cstheme="minorHAnsi"/>
                <w:bCs/>
                <w:sz w:val="20"/>
                <w:szCs w:val="20"/>
              </w:rPr>
              <w:t>szkolenia oraz możliwości ich ukończenia, w szczególności w odniesieniu do grup w</w:t>
            </w:r>
            <w:r w:rsidR="00385307">
              <w:rPr>
                <w:rFonts w:eastAsia="Calibri" w:cstheme="minorHAnsi"/>
                <w:bCs/>
                <w:sz w:val="20"/>
                <w:szCs w:val="20"/>
              </w:rPr>
              <w:t> </w:t>
            </w:r>
            <w:r w:rsidRPr="00E15CEB">
              <w:rPr>
                <w:rFonts w:eastAsia="Calibri" w:cstheme="minorHAnsi"/>
                <w:bCs/>
                <w:sz w:val="20"/>
                <w:szCs w:val="20"/>
              </w:rPr>
              <w:t xml:space="preserve">niekorzystnej sytuacji, od wczesnej edukacji i opieki nad dzieckiem przez </w:t>
            </w:r>
            <w:r w:rsidR="00BA55C6">
              <w:rPr>
                <w:rFonts w:eastAsia="Calibri" w:cstheme="minorHAnsi"/>
                <w:bCs/>
                <w:sz w:val="20"/>
                <w:szCs w:val="20"/>
              </w:rPr>
              <w:t>ogólne i</w:t>
            </w:r>
            <w:r w:rsidR="00385307">
              <w:rPr>
                <w:rFonts w:eastAsia="Calibri" w:cstheme="minorHAnsi"/>
                <w:bCs/>
                <w:sz w:val="20"/>
                <w:szCs w:val="20"/>
              </w:rPr>
              <w:t> </w:t>
            </w:r>
            <w:r w:rsidR="00BA55C6">
              <w:rPr>
                <w:rFonts w:eastAsia="Calibri" w:cstheme="minorHAnsi"/>
                <w:bCs/>
                <w:sz w:val="20"/>
                <w:szCs w:val="20"/>
              </w:rPr>
              <w:t>zawodowe kształcenie</w:t>
            </w:r>
            <w:r w:rsidRPr="00E15CEB">
              <w:rPr>
                <w:rFonts w:eastAsia="Calibri" w:cstheme="minorHAnsi"/>
                <w:bCs/>
                <w:sz w:val="20"/>
                <w:szCs w:val="20"/>
              </w:rPr>
              <w:t xml:space="preserve"> i szkolenie, po szkolnictwo wyższe, a także kształcen</w:t>
            </w:r>
            <w:r w:rsidR="00BA55C6">
              <w:rPr>
                <w:rFonts w:eastAsia="Calibri" w:cstheme="minorHAnsi"/>
                <w:bCs/>
                <w:sz w:val="20"/>
                <w:szCs w:val="20"/>
              </w:rPr>
              <w:t xml:space="preserve">ie i uczenie się dorosłych, </w:t>
            </w:r>
            <w:r w:rsidRPr="00E15CEB">
              <w:rPr>
                <w:rFonts w:eastAsia="Calibri" w:cstheme="minorHAnsi"/>
                <w:bCs/>
                <w:sz w:val="20"/>
                <w:szCs w:val="20"/>
              </w:rPr>
              <w:t>w tym ułatwianie mobilności edukacyjnej dla wszy</w:t>
            </w:r>
            <w:r w:rsidR="00BA55C6">
              <w:rPr>
                <w:rFonts w:eastAsia="Calibri" w:cstheme="minorHAnsi"/>
                <w:bCs/>
                <w:sz w:val="20"/>
                <w:szCs w:val="20"/>
              </w:rPr>
              <w:t>stkich i dostępności dla osób</w:t>
            </w:r>
            <w:r w:rsidRPr="00E15CEB">
              <w:rPr>
                <w:rFonts w:eastAsia="Calibri" w:cstheme="minorHAnsi"/>
                <w:bCs/>
                <w:sz w:val="20"/>
                <w:szCs w:val="20"/>
              </w:rPr>
              <w:t xml:space="preserve"> z niepełnosprawnościami</w:t>
            </w:r>
          </w:p>
        </w:tc>
      </w:tr>
      <w:tr w:rsidR="007073FD" w:rsidRPr="00E15CEB" w14:paraId="789BE92B" w14:textId="77777777" w:rsidTr="007850A7">
        <w:trPr>
          <w:trHeight w:val="20"/>
        </w:trPr>
        <w:tc>
          <w:tcPr>
            <w:tcW w:w="1761" w:type="dxa"/>
            <w:vMerge w:val="restart"/>
            <w:tcBorders>
              <w:top w:val="single" w:sz="4" w:space="0" w:color="808080"/>
              <w:right w:val="single" w:sz="4" w:space="0" w:color="808080"/>
            </w:tcBorders>
            <w:vAlign w:val="center"/>
          </w:tcPr>
          <w:p w14:paraId="55423135"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sz w:val="20"/>
                <w:szCs w:val="20"/>
              </w:rPr>
              <w:t>3. Ochrona środowiska naturalnego             i adaptacja WrOF do zmian klimatu</w:t>
            </w:r>
          </w:p>
        </w:tc>
        <w:tc>
          <w:tcPr>
            <w:tcW w:w="2088" w:type="dxa"/>
            <w:tcBorders>
              <w:top w:val="single" w:sz="4" w:space="0" w:color="808080"/>
              <w:left w:val="single" w:sz="4" w:space="0" w:color="808080"/>
              <w:bottom w:val="single" w:sz="4" w:space="0" w:color="808080"/>
              <w:right w:val="single" w:sz="4" w:space="0" w:color="808080"/>
            </w:tcBorders>
            <w:vAlign w:val="center"/>
          </w:tcPr>
          <w:p w14:paraId="676690D3" w14:textId="77777777" w:rsidR="007073FD" w:rsidRPr="00E15CEB" w:rsidRDefault="007073FD" w:rsidP="007850A7">
            <w:pPr>
              <w:spacing w:line="240" w:lineRule="auto"/>
              <w:jc w:val="center"/>
              <w:rPr>
                <w:rFonts w:eastAsia="Calibri" w:cstheme="minorHAnsi"/>
                <w:sz w:val="20"/>
                <w:szCs w:val="20"/>
              </w:rPr>
            </w:pPr>
            <w:r w:rsidRPr="00E15CEB">
              <w:rPr>
                <w:rFonts w:eastAsia="Calibri" w:cstheme="minorHAnsi"/>
                <w:sz w:val="20"/>
                <w:szCs w:val="20"/>
              </w:rPr>
              <w:t>11. Gospodarka niskoemisyjna</w:t>
            </w:r>
          </w:p>
        </w:tc>
        <w:tc>
          <w:tcPr>
            <w:tcW w:w="3699" w:type="dxa"/>
            <w:tcBorders>
              <w:top w:val="single" w:sz="4" w:space="0" w:color="808080"/>
              <w:left w:val="single" w:sz="4" w:space="0" w:color="808080"/>
              <w:bottom w:val="single" w:sz="4" w:space="0" w:color="808080" w:themeColor="background1" w:themeShade="80"/>
              <w:right w:val="single" w:sz="4" w:space="0" w:color="808080"/>
            </w:tcBorders>
            <w:vAlign w:val="center"/>
          </w:tcPr>
          <w:p w14:paraId="64CECEEF"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sz w:val="20"/>
                <w:szCs w:val="20"/>
              </w:rPr>
              <w:t>11.1 Wspieranie efektywności energetycznej i redukcji emisji gazów cieplarnianych</w:t>
            </w:r>
          </w:p>
        </w:tc>
        <w:tc>
          <w:tcPr>
            <w:tcW w:w="5176" w:type="dxa"/>
            <w:tcBorders>
              <w:top w:val="single" w:sz="4" w:space="0" w:color="808080"/>
              <w:left w:val="single" w:sz="4" w:space="0" w:color="808080"/>
            </w:tcBorders>
            <w:vAlign w:val="center"/>
          </w:tcPr>
          <w:p w14:paraId="6CE59052"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Wiązka projektów 3: Termomodernizacja budynków użyteczności publicznej we Wrocławskim Obszarze Funkcjonalnym</w:t>
            </w:r>
          </w:p>
        </w:tc>
        <w:tc>
          <w:tcPr>
            <w:tcW w:w="1134" w:type="dxa"/>
            <w:tcBorders>
              <w:top w:val="single" w:sz="4" w:space="0" w:color="808080"/>
            </w:tcBorders>
            <w:shd w:val="clear" w:color="auto" w:fill="FFFFFF"/>
            <w:vAlign w:val="center"/>
          </w:tcPr>
          <w:p w14:paraId="3DDE9067" w14:textId="77777777" w:rsidR="007073FD" w:rsidRPr="00E15CEB" w:rsidRDefault="0014152F" w:rsidP="007850A7">
            <w:pPr>
              <w:spacing w:line="240" w:lineRule="auto"/>
              <w:jc w:val="center"/>
              <w:rPr>
                <w:rFonts w:ascii="Calibri" w:eastAsia="Calibri" w:hAnsi="Calibri" w:cs="Times New Roman"/>
                <w:bCs/>
                <w:sz w:val="20"/>
                <w:szCs w:val="20"/>
              </w:rPr>
            </w:pPr>
            <w:r w:rsidRPr="00DB30ED">
              <w:rPr>
                <w:rFonts w:ascii="Calibri" w:eastAsia="Calibri" w:hAnsi="Calibri" w:cs="Times New Roman"/>
                <w:noProof/>
                <w:lang w:eastAsia="pl-PL"/>
              </w:rPr>
              <w:drawing>
                <wp:inline distT="0" distB="0" distL="0" distR="0" wp14:anchorId="5BB53868" wp14:editId="5241E464">
                  <wp:extent cx="360000" cy="360000"/>
                  <wp:effectExtent l="0" t="0" r="2540" b="0"/>
                  <wp:docPr id="81"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336" w:type="dxa"/>
            <w:tcBorders>
              <w:top w:val="single" w:sz="4" w:space="0" w:color="808080"/>
            </w:tcBorders>
            <w:shd w:val="clear" w:color="auto" w:fill="F2F2F2"/>
            <w:vAlign w:val="center"/>
          </w:tcPr>
          <w:p w14:paraId="1E568794"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RSO2.1. Wspieranie efektywności energetycznej i redukcji emisji gazów cieplarnianych</w:t>
            </w:r>
          </w:p>
        </w:tc>
      </w:tr>
      <w:tr w:rsidR="007073FD" w:rsidRPr="00E15CEB" w14:paraId="2C85418D" w14:textId="77777777" w:rsidTr="007850A7">
        <w:trPr>
          <w:trHeight w:val="20"/>
        </w:trPr>
        <w:tc>
          <w:tcPr>
            <w:tcW w:w="1761" w:type="dxa"/>
            <w:vMerge/>
            <w:tcBorders>
              <w:right w:val="single" w:sz="4" w:space="0" w:color="808080"/>
            </w:tcBorders>
            <w:vAlign w:val="center"/>
          </w:tcPr>
          <w:p w14:paraId="104CFD80" w14:textId="77777777" w:rsidR="007073FD" w:rsidRPr="00E15CEB" w:rsidRDefault="007073FD" w:rsidP="007850A7">
            <w:pPr>
              <w:spacing w:line="240" w:lineRule="auto"/>
              <w:jc w:val="center"/>
              <w:rPr>
                <w:rFonts w:eastAsia="Calibri" w:cstheme="minorHAnsi"/>
                <w:bCs/>
                <w:sz w:val="20"/>
                <w:szCs w:val="20"/>
              </w:rPr>
            </w:pPr>
          </w:p>
        </w:tc>
        <w:tc>
          <w:tcPr>
            <w:tcW w:w="2088" w:type="dxa"/>
            <w:vMerge w:val="restart"/>
            <w:tcBorders>
              <w:top w:val="single" w:sz="4" w:space="0" w:color="808080"/>
              <w:left w:val="single" w:sz="4" w:space="0" w:color="808080"/>
              <w:bottom w:val="single" w:sz="4" w:space="0" w:color="808080"/>
              <w:right w:val="single" w:sz="4" w:space="0" w:color="808080"/>
            </w:tcBorders>
            <w:vAlign w:val="center"/>
          </w:tcPr>
          <w:p w14:paraId="74A5DA1C" w14:textId="77777777" w:rsidR="007073FD" w:rsidRPr="00E15CEB" w:rsidRDefault="007073FD" w:rsidP="007850A7">
            <w:pPr>
              <w:spacing w:line="240" w:lineRule="auto"/>
              <w:jc w:val="center"/>
              <w:rPr>
                <w:rFonts w:eastAsia="Calibri" w:cstheme="minorHAnsi"/>
                <w:sz w:val="20"/>
                <w:szCs w:val="20"/>
              </w:rPr>
            </w:pPr>
            <w:r w:rsidRPr="00E15CEB">
              <w:rPr>
                <w:rFonts w:eastAsia="Calibri" w:cstheme="minorHAnsi"/>
                <w:sz w:val="20"/>
                <w:szCs w:val="20"/>
              </w:rPr>
              <w:t>12. Ochrona zasobów środowiska i jego bioróżnorodności</w:t>
            </w:r>
          </w:p>
        </w:tc>
        <w:tc>
          <w:tcPr>
            <w:tcW w:w="3699" w:type="dxa"/>
            <w:vMerge w:val="restart"/>
            <w:tcBorders>
              <w:top w:val="single" w:sz="4" w:space="0" w:color="808080"/>
              <w:left w:val="single" w:sz="4" w:space="0" w:color="808080"/>
              <w:bottom w:val="single" w:sz="4" w:space="0" w:color="808080"/>
              <w:right w:val="single" w:sz="4" w:space="0" w:color="808080"/>
            </w:tcBorders>
            <w:vAlign w:val="center"/>
          </w:tcPr>
          <w:p w14:paraId="19AD505F"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12.1</w:t>
            </w:r>
            <w:r w:rsidRPr="00E15CEB">
              <w:rPr>
                <w:rFonts w:eastAsia="Calibri" w:cstheme="minorHAnsi"/>
                <w:sz w:val="20"/>
                <w:szCs w:val="20"/>
              </w:rPr>
              <w:t xml:space="preserve"> Rozwijanie gospodarki wodno-ściekowej</w:t>
            </w:r>
          </w:p>
        </w:tc>
        <w:tc>
          <w:tcPr>
            <w:tcW w:w="5176" w:type="dxa"/>
            <w:tcBorders>
              <w:top w:val="single" w:sz="4" w:space="0" w:color="808080"/>
              <w:left w:val="single" w:sz="4" w:space="0" w:color="808080"/>
              <w:bottom w:val="single" w:sz="4" w:space="0" w:color="808080"/>
            </w:tcBorders>
            <w:vAlign w:val="center"/>
          </w:tcPr>
          <w:p w14:paraId="28F10B14"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Wiązka projektów 4: Poprawa sytuacji gospodarki wodno-ściekowej w aglomeracjach od 10 tys. do 15 tys. RLM znajdujących się we Wrocławskim Obszarze Funkcjonalnym</w:t>
            </w:r>
          </w:p>
        </w:tc>
        <w:tc>
          <w:tcPr>
            <w:tcW w:w="1134" w:type="dxa"/>
            <w:vMerge w:val="restart"/>
            <w:tcBorders>
              <w:top w:val="single" w:sz="4" w:space="0" w:color="808080"/>
            </w:tcBorders>
            <w:shd w:val="clear" w:color="auto" w:fill="FFFFFF"/>
            <w:vAlign w:val="center"/>
          </w:tcPr>
          <w:p w14:paraId="4242CB71" w14:textId="77777777" w:rsidR="007073FD" w:rsidRPr="00E15CEB" w:rsidRDefault="0014152F" w:rsidP="007850A7">
            <w:pPr>
              <w:spacing w:line="240" w:lineRule="auto"/>
              <w:jc w:val="center"/>
              <w:rPr>
                <w:rFonts w:ascii="Calibri" w:eastAsia="Calibri" w:hAnsi="Calibri" w:cs="Times New Roman"/>
                <w:bCs/>
                <w:sz w:val="20"/>
                <w:szCs w:val="20"/>
              </w:rPr>
            </w:pPr>
            <w:r w:rsidRPr="00DB30ED">
              <w:rPr>
                <w:rFonts w:ascii="Calibri" w:eastAsia="Calibri" w:hAnsi="Calibri" w:cs="Times New Roman"/>
                <w:noProof/>
                <w:lang w:eastAsia="pl-PL"/>
              </w:rPr>
              <w:drawing>
                <wp:inline distT="0" distB="0" distL="0" distR="0" wp14:anchorId="44E3BEC6" wp14:editId="701A81BA">
                  <wp:extent cx="360000" cy="360000"/>
                  <wp:effectExtent l="0" t="0" r="2540" b="0"/>
                  <wp:docPr id="82" name="Obraz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336" w:type="dxa"/>
            <w:vMerge w:val="restart"/>
            <w:tcBorders>
              <w:top w:val="single" w:sz="4" w:space="0" w:color="808080"/>
            </w:tcBorders>
            <w:shd w:val="clear" w:color="auto" w:fill="F2F2F2"/>
            <w:vAlign w:val="center"/>
          </w:tcPr>
          <w:p w14:paraId="17838B57"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RSO2.5. Wspieranie dostępu do wody oraz zrównoważonej gospodarki wodnej</w:t>
            </w:r>
          </w:p>
        </w:tc>
      </w:tr>
      <w:tr w:rsidR="007073FD" w:rsidRPr="00E15CEB" w14:paraId="6D63C562" w14:textId="77777777" w:rsidTr="007850A7">
        <w:trPr>
          <w:trHeight w:val="20"/>
        </w:trPr>
        <w:tc>
          <w:tcPr>
            <w:tcW w:w="1761" w:type="dxa"/>
            <w:vMerge/>
            <w:tcBorders>
              <w:right w:val="single" w:sz="4" w:space="0" w:color="808080"/>
            </w:tcBorders>
            <w:vAlign w:val="center"/>
          </w:tcPr>
          <w:p w14:paraId="0F3099DD" w14:textId="77777777" w:rsidR="007073FD" w:rsidRPr="00E15CEB" w:rsidRDefault="007073FD" w:rsidP="007850A7">
            <w:pPr>
              <w:spacing w:line="240" w:lineRule="auto"/>
              <w:jc w:val="center"/>
              <w:rPr>
                <w:rFonts w:eastAsia="Calibri" w:cstheme="minorHAnsi"/>
                <w:sz w:val="20"/>
                <w:szCs w:val="20"/>
              </w:rPr>
            </w:pPr>
          </w:p>
        </w:tc>
        <w:tc>
          <w:tcPr>
            <w:tcW w:w="2088" w:type="dxa"/>
            <w:vMerge/>
            <w:tcBorders>
              <w:top w:val="single" w:sz="4" w:space="0" w:color="808080"/>
              <w:left w:val="single" w:sz="4" w:space="0" w:color="808080"/>
              <w:bottom w:val="single" w:sz="4" w:space="0" w:color="808080"/>
              <w:right w:val="single" w:sz="4" w:space="0" w:color="808080"/>
            </w:tcBorders>
            <w:vAlign w:val="center"/>
          </w:tcPr>
          <w:p w14:paraId="568B6C61" w14:textId="77777777" w:rsidR="007073FD" w:rsidRPr="00E15CEB" w:rsidRDefault="007073FD" w:rsidP="007850A7">
            <w:pPr>
              <w:spacing w:line="240" w:lineRule="auto"/>
              <w:jc w:val="center"/>
              <w:rPr>
                <w:rFonts w:eastAsia="Calibri" w:cstheme="minorHAnsi"/>
                <w:sz w:val="20"/>
                <w:szCs w:val="20"/>
              </w:rPr>
            </w:pPr>
          </w:p>
        </w:tc>
        <w:tc>
          <w:tcPr>
            <w:tcW w:w="3699" w:type="dxa"/>
            <w:vMerge/>
            <w:tcBorders>
              <w:top w:val="single" w:sz="4" w:space="0" w:color="808080"/>
              <w:left w:val="single" w:sz="4" w:space="0" w:color="808080"/>
              <w:bottom w:val="single" w:sz="4" w:space="0" w:color="808080"/>
              <w:right w:val="single" w:sz="4" w:space="0" w:color="808080"/>
            </w:tcBorders>
            <w:vAlign w:val="center"/>
          </w:tcPr>
          <w:p w14:paraId="3DC9AED0" w14:textId="77777777" w:rsidR="007073FD" w:rsidRPr="00E15CEB" w:rsidRDefault="007073FD" w:rsidP="007850A7">
            <w:pPr>
              <w:spacing w:line="240" w:lineRule="auto"/>
              <w:jc w:val="center"/>
              <w:rPr>
                <w:rFonts w:eastAsia="Calibri" w:cstheme="minorHAnsi"/>
                <w:bCs/>
                <w:sz w:val="20"/>
                <w:szCs w:val="20"/>
              </w:rPr>
            </w:pPr>
          </w:p>
        </w:tc>
        <w:tc>
          <w:tcPr>
            <w:tcW w:w="5176" w:type="dxa"/>
            <w:tcBorders>
              <w:top w:val="single" w:sz="4" w:space="0" w:color="808080"/>
              <w:left w:val="single" w:sz="4" w:space="0" w:color="808080"/>
              <w:bottom w:val="single" w:sz="4" w:space="0" w:color="808080"/>
            </w:tcBorders>
            <w:vAlign w:val="center"/>
          </w:tcPr>
          <w:p w14:paraId="7D4438C7"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Wiązka projektów 5: Poprawa sytuacji gospodarki wodno-ściekowej w aglomeracjach od 2 do poniżej 10 tys. RLM znajdujących się we Wrocławskim Obszarze Funkcjonalnym</w:t>
            </w:r>
          </w:p>
        </w:tc>
        <w:tc>
          <w:tcPr>
            <w:tcW w:w="1134" w:type="dxa"/>
            <w:vMerge/>
            <w:tcBorders>
              <w:top w:val="single" w:sz="4" w:space="0" w:color="808080"/>
            </w:tcBorders>
            <w:shd w:val="clear" w:color="auto" w:fill="FFFFFF"/>
            <w:vAlign w:val="center"/>
          </w:tcPr>
          <w:p w14:paraId="3D43149E" w14:textId="77777777" w:rsidR="007073FD" w:rsidRPr="00E15CEB" w:rsidRDefault="007073FD" w:rsidP="007850A7">
            <w:pPr>
              <w:spacing w:line="240" w:lineRule="auto"/>
              <w:jc w:val="center"/>
              <w:rPr>
                <w:rFonts w:ascii="Calibri" w:eastAsia="Calibri" w:hAnsi="Calibri" w:cs="Times New Roman"/>
                <w:bCs/>
                <w:sz w:val="20"/>
                <w:szCs w:val="20"/>
              </w:rPr>
            </w:pPr>
          </w:p>
        </w:tc>
        <w:tc>
          <w:tcPr>
            <w:tcW w:w="7336" w:type="dxa"/>
            <w:vMerge/>
            <w:tcBorders>
              <w:top w:val="single" w:sz="4" w:space="0" w:color="808080"/>
            </w:tcBorders>
            <w:shd w:val="clear" w:color="auto" w:fill="F2F2F2"/>
            <w:vAlign w:val="center"/>
          </w:tcPr>
          <w:p w14:paraId="517AC1A5" w14:textId="77777777" w:rsidR="007073FD" w:rsidRPr="00E15CEB" w:rsidRDefault="007073FD" w:rsidP="007850A7">
            <w:pPr>
              <w:spacing w:line="240" w:lineRule="auto"/>
              <w:jc w:val="center"/>
              <w:rPr>
                <w:rFonts w:eastAsia="Calibri" w:cstheme="minorHAnsi"/>
                <w:bCs/>
                <w:sz w:val="20"/>
                <w:szCs w:val="20"/>
              </w:rPr>
            </w:pPr>
          </w:p>
        </w:tc>
      </w:tr>
      <w:tr w:rsidR="007073FD" w:rsidRPr="00E15CEB" w14:paraId="5B2ED476" w14:textId="77777777" w:rsidTr="007850A7">
        <w:trPr>
          <w:trHeight w:val="20"/>
        </w:trPr>
        <w:tc>
          <w:tcPr>
            <w:tcW w:w="1761" w:type="dxa"/>
            <w:vMerge/>
            <w:tcBorders>
              <w:right w:val="single" w:sz="4" w:space="0" w:color="808080"/>
            </w:tcBorders>
            <w:vAlign w:val="center"/>
          </w:tcPr>
          <w:p w14:paraId="279836C4" w14:textId="77777777" w:rsidR="007073FD" w:rsidRPr="00E15CEB" w:rsidRDefault="007073FD" w:rsidP="007850A7">
            <w:pPr>
              <w:spacing w:line="240" w:lineRule="auto"/>
              <w:jc w:val="center"/>
              <w:rPr>
                <w:rFonts w:eastAsia="Calibri" w:cstheme="minorHAnsi"/>
                <w:sz w:val="20"/>
                <w:szCs w:val="20"/>
              </w:rPr>
            </w:pPr>
          </w:p>
        </w:tc>
        <w:tc>
          <w:tcPr>
            <w:tcW w:w="2088" w:type="dxa"/>
            <w:vMerge/>
            <w:tcBorders>
              <w:top w:val="single" w:sz="4" w:space="0" w:color="808080"/>
              <w:left w:val="single" w:sz="4" w:space="0" w:color="808080"/>
              <w:bottom w:val="single" w:sz="4" w:space="0" w:color="808080"/>
              <w:right w:val="single" w:sz="4" w:space="0" w:color="808080"/>
            </w:tcBorders>
            <w:vAlign w:val="center"/>
          </w:tcPr>
          <w:p w14:paraId="1579C1EA" w14:textId="77777777" w:rsidR="007073FD" w:rsidRPr="00E15CEB" w:rsidRDefault="007073FD" w:rsidP="007850A7">
            <w:pPr>
              <w:spacing w:line="240" w:lineRule="auto"/>
              <w:jc w:val="center"/>
              <w:rPr>
                <w:rFonts w:eastAsia="Calibri" w:cstheme="minorHAnsi"/>
                <w:sz w:val="20"/>
                <w:szCs w:val="20"/>
              </w:rPr>
            </w:pPr>
          </w:p>
        </w:tc>
        <w:tc>
          <w:tcPr>
            <w:tcW w:w="3699" w:type="dxa"/>
            <w:tcBorders>
              <w:top w:val="single" w:sz="4" w:space="0" w:color="808080"/>
              <w:left w:val="single" w:sz="4" w:space="0" w:color="808080"/>
              <w:bottom w:val="single" w:sz="4" w:space="0" w:color="808080"/>
              <w:right w:val="single" w:sz="4" w:space="0" w:color="808080"/>
            </w:tcBorders>
            <w:vAlign w:val="center"/>
          </w:tcPr>
          <w:p w14:paraId="7B10F722"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 xml:space="preserve">12.2 Ochrona różnorodności biologicznej oraz </w:t>
            </w:r>
            <w:r w:rsidRPr="00E15CEB">
              <w:rPr>
                <w:rFonts w:eastAsia="Calibri" w:cstheme="minorHAnsi"/>
                <w:sz w:val="20"/>
                <w:szCs w:val="20"/>
              </w:rPr>
              <w:t>adaptacja do zmian klimatu wraz z</w:t>
            </w:r>
            <w:r w:rsidR="006300C8">
              <w:rPr>
                <w:rFonts w:eastAsia="Calibri" w:cstheme="minorHAnsi"/>
                <w:sz w:val="20"/>
                <w:szCs w:val="20"/>
              </w:rPr>
              <w:t> </w:t>
            </w:r>
            <w:r w:rsidRPr="00E15CEB">
              <w:rPr>
                <w:rFonts w:eastAsia="Calibri" w:cstheme="minorHAnsi"/>
                <w:sz w:val="20"/>
                <w:szCs w:val="20"/>
              </w:rPr>
              <w:t>zabezpieczeniem i zwiększeniem odporności na klęski żywiołowe</w:t>
            </w:r>
          </w:p>
        </w:tc>
        <w:tc>
          <w:tcPr>
            <w:tcW w:w="5176" w:type="dxa"/>
            <w:tcBorders>
              <w:top w:val="single" w:sz="4" w:space="0" w:color="808080"/>
              <w:left w:val="single" w:sz="4" w:space="0" w:color="808080"/>
              <w:bottom w:val="single" w:sz="4" w:space="0" w:color="808080"/>
            </w:tcBorders>
            <w:vAlign w:val="center"/>
          </w:tcPr>
          <w:p w14:paraId="54E5DE58"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 xml:space="preserve">Wiązka projektów 6: Rozwój terenów zielonych i </w:t>
            </w:r>
            <w:r w:rsidRPr="00E15CEB">
              <w:rPr>
                <w:rFonts w:eastAsia="Calibri" w:cstheme="minorHAnsi"/>
                <w:sz w:val="18"/>
                <w:szCs w:val="18"/>
              </w:rPr>
              <w:t>adaptacja do zmian klimatu</w:t>
            </w:r>
            <w:r w:rsidRPr="00E15CEB">
              <w:rPr>
                <w:rFonts w:eastAsia="Calibri" w:cstheme="minorHAnsi"/>
                <w:bCs/>
                <w:sz w:val="18"/>
                <w:szCs w:val="18"/>
              </w:rPr>
              <w:t xml:space="preserve"> we Wrocławskim Obszarze Funkcjonalnym</w:t>
            </w:r>
          </w:p>
        </w:tc>
        <w:tc>
          <w:tcPr>
            <w:tcW w:w="1134" w:type="dxa"/>
            <w:tcBorders>
              <w:top w:val="single" w:sz="4" w:space="0" w:color="808080"/>
            </w:tcBorders>
            <w:shd w:val="clear" w:color="auto" w:fill="FFFFFF"/>
            <w:vAlign w:val="center"/>
          </w:tcPr>
          <w:p w14:paraId="118FADB7" w14:textId="77777777" w:rsidR="007073FD" w:rsidRPr="00E15CEB" w:rsidRDefault="0014152F" w:rsidP="007850A7">
            <w:pPr>
              <w:spacing w:line="240" w:lineRule="auto"/>
              <w:jc w:val="center"/>
              <w:rPr>
                <w:rFonts w:ascii="Calibri" w:eastAsia="Calibri" w:hAnsi="Calibri" w:cs="Times New Roman"/>
                <w:bCs/>
                <w:sz w:val="20"/>
                <w:szCs w:val="20"/>
              </w:rPr>
            </w:pPr>
            <w:r w:rsidRPr="00DB30ED">
              <w:rPr>
                <w:rFonts w:ascii="Calibri" w:eastAsia="Calibri" w:hAnsi="Calibri" w:cs="Times New Roman"/>
                <w:noProof/>
                <w:lang w:eastAsia="pl-PL"/>
              </w:rPr>
              <w:drawing>
                <wp:inline distT="0" distB="0" distL="0" distR="0" wp14:anchorId="43EFA791" wp14:editId="5BFC4E33">
                  <wp:extent cx="360000" cy="360000"/>
                  <wp:effectExtent l="0" t="0" r="2540" b="0"/>
                  <wp:docPr id="83" name="Obraz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336" w:type="dxa"/>
            <w:tcBorders>
              <w:top w:val="single" w:sz="4" w:space="0" w:color="808080"/>
            </w:tcBorders>
            <w:shd w:val="clear" w:color="auto" w:fill="F2F2F2"/>
            <w:vAlign w:val="center"/>
          </w:tcPr>
          <w:p w14:paraId="5007ED7E"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RSO2.7. Wzmacnianie ochrony i zachowania przyrody, różnorodności biologicznej oraz zielonej infrastruktury, w tym na obszarach miejskich, oraz ograniczanie wszelkich rodzajów zanieczyszczenia</w:t>
            </w:r>
          </w:p>
        </w:tc>
      </w:tr>
      <w:tr w:rsidR="007073FD" w:rsidRPr="00E15CEB" w14:paraId="25C4B784" w14:textId="77777777" w:rsidTr="007850A7">
        <w:trPr>
          <w:trHeight w:val="20"/>
        </w:trPr>
        <w:tc>
          <w:tcPr>
            <w:tcW w:w="1761" w:type="dxa"/>
            <w:vMerge/>
            <w:tcBorders>
              <w:right w:val="single" w:sz="4" w:space="0" w:color="808080"/>
            </w:tcBorders>
            <w:vAlign w:val="center"/>
          </w:tcPr>
          <w:p w14:paraId="2E999CF8" w14:textId="77777777" w:rsidR="007073FD" w:rsidRPr="00E15CEB" w:rsidRDefault="007073FD" w:rsidP="007850A7">
            <w:pPr>
              <w:spacing w:line="240" w:lineRule="auto"/>
              <w:jc w:val="center"/>
              <w:rPr>
                <w:rFonts w:eastAsia="Calibri" w:cstheme="minorHAnsi"/>
                <w:bCs/>
                <w:sz w:val="20"/>
                <w:szCs w:val="20"/>
              </w:rPr>
            </w:pPr>
          </w:p>
        </w:tc>
        <w:tc>
          <w:tcPr>
            <w:tcW w:w="2088" w:type="dxa"/>
            <w:vMerge w:val="restart"/>
            <w:tcBorders>
              <w:top w:val="single" w:sz="4" w:space="0" w:color="808080"/>
              <w:left w:val="single" w:sz="4" w:space="0" w:color="808080"/>
              <w:right w:val="single" w:sz="4" w:space="0" w:color="808080"/>
            </w:tcBorders>
            <w:vAlign w:val="center"/>
          </w:tcPr>
          <w:p w14:paraId="5627915C"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sz w:val="20"/>
                <w:szCs w:val="20"/>
              </w:rPr>
              <w:t>13. Zrównoważona mobilność</w:t>
            </w:r>
          </w:p>
        </w:tc>
        <w:tc>
          <w:tcPr>
            <w:tcW w:w="3699" w:type="dxa"/>
            <w:vMerge w:val="restart"/>
            <w:tcBorders>
              <w:top w:val="single" w:sz="4" w:space="0" w:color="808080"/>
              <w:left w:val="single" w:sz="4" w:space="0" w:color="808080"/>
              <w:bottom w:val="single" w:sz="4" w:space="0" w:color="808080" w:themeColor="background1" w:themeShade="80"/>
              <w:right w:val="single" w:sz="4" w:space="0" w:color="808080"/>
            </w:tcBorders>
            <w:vAlign w:val="center"/>
          </w:tcPr>
          <w:p w14:paraId="47006A43"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13.1 Zwiększenie konkurencyjności transportu zbiorowego i niskoemisyjnych form przemieszczania się</w:t>
            </w:r>
          </w:p>
        </w:tc>
        <w:tc>
          <w:tcPr>
            <w:tcW w:w="5176" w:type="dxa"/>
            <w:tcBorders>
              <w:top w:val="single" w:sz="4" w:space="0" w:color="808080"/>
              <w:left w:val="single" w:sz="4" w:space="0" w:color="808080"/>
              <w:bottom w:val="single" w:sz="4" w:space="0" w:color="808080"/>
            </w:tcBorders>
            <w:vAlign w:val="center"/>
          </w:tcPr>
          <w:p w14:paraId="75F95F22"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Wiązka projektów 7: Budowa lub rozbudowa dróg, ścieżek, tras rowerowych oraz ciągów pieszo-rowerowych na terenie Wrocławskiego Obszaru Funkcjonalnego</w:t>
            </w:r>
          </w:p>
        </w:tc>
        <w:tc>
          <w:tcPr>
            <w:tcW w:w="1134" w:type="dxa"/>
            <w:tcBorders>
              <w:top w:val="single" w:sz="4" w:space="0" w:color="808080"/>
            </w:tcBorders>
            <w:shd w:val="clear" w:color="auto" w:fill="FFFFFF"/>
            <w:vAlign w:val="center"/>
          </w:tcPr>
          <w:p w14:paraId="7AC39089" w14:textId="77777777" w:rsidR="007073FD" w:rsidRPr="00E15CEB" w:rsidRDefault="0014152F" w:rsidP="007850A7">
            <w:pPr>
              <w:spacing w:line="240" w:lineRule="auto"/>
              <w:jc w:val="center"/>
              <w:rPr>
                <w:rFonts w:ascii="Calibri" w:eastAsia="Calibri" w:hAnsi="Calibri" w:cs="Times New Roman"/>
                <w:bCs/>
                <w:sz w:val="20"/>
                <w:szCs w:val="20"/>
              </w:rPr>
            </w:pPr>
            <w:r w:rsidRPr="00DB30ED">
              <w:rPr>
                <w:rFonts w:ascii="Calibri" w:eastAsia="Calibri" w:hAnsi="Calibri" w:cs="Times New Roman"/>
                <w:noProof/>
                <w:lang w:eastAsia="pl-PL"/>
              </w:rPr>
              <w:drawing>
                <wp:inline distT="0" distB="0" distL="0" distR="0" wp14:anchorId="7950E346" wp14:editId="2F2BF216">
                  <wp:extent cx="360000" cy="360000"/>
                  <wp:effectExtent l="0" t="0" r="2540" b="0"/>
                  <wp:docPr id="84" name="Obraz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336" w:type="dxa"/>
            <w:tcBorders>
              <w:top w:val="single" w:sz="4" w:space="0" w:color="808080"/>
            </w:tcBorders>
            <w:shd w:val="clear" w:color="auto" w:fill="F2F2F2"/>
            <w:vAlign w:val="center"/>
          </w:tcPr>
          <w:p w14:paraId="3B8CDB45" w14:textId="77777777" w:rsidR="007073FD" w:rsidRPr="00E15CEB" w:rsidRDefault="007073FD" w:rsidP="007850A7">
            <w:pPr>
              <w:spacing w:line="240" w:lineRule="auto"/>
              <w:jc w:val="center"/>
              <w:rPr>
                <w:rFonts w:eastAsia="Calibri" w:cstheme="minorHAnsi"/>
                <w:bCs/>
                <w:sz w:val="20"/>
                <w:szCs w:val="20"/>
                <w:highlight w:val="yellow"/>
              </w:rPr>
            </w:pPr>
            <w:r w:rsidRPr="00E15CEB">
              <w:rPr>
                <w:rFonts w:eastAsia="Calibri" w:cstheme="minorHAnsi"/>
                <w:bCs/>
                <w:sz w:val="20"/>
                <w:szCs w:val="20"/>
              </w:rPr>
              <w:t>RSO2.8. Wspieranie zrównoważonej multimodalnej mobilności miejskiej jako elementu transformacji w kierunku gospodarki zeroemisyjnej</w:t>
            </w:r>
          </w:p>
        </w:tc>
      </w:tr>
      <w:tr w:rsidR="007073FD" w:rsidRPr="00E15CEB" w14:paraId="6F70DC1F" w14:textId="77777777" w:rsidTr="007850A7">
        <w:trPr>
          <w:trHeight w:val="20"/>
        </w:trPr>
        <w:tc>
          <w:tcPr>
            <w:tcW w:w="1761" w:type="dxa"/>
            <w:vMerge/>
            <w:tcBorders>
              <w:right w:val="single" w:sz="4" w:space="0" w:color="808080"/>
            </w:tcBorders>
            <w:vAlign w:val="center"/>
          </w:tcPr>
          <w:p w14:paraId="06C10771" w14:textId="77777777" w:rsidR="007073FD" w:rsidRPr="00E15CEB" w:rsidRDefault="007073FD" w:rsidP="007850A7">
            <w:pPr>
              <w:spacing w:line="240" w:lineRule="auto"/>
              <w:jc w:val="center"/>
              <w:rPr>
                <w:rFonts w:eastAsia="Calibri" w:cstheme="minorHAnsi"/>
                <w:bCs/>
                <w:sz w:val="20"/>
                <w:szCs w:val="20"/>
              </w:rPr>
            </w:pPr>
          </w:p>
        </w:tc>
        <w:tc>
          <w:tcPr>
            <w:tcW w:w="2088" w:type="dxa"/>
            <w:vMerge/>
            <w:tcBorders>
              <w:left w:val="single" w:sz="4" w:space="0" w:color="808080"/>
              <w:right w:val="single" w:sz="4" w:space="0" w:color="808080"/>
            </w:tcBorders>
            <w:vAlign w:val="center"/>
          </w:tcPr>
          <w:p w14:paraId="36472E47" w14:textId="77777777" w:rsidR="007073FD" w:rsidRPr="00E15CEB" w:rsidRDefault="007073FD" w:rsidP="007850A7">
            <w:pPr>
              <w:spacing w:line="240" w:lineRule="auto"/>
              <w:jc w:val="center"/>
              <w:rPr>
                <w:rFonts w:eastAsia="Calibri" w:cstheme="minorHAnsi"/>
                <w:sz w:val="20"/>
                <w:szCs w:val="20"/>
              </w:rPr>
            </w:pPr>
          </w:p>
        </w:tc>
        <w:tc>
          <w:tcPr>
            <w:tcW w:w="3699" w:type="dxa"/>
            <w:vMerge/>
            <w:tcBorders>
              <w:left w:val="single" w:sz="4" w:space="0" w:color="808080"/>
              <w:bottom w:val="single" w:sz="4" w:space="0" w:color="808080" w:themeColor="background1" w:themeShade="80"/>
              <w:right w:val="single" w:sz="4" w:space="0" w:color="808080"/>
            </w:tcBorders>
            <w:vAlign w:val="center"/>
          </w:tcPr>
          <w:p w14:paraId="63C7246B" w14:textId="77777777" w:rsidR="007073FD" w:rsidRPr="00E15CEB" w:rsidRDefault="007073FD" w:rsidP="007850A7">
            <w:pPr>
              <w:spacing w:line="240" w:lineRule="auto"/>
              <w:jc w:val="center"/>
              <w:rPr>
                <w:rFonts w:eastAsia="Calibri" w:cstheme="minorHAnsi"/>
                <w:bCs/>
                <w:sz w:val="20"/>
                <w:szCs w:val="20"/>
              </w:rPr>
            </w:pPr>
          </w:p>
        </w:tc>
        <w:tc>
          <w:tcPr>
            <w:tcW w:w="5176" w:type="dxa"/>
            <w:tcBorders>
              <w:top w:val="single" w:sz="4" w:space="0" w:color="808080"/>
              <w:left w:val="single" w:sz="4" w:space="0" w:color="808080"/>
              <w:bottom w:val="single" w:sz="4" w:space="0" w:color="808080"/>
            </w:tcBorders>
            <w:vAlign w:val="center"/>
          </w:tcPr>
          <w:p w14:paraId="69CD19C6"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Wiązka projektów 8: Budowa infrastruktury rowerowej lub pieszo-rowerowej na terenie Wrocławskiego Obszaru Funkcjonalnego</w:t>
            </w:r>
          </w:p>
        </w:tc>
        <w:tc>
          <w:tcPr>
            <w:tcW w:w="1134" w:type="dxa"/>
            <w:tcBorders>
              <w:top w:val="single" w:sz="4" w:space="0" w:color="808080"/>
              <w:bottom w:val="single" w:sz="4" w:space="0" w:color="808080"/>
            </w:tcBorders>
            <w:shd w:val="clear" w:color="auto" w:fill="FFFFFF"/>
            <w:vAlign w:val="center"/>
          </w:tcPr>
          <w:p w14:paraId="7C62B943" w14:textId="77777777" w:rsidR="007073FD" w:rsidRPr="00E15CEB" w:rsidRDefault="0014152F" w:rsidP="007850A7">
            <w:pPr>
              <w:spacing w:line="240" w:lineRule="auto"/>
              <w:jc w:val="center"/>
              <w:rPr>
                <w:rFonts w:ascii="Calibri" w:eastAsia="Calibri" w:hAnsi="Calibri" w:cs="Times New Roman"/>
                <w:bCs/>
                <w:sz w:val="20"/>
                <w:szCs w:val="20"/>
              </w:rPr>
            </w:pPr>
            <w:r w:rsidRPr="00DB30ED">
              <w:rPr>
                <w:rFonts w:ascii="Calibri" w:eastAsia="Calibri" w:hAnsi="Calibri" w:cs="Times New Roman"/>
                <w:bCs/>
                <w:noProof/>
                <w:sz w:val="20"/>
                <w:szCs w:val="20"/>
                <w:lang w:eastAsia="pl-PL"/>
              </w:rPr>
              <w:drawing>
                <wp:inline distT="0" distB="0" distL="0" distR="0" wp14:anchorId="43F300FF" wp14:editId="5C7A09A8">
                  <wp:extent cx="359410" cy="359410"/>
                  <wp:effectExtent l="0" t="0" r="2540" b="0"/>
                  <wp:docPr id="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tc>
        <w:tc>
          <w:tcPr>
            <w:tcW w:w="7336" w:type="dxa"/>
            <w:tcBorders>
              <w:top w:val="single" w:sz="4" w:space="0" w:color="808080"/>
            </w:tcBorders>
            <w:shd w:val="clear" w:color="auto" w:fill="F2F2F2"/>
            <w:vAlign w:val="center"/>
          </w:tcPr>
          <w:p w14:paraId="726A349A" w14:textId="77777777" w:rsidR="007073FD" w:rsidRPr="00E15CEB" w:rsidRDefault="007073FD" w:rsidP="007850A7">
            <w:pPr>
              <w:spacing w:line="240" w:lineRule="auto"/>
              <w:jc w:val="center"/>
              <w:rPr>
                <w:rFonts w:eastAsia="Calibri" w:cstheme="minorHAnsi"/>
                <w:bCs/>
                <w:sz w:val="20"/>
                <w:szCs w:val="20"/>
                <w:highlight w:val="yellow"/>
              </w:rPr>
            </w:pPr>
            <w:r w:rsidRPr="00E15CEB">
              <w:rPr>
                <w:rFonts w:eastAsia="Calibri" w:cstheme="minorHAnsi"/>
                <w:bCs/>
                <w:sz w:val="20"/>
                <w:szCs w:val="20"/>
              </w:rPr>
              <w:t>RSO5.1. Wspieranie zintegrowanego i sprzyjającego włączeniu społecznemu rozwoju społecznego, gospodarczego i środowiskowego, kultury, dziedzictwa naturalnego, zrównoważonej turystyki i bezpieczeństwa na obszarach miejskich</w:t>
            </w:r>
          </w:p>
        </w:tc>
      </w:tr>
      <w:tr w:rsidR="007073FD" w:rsidRPr="00E15CEB" w14:paraId="1E626416" w14:textId="77777777" w:rsidTr="007850A7">
        <w:trPr>
          <w:trHeight w:val="20"/>
        </w:trPr>
        <w:tc>
          <w:tcPr>
            <w:tcW w:w="1761" w:type="dxa"/>
            <w:vMerge/>
            <w:tcBorders>
              <w:right w:val="single" w:sz="4" w:space="0" w:color="808080"/>
            </w:tcBorders>
            <w:vAlign w:val="center"/>
          </w:tcPr>
          <w:p w14:paraId="57B98BEB" w14:textId="77777777" w:rsidR="007073FD" w:rsidRPr="00E15CEB" w:rsidRDefault="007073FD" w:rsidP="007850A7">
            <w:pPr>
              <w:spacing w:line="240" w:lineRule="auto"/>
              <w:jc w:val="center"/>
              <w:rPr>
                <w:rFonts w:eastAsia="Calibri" w:cstheme="minorHAnsi"/>
                <w:bCs/>
                <w:sz w:val="20"/>
                <w:szCs w:val="20"/>
              </w:rPr>
            </w:pPr>
            <w:bookmarkStart w:id="28" w:name="_Hlk128246979"/>
          </w:p>
        </w:tc>
        <w:tc>
          <w:tcPr>
            <w:tcW w:w="2088" w:type="dxa"/>
            <w:vMerge/>
            <w:tcBorders>
              <w:left w:val="single" w:sz="4" w:space="0" w:color="808080"/>
              <w:right w:val="single" w:sz="4" w:space="0" w:color="808080"/>
            </w:tcBorders>
            <w:vAlign w:val="center"/>
          </w:tcPr>
          <w:p w14:paraId="04399D8D" w14:textId="77777777" w:rsidR="007073FD" w:rsidRPr="00E15CEB" w:rsidRDefault="007073FD" w:rsidP="007850A7">
            <w:pPr>
              <w:spacing w:line="240" w:lineRule="auto"/>
              <w:jc w:val="center"/>
              <w:rPr>
                <w:rFonts w:eastAsia="Calibri" w:cstheme="minorHAnsi"/>
                <w:bCs/>
                <w:sz w:val="20"/>
                <w:szCs w:val="20"/>
              </w:rPr>
            </w:pPr>
          </w:p>
        </w:tc>
        <w:tc>
          <w:tcPr>
            <w:tcW w:w="3699" w:type="dxa"/>
            <w:vMerge w:val="restart"/>
            <w:tcBorders>
              <w:top w:val="single" w:sz="4" w:space="0" w:color="808080" w:themeColor="background1" w:themeShade="80"/>
              <w:left w:val="single" w:sz="4" w:space="0" w:color="808080"/>
              <w:right w:val="single" w:sz="4" w:space="0" w:color="808080"/>
            </w:tcBorders>
            <w:vAlign w:val="center"/>
          </w:tcPr>
          <w:p w14:paraId="315DE245"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13.2 Rozwój infrastruktury i działań wspierających osiągniecie zrównoważonej mobilności</w:t>
            </w:r>
          </w:p>
        </w:tc>
        <w:tc>
          <w:tcPr>
            <w:tcW w:w="5176" w:type="dxa"/>
            <w:tcBorders>
              <w:top w:val="single" w:sz="4" w:space="0" w:color="808080"/>
              <w:left w:val="single" w:sz="4" w:space="0" w:color="808080"/>
              <w:bottom w:val="single" w:sz="4" w:space="0" w:color="808080"/>
            </w:tcBorders>
            <w:vAlign w:val="center"/>
          </w:tcPr>
          <w:p w14:paraId="79BE45CF"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Wiązka projektów 9: Budowa lub rozbudowa centrów, węzłów przesiadkowych, P&amp;R oraz B&amp;R na terenie Wrocławskiego Obszaru Funkcjonalnego</w:t>
            </w:r>
          </w:p>
        </w:tc>
        <w:tc>
          <w:tcPr>
            <w:tcW w:w="1134" w:type="dxa"/>
            <w:vMerge w:val="restart"/>
            <w:tcBorders>
              <w:top w:val="single" w:sz="4" w:space="0" w:color="808080"/>
            </w:tcBorders>
            <w:shd w:val="clear" w:color="auto" w:fill="FFFFFF"/>
            <w:vAlign w:val="center"/>
          </w:tcPr>
          <w:p w14:paraId="138900C0" w14:textId="77777777" w:rsidR="007073FD" w:rsidRPr="00E15CEB" w:rsidRDefault="0014152F" w:rsidP="007850A7">
            <w:pPr>
              <w:spacing w:line="240" w:lineRule="auto"/>
              <w:jc w:val="center"/>
              <w:rPr>
                <w:rFonts w:ascii="Calibri" w:eastAsia="Calibri" w:hAnsi="Calibri" w:cs="Times New Roman"/>
                <w:bCs/>
                <w:sz w:val="20"/>
                <w:szCs w:val="20"/>
              </w:rPr>
            </w:pPr>
            <w:r w:rsidRPr="00DB30ED">
              <w:rPr>
                <w:rFonts w:ascii="Calibri" w:eastAsia="Calibri" w:hAnsi="Calibri" w:cs="Times New Roman"/>
                <w:noProof/>
                <w:lang w:eastAsia="pl-PL"/>
              </w:rPr>
              <w:drawing>
                <wp:inline distT="0" distB="0" distL="0" distR="0" wp14:anchorId="50D155C3" wp14:editId="09D3EA9E">
                  <wp:extent cx="360000" cy="360000"/>
                  <wp:effectExtent l="0" t="0" r="2540" b="0"/>
                  <wp:docPr id="86" name="Obraz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336" w:type="dxa"/>
            <w:vMerge w:val="restart"/>
            <w:tcBorders>
              <w:top w:val="single" w:sz="4" w:space="0" w:color="808080"/>
            </w:tcBorders>
            <w:shd w:val="clear" w:color="auto" w:fill="F2F2F2"/>
            <w:vAlign w:val="center"/>
          </w:tcPr>
          <w:p w14:paraId="09EE849E" w14:textId="77777777" w:rsidR="007073FD" w:rsidRPr="00E15CEB" w:rsidRDefault="007073FD" w:rsidP="007850A7">
            <w:pPr>
              <w:spacing w:line="240" w:lineRule="auto"/>
              <w:jc w:val="center"/>
              <w:rPr>
                <w:rFonts w:eastAsia="Calibri" w:cstheme="minorHAnsi"/>
                <w:bCs/>
                <w:sz w:val="20"/>
                <w:szCs w:val="20"/>
                <w:highlight w:val="yellow"/>
              </w:rPr>
            </w:pPr>
            <w:r w:rsidRPr="00E15CEB">
              <w:rPr>
                <w:rFonts w:eastAsia="Calibri" w:cstheme="minorHAnsi"/>
                <w:bCs/>
                <w:sz w:val="20"/>
                <w:szCs w:val="20"/>
              </w:rPr>
              <w:t>RSO2.8. Wspieranie zrównoważonej multimodalnej mobilności miejskiej jako elementu transformacji w kierunku gospodarki zeroemisyjnej</w:t>
            </w:r>
          </w:p>
        </w:tc>
      </w:tr>
      <w:tr w:rsidR="007073FD" w:rsidRPr="00E15CEB" w14:paraId="08ECB361" w14:textId="77777777" w:rsidTr="007850A7">
        <w:trPr>
          <w:trHeight w:val="20"/>
        </w:trPr>
        <w:tc>
          <w:tcPr>
            <w:tcW w:w="1761" w:type="dxa"/>
            <w:vMerge/>
            <w:tcBorders>
              <w:bottom w:val="single" w:sz="4" w:space="0" w:color="808080"/>
              <w:right w:val="single" w:sz="4" w:space="0" w:color="808080"/>
            </w:tcBorders>
            <w:vAlign w:val="center"/>
          </w:tcPr>
          <w:p w14:paraId="3FA66CCB" w14:textId="77777777" w:rsidR="007073FD" w:rsidRPr="00E15CEB" w:rsidRDefault="007073FD" w:rsidP="007850A7">
            <w:pPr>
              <w:spacing w:line="240" w:lineRule="auto"/>
              <w:jc w:val="center"/>
              <w:rPr>
                <w:rFonts w:eastAsia="Calibri" w:cstheme="minorHAnsi"/>
                <w:bCs/>
                <w:sz w:val="20"/>
                <w:szCs w:val="20"/>
              </w:rPr>
            </w:pPr>
          </w:p>
        </w:tc>
        <w:tc>
          <w:tcPr>
            <w:tcW w:w="2088" w:type="dxa"/>
            <w:vMerge/>
            <w:tcBorders>
              <w:left w:val="single" w:sz="4" w:space="0" w:color="808080"/>
              <w:bottom w:val="single" w:sz="4" w:space="0" w:color="808080"/>
              <w:right w:val="single" w:sz="4" w:space="0" w:color="808080"/>
            </w:tcBorders>
            <w:vAlign w:val="center"/>
          </w:tcPr>
          <w:p w14:paraId="6EA8888D" w14:textId="77777777" w:rsidR="007073FD" w:rsidRPr="00E15CEB" w:rsidRDefault="007073FD" w:rsidP="007850A7">
            <w:pPr>
              <w:spacing w:line="240" w:lineRule="auto"/>
              <w:jc w:val="center"/>
              <w:rPr>
                <w:rFonts w:eastAsia="Calibri" w:cstheme="minorHAnsi"/>
                <w:bCs/>
                <w:sz w:val="20"/>
                <w:szCs w:val="20"/>
              </w:rPr>
            </w:pPr>
          </w:p>
        </w:tc>
        <w:tc>
          <w:tcPr>
            <w:tcW w:w="3699" w:type="dxa"/>
            <w:vMerge/>
            <w:tcBorders>
              <w:left w:val="single" w:sz="4" w:space="0" w:color="808080"/>
              <w:bottom w:val="single" w:sz="4" w:space="0" w:color="808080"/>
              <w:right w:val="single" w:sz="4" w:space="0" w:color="808080"/>
            </w:tcBorders>
            <w:vAlign w:val="center"/>
          </w:tcPr>
          <w:p w14:paraId="528B7D23" w14:textId="77777777" w:rsidR="007073FD" w:rsidRPr="00E15CEB" w:rsidRDefault="007073FD" w:rsidP="007850A7">
            <w:pPr>
              <w:spacing w:line="240" w:lineRule="auto"/>
              <w:jc w:val="center"/>
              <w:rPr>
                <w:rFonts w:eastAsia="Calibri" w:cs="Times New Roman"/>
                <w:sz w:val="20"/>
                <w:szCs w:val="20"/>
              </w:rPr>
            </w:pPr>
          </w:p>
        </w:tc>
        <w:tc>
          <w:tcPr>
            <w:tcW w:w="5176" w:type="dxa"/>
            <w:tcBorders>
              <w:top w:val="single" w:sz="4" w:space="0" w:color="808080"/>
              <w:left w:val="single" w:sz="4" w:space="0" w:color="808080"/>
              <w:bottom w:val="single" w:sz="4" w:space="0" w:color="808080"/>
            </w:tcBorders>
            <w:vAlign w:val="center"/>
          </w:tcPr>
          <w:p w14:paraId="4C4C818E"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Projekt zintegrowany: Realizacja i aktualizacja Planu Zrównoważonej Mobilności dla Miejskiego Obszaru Funkcjonalnego Wrocławia</w:t>
            </w:r>
          </w:p>
        </w:tc>
        <w:tc>
          <w:tcPr>
            <w:tcW w:w="1134" w:type="dxa"/>
            <w:vMerge/>
            <w:tcBorders>
              <w:bottom w:val="single" w:sz="4" w:space="0" w:color="808080" w:themeColor="background1" w:themeShade="80"/>
            </w:tcBorders>
            <w:shd w:val="clear" w:color="auto" w:fill="FFFFFF"/>
            <w:vAlign w:val="center"/>
          </w:tcPr>
          <w:p w14:paraId="2E12F642" w14:textId="77777777" w:rsidR="007073FD" w:rsidRPr="00E15CEB" w:rsidRDefault="007073FD" w:rsidP="007850A7">
            <w:pPr>
              <w:spacing w:line="240" w:lineRule="auto"/>
              <w:jc w:val="center"/>
              <w:rPr>
                <w:rFonts w:ascii="Calibri" w:eastAsia="Calibri" w:hAnsi="Calibri" w:cs="Times New Roman"/>
                <w:noProof/>
                <w:lang w:eastAsia="pl-PL"/>
              </w:rPr>
            </w:pPr>
          </w:p>
        </w:tc>
        <w:tc>
          <w:tcPr>
            <w:tcW w:w="7336" w:type="dxa"/>
            <w:vMerge/>
            <w:tcBorders>
              <w:bottom w:val="single" w:sz="4" w:space="0" w:color="808080"/>
            </w:tcBorders>
            <w:shd w:val="clear" w:color="auto" w:fill="F2F2F2"/>
            <w:vAlign w:val="center"/>
          </w:tcPr>
          <w:p w14:paraId="287E1B5E" w14:textId="77777777" w:rsidR="007073FD" w:rsidRPr="00E15CEB" w:rsidRDefault="007073FD" w:rsidP="007850A7">
            <w:pPr>
              <w:spacing w:line="240" w:lineRule="auto"/>
              <w:jc w:val="center"/>
              <w:rPr>
                <w:rFonts w:eastAsia="Calibri" w:cstheme="minorHAnsi"/>
                <w:bCs/>
                <w:sz w:val="20"/>
                <w:szCs w:val="20"/>
              </w:rPr>
            </w:pPr>
          </w:p>
        </w:tc>
      </w:tr>
      <w:bookmarkEnd w:id="28"/>
      <w:tr w:rsidR="007073FD" w:rsidRPr="00E15CEB" w14:paraId="428FE6D1" w14:textId="77777777" w:rsidTr="007850A7">
        <w:trPr>
          <w:trHeight w:val="20"/>
        </w:trPr>
        <w:tc>
          <w:tcPr>
            <w:tcW w:w="1761" w:type="dxa"/>
            <w:vMerge w:val="restart"/>
            <w:tcBorders>
              <w:top w:val="single" w:sz="4" w:space="0" w:color="808080"/>
              <w:right w:val="single" w:sz="4" w:space="0" w:color="808080"/>
            </w:tcBorders>
            <w:vAlign w:val="center"/>
          </w:tcPr>
          <w:p w14:paraId="7BAA35A0" w14:textId="77777777" w:rsidR="007073FD" w:rsidRPr="00E15CEB" w:rsidRDefault="007073FD" w:rsidP="007850A7">
            <w:pPr>
              <w:spacing w:line="240" w:lineRule="auto"/>
              <w:jc w:val="center"/>
              <w:rPr>
                <w:rFonts w:eastAsia="Calibri" w:cstheme="minorHAnsi"/>
                <w:sz w:val="20"/>
                <w:szCs w:val="20"/>
              </w:rPr>
            </w:pPr>
            <w:r w:rsidRPr="00E15CEB">
              <w:rPr>
                <w:rFonts w:eastAsia="Calibri" w:cstheme="minorHAnsi"/>
                <w:sz w:val="20"/>
                <w:szCs w:val="20"/>
              </w:rPr>
              <w:t>4. Integracja            i rozwój terytorialny    WrOF</w:t>
            </w:r>
          </w:p>
        </w:tc>
        <w:tc>
          <w:tcPr>
            <w:tcW w:w="2088" w:type="dxa"/>
            <w:vMerge w:val="restart"/>
            <w:tcBorders>
              <w:top w:val="single" w:sz="4" w:space="0" w:color="808080"/>
              <w:left w:val="single" w:sz="4" w:space="0" w:color="808080"/>
              <w:right w:val="single" w:sz="4" w:space="0" w:color="808080"/>
            </w:tcBorders>
            <w:vAlign w:val="center"/>
          </w:tcPr>
          <w:p w14:paraId="4BD82D77" w14:textId="77777777" w:rsidR="007073FD" w:rsidRPr="00E15CEB" w:rsidRDefault="007073FD" w:rsidP="007850A7">
            <w:pPr>
              <w:spacing w:line="240" w:lineRule="auto"/>
              <w:jc w:val="center"/>
              <w:rPr>
                <w:rFonts w:eastAsia="Calibri" w:cstheme="minorHAnsi"/>
                <w:sz w:val="20"/>
                <w:szCs w:val="20"/>
              </w:rPr>
            </w:pPr>
            <w:r w:rsidRPr="00E15CEB">
              <w:rPr>
                <w:rFonts w:eastAsia="Calibri" w:cstheme="minorHAnsi"/>
                <w:sz w:val="20"/>
                <w:szCs w:val="20"/>
              </w:rPr>
              <w:t>14. Przestrzeń publiczna</w:t>
            </w:r>
          </w:p>
        </w:tc>
        <w:tc>
          <w:tcPr>
            <w:tcW w:w="3699" w:type="dxa"/>
            <w:tcBorders>
              <w:top w:val="single" w:sz="4" w:space="0" w:color="808080"/>
              <w:left w:val="single" w:sz="4" w:space="0" w:color="808080"/>
              <w:bottom w:val="single" w:sz="4" w:space="0" w:color="808080"/>
              <w:right w:val="single" w:sz="4" w:space="0" w:color="808080"/>
            </w:tcBorders>
            <w:vAlign w:val="center"/>
          </w:tcPr>
          <w:p w14:paraId="3F550F43"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sz w:val="20"/>
                <w:szCs w:val="20"/>
              </w:rPr>
              <w:t xml:space="preserve">14.1 Utworzenie i odnowa przestrzeni publicznych, w tym wnętrz podwórzowych, terenów zielonych, parków, skwerów i przestrzeni rekreacyjnych </w:t>
            </w:r>
          </w:p>
        </w:tc>
        <w:tc>
          <w:tcPr>
            <w:tcW w:w="5176" w:type="dxa"/>
            <w:tcBorders>
              <w:top w:val="single" w:sz="4" w:space="0" w:color="808080"/>
              <w:left w:val="single" w:sz="4" w:space="0" w:color="808080"/>
              <w:bottom w:val="single" w:sz="4" w:space="0" w:color="808080"/>
            </w:tcBorders>
            <w:vAlign w:val="center"/>
          </w:tcPr>
          <w:p w14:paraId="3D375FCC"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Wiązk</w:t>
            </w:r>
            <w:r w:rsidR="00BA55C6">
              <w:rPr>
                <w:rFonts w:eastAsia="Calibri" w:cstheme="minorHAnsi"/>
                <w:bCs/>
                <w:sz w:val="18"/>
                <w:szCs w:val="18"/>
              </w:rPr>
              <w:t>a projektów 10: Fizyczna odnowa</w:t>
            </w:r>
            <w:r w:rsidRPr="00E15CEB">
              <w:rPr>
                <w:rFonts w:eastAsia="Calibri" w:cstheme="minorHAnsi"/>
                <w:bCs/>
                <w:sz w:val="18"/>
                <w:szCs w:val="18"/>
              </w:rPr>
              <w:t xml:space="preserve"> i bezpieczeń</w:t>
            </w:r>
            <w:r w:rsidR="00BA55C6">
              <w:rPr>
                <w:rFonts w:eastAsia="Calibri" w:cstheme="minorHAnsi"/>
                <w:bCs/>
                <w:sz w:val="18"/>
                <w:szCs w:val="18"/>
              </w:rPr>
              <w:t xml:space="preserve">stwo przestrzeni publicznej </w:t>
            </w:r>
            <w:r w:rsidRPr="00E15CEB">
              <w:rPr>
                <w:rFonts w:eastAsia="Calibri" w:cstheme="minorHAnsi"/>
                <w:bCs/>
                <w:sz w:val="18"/>
                <w:szCs w:val="18"/>
              </w:rPr>
              <w:t>we Wrocławskim Obszarze Funkcjonalnym, w</w:t>
            </w:r>
            <w:r w:rsidR="006300C8">
              <w:rPr>
                <w:rFonts w:eastAsia="Calibri" w:cstheme="minorHAnsi"/>
                <w:bCs/>
                <w:sz w:val="18"/>
                <w:szCs w:val="18"/>
              </w:rPr>
              <w:t> </w:t>
            </w:r>
            <w:r w:rsidRPr="00E15CEB">
              <w:rPr>
                <w:rFonts w:eastAsia="Calibri" w:cstheme="minorHAnsi"/>
                <w:bCs/>
                <w:sz w:val="18"/>
                <w:szCs w:val="18"/>
              </w:rPr>
              <w:t>tym sprzyjająca aktywności fizycznej</w:t>
            </w:r>
          </w:p>
        </w:tc>
        <w:tc>
          <w:tcPr>
            <w:tcW w:w="1134" w:type="dxa"/>
            <w:vMerge w:val="restart"/>
            <w:tcBorders>
              <w:top w:val="single" w:sz="4" w:space="0" w:color="808080" w:themeColor="background1" w:themeShade="80"/>
              <w:bottom w:val="single" w:sz="4" w:space="0" w:color="808080" w:themeColor="background1" w:themeShade="80"/>
            </w:tcBorders>
            <w:shd w:val="clear" w:color="auto" w:fill="FFFFFF"/>
            <w:vAlign w:val="center"/>
          </w:tcPr>
          <w:p w14:paraId="1062E283" w14:textId="77777777" w:rsidR="007073FD" w:rsidRPr="00E15CEB" w:rsidRDefault="0014152F" w:rsidP="007850A7">
            <w:pPr>
              <w:spacing w:line="240" w:lineRule="auto"/>
              <w:jc w:val="center"/>
              <w:rPr>
                <w:rFonts w:ascii="Calibri" w:eastAsia="Calibri" w:hAnsi="Calibri" w:cs="Times New Roman"/>
                <w:bCs/>
                <w:sz w:val="20"/>
                <w:szCs w:val="20"/>
              </w:rPr>
            </w:pPr>
            <w:r w:rsidRPr="00DB30ED">
              <w:rPr>
                <w:rFonts w:ascii="Calibri" w:eastAsia="Calibri" w:hAnsi="Calibri" w:cs="Times New Roman"/>
                <w:bCs/>
                <w:noProof/>
                <w:sz w:val="20"/>
                <w:szCs w:val="20"/>
                <w:lang w:eastAsia="pl-PL"/>
              </w:rPr>
              <w:drawing>
                <wp:inline distT="0" distB="0" distL="0" distR="0" wp14:anchorId="21DC5B89" wp14:editId="1DB049B9">
                  <wp:extent cx="359410" cy="359410"/>
                  <wp:effectExtent l="0" t="0" r="2540" b="0"/>
                  <wp:docPr id="8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tc>
        <w:tc>
          <w:tcPr>
            <w:tcW w:w="7336" w:type="dxa"/>
            <w:vMerge w:val="restart"/>
            <w:tcBorders>
              <w:top w:val="single" w:sz="4" w:space="0" w:color="808080"/>
              <w:bottom w:val="single" w:sz="4" w:space="0" w:color="808080" w:themeColor="background1" w:themeShade="80"/>
            </w:tcBorders>
            <w:shd w:val="clear" w:color="auto" w:fill="F2F2F2"/>
            <w:vAlign w:val="center"/>
          </w:tcPr>
          <w:p w14:paraId="3C98876B"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RSO5.1. Wspieranie zintegrowanego i sprzyjającego włączeniu społecznemu rozwoju społecznego, gospodarczego i środowiskowego, kultury, dziedzictwa naturalnego, zrównoważonej turystyki i bezpieczeństwa na obszarach miejskich</w:t>
            </w:r>
          </w:p>
        </w:tc>
      </w:tr>
      <w:tr w:rsidR="007073FD" w:rsidRPr="00E15CEB" w14:paraId="4177B27C" w14:textId="77777777" w:rsidTr="007850A7">
        <w:trPr>
          <w:trHeight w:val="20"/>
        </w:trPr>
        <w:tc>
          <w:tcPr>
            <w:tcW w:w="1761" w:type="dxa"/>
            <w:vMerge/>
            <w:tcBorders>
              <w:top w:val="single" w:sz="4" w:space="0" w:color="808080"/>
              <w:right w:val="single" w:sz="4" w:space="0" w:color="808080"/>
            </w:tcBorders>
            <w:vAlign w:val="center"/>
          </w:tcPr>
          <w:p w14:paraId="2596BCB0" w14:textId="77777777" w:rsidR="007073FD" w:rsidRPr="00E15CEB" w:rsidRDefault="007073FD" w:rsidP="007850A7">
            <w:pPr>
              <w:spacing w:line="240" w:lineRule="auto"/>
              <w:jc w:val="center"/>
              <w:rPr>
                <w:rFonts w:eastAsia="Calibri" w:cstheme="minorHAnsi"/>
                <w:sz w:val="20"/>
                <w:szCs w:val="20"/>
              </w:rPr>
            </w:pPr>
          </w:p>
        </w:tc>
        <w:tc>
          <w:tcPr>
            <w:tcW w:w="2088" w:type="dxa"/>
            <w:vMerge/>
            <w:tcBorders>
              <w:left w:val="single" w:sz="4" w:space="0" w:color="808080"/>
              <w:right w:val="single" w:sz="4" w:space="0" w:color="808080"/>
            </w:tcBorders>
            <w:vAlign w:val="center"/>
          </w:tcPr>
          <w:p w14:paraId="22D180D5" w14:textId="77777777" w:rsidR="007073FD" w:rsidRPr="00E15CEB" w:rsidRDefault="007073FD" w:rsidP="007850A7">
            <w:pPr>
              <w:spacing w:line="240" w:lineRule="auto"/>
              <w:jc w:val="center"/>
              <w:rPr>
                <w:rFonts w:eastAsia="Calibri" w:cstheme="minorHAnsi"/>
                <w:sz w:val="20"/>
                <w:szCs w:val="20"/>
              </w:rPr>
            </w:pPr>
          </w:p>
        </w:tc>
        <w:tc>
          <w:tcPr>
            <w:tcW w:w="3699" w:type="dxa"/>
            <w:tcBorders>
              <w:top w:val="single" w:sz="4" w:space="0" w:color="808080"/>
              <w:left w:val="single" w:sz="4" w:space="0" w:color="808080"/>
              <w:bottom w:val="single" w:sz="4" w:space="0" w:color="808080"/>
              <w:right w:val="single" w:sz="4" w:space="0" w:color="808080"/>
            </w:tcBorders>
            <w:vAlign w:val="center"/>
          </w:tcPr>
          <w:p w14:paraId="5A483D80" w14:textId="77777777" w:rsidR="007073FD" w:rsidRPr="00E15CEB" w:rsidRDefault="007073FD" w:rsidP="007850A7">
            <w:pPr>
              <w:spacing w:line="240" w:lineRule="auto"/>
              <w:jc w:val="center"/>
              <w:rPr>
                <w:rFonts w:eastAsia="Calibri" w:cstheme="minorHAnsi"/>
                <w:sz w:val="20"/>
                <w:szCs w:val="20"/>
              </w:rPr>
            </w:pPr>
            <w:r w:rsidRPr="00E15CEB">
              <w:rPr>
                <w:rFonts w:eastAsia="Calibri" w:cstheme="minorHAnsi"/>
                <w:sz w:val="20"/>
                <w:szCs w:val="20"/>
              </w:rPr>
              <w:t>14.2</w:t>
            </w:r>
            <w:r w:rsidRPr="00E15CEB">
              <w:rPr>
                <w:rFonts w:eastAsia="Calibri" w:cstheme="minorHAnsi"/>
                <w:bCs/>
                <w:sz w:val="20"/>
                <w:szCs w:val="20"/>
              </w:rPr>
              <w:t xml:space="preserve"> Infrastruktura aktywizacji i integracji społecznej mający na celu poprawę kondycji psychofizycznej mieszkańców</w:t>
            </w:r>
          </w:p>
        </w:tc>
        <w:tc>
          <w:tcPr>
            <w:tcW w:w="5176" w:type="dxa"/>
            <w:tcBorders>
              <w:top w:val="single" w:sz="4" w:space="0" w:color="808080"/>
              <w:left w:val="single" w:sz="4" w:space="0" w:color="808080"/>
              <w:bottom w:val="single" w:sz="4" w:space="0" w:color="808080"/>
            </w:tcBorders>
            <w:vAlign w:val="center"/>
          </w:tcPr>
          <w:p w14:paraId="206C3457"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Wiązka projektów 11: Rozwój infrastruktury aktywizacji i integracji społecznej mający na celu poprawę kondycji psychofizycznej mieszkańców we Wrocławskim Obszarze Funkcjonalnym, ze szczególnym uwzględnieniem kultury</w:t>
            </w:r>
          </w:p>
        </w:tc>
        <w:tc>
          <w:tcPr>
            <w:tcW w:w="1134" w:type="dxa"/>
            <w:vMerge/>
            <w:tcBorders>
              <w:top w:val="single" w:sz="4" w:space="0" w:color="808080" w:themeColor="background1" w:themeShade="80"/>
              <w:bottom w:val="single" w:sz="4" w:space="0" w:color="808080" w:themeColor="background1" w:themeShade="80"/>
            </w:tcBorders>
            <w:shd w:val="clear" w:color="auto" w:fill="FFFFFF"/>
            <w:vAlign w:val="center"/>
          </w:tcPr>
          <w:p w14:paraId="7220A31A" w14:textId="77777777" w:rsidR="007073FD" w:rsidRPr="00E15CEB" w:rsidRDefault="007073FD" w:rsidP="007850A7">
            <w:pPr>
              <w:spacing w:line="240" w:lineRule="auto"/>
              <w:jc w:val="center"/>
              <w:rPr>
                <w:rFonts w:ascii="Calibri" w:eastAsia="Calibri" w:hAnsi="Calibri" w:cs="Times New Roman"/>
                <w:bCs/>
                <w:noProof/>
                <w:sz w:val="20"/>
                <w:szCs w:val="20"/>
              </w:rPr>
            </w:pPr>
          </w:p>
        </w:tc>
        <w:tc>
          <w:tcPr>
            <w:tcW w:w="7336" w:type="dxa"/>
            <w:vMerge/>
            <w:tcBorders>
              <w:top w:val="single" w:sz="4" w:space="0" w:color="808080"/>
              <w:bottom w:val="single" w:sz="4" w:space="0" w:color="808080" w:themeColor="background1" w:themeShade="80"/>
            </w:tcBorders>
            <w:shd w:val="clear" w:color="auto" w:fill="F2F2F2"/>
            <w:vAlign w:val="center"/>
          </w:tcPr>
          <w:p w14:paraId="691E10CF" w14:textId="77777777" w:rsidR="007073FD" w:rsidRPr="00E15CEB" w:rsidRDefault="007073FD" w:rsidP="007850A7">
            <w:pPr>
              <w:spacing w:line="240" w:lineRule="auto"/>
              <w:jc w:val="center"/>
              <w:rPr>
                <w:rFonts w:eastAsia="Calibri" w:cstheme="minorHAnsi"/>
                <w:bCs/>
                <w:sz w:val="20"/>
                <w:szCs w:val="20"/>
              </w:rPr>
            </w:pPr>
          </w:p>
        </w:tc>
      </w:tr>
      <w:tr w:rsidR="007073FD" w:rsidRPr="00E15CEB" w14:paraId="31DD1B95" w14:textId="77777777" w:rsidTr="007850A7">
        <w:trPr>
          <w:trHeight w:val="20"/>
        </w:trPr>
        <w:tc>
          <w:tcPr>
            <w:tcW w:w="1761" w:type="dxa"/>
            <w:vMerge/>
            <w:tcBorders>
              <w:top w:val="single" w:sz="4" w:space="0" w:color="808080"/>
              <w:right w:val="single" w:sz="4" w:space="0" w:color="808080"/>
            </w:tcBorders>
            <w:vAlign w:val="center"/>
          </w:tcPr>
          <w:p w14:paraId="28071E5C" w14:textId="77777777" w:rsidR="007073FD" w:rsidRPr="00E15CEB" w:rsidRDefault="007073FD" w:rsidP="007850A7">
            <w:pPr>
              <w:spacing w:line="240" w:lineRule="auto"/>
              <w:jc w:val="center"/>
              <w:rPr>
                <w:rFonts w:eastAsia="Calibri" w:cstheme="minorHAnsi"/>
                <w:sz w:val="20"/>
                <w:szCs w:val="20"/>
              </w:rPr>
            </w:pPr>
          </w:p>
        </w:tc>
        <w:tc>
          <w:tcPr>
            <w:tcW w:w="2088" w:type="dxa"/>
            <w:vMerge/>
            <w:tcBorders>
              <w:left w:val="single" w:sz="4" w:space="0" w:color="808080"/>
              <w:bottom w:val="single" w:sz="4" w:space="0" w:color="808080"/>
              <w:right w:val="single" w:sz="4" w:space="0" w:color="808080"/>
            </w:tcBorders>
            <w:vAlign w:val="center"/>
          </w:tcPr>
          <w:p w14:paraId="342464B2" w14:textId="77777777" w:rsidR="007073FD" w:rsidRPr="00E15CEB" w:rsidRDefault="007073FD" w:rsidP="007850A7">
            <w:pPr>
              <w:spacing w:line="240" w:lineRule="auto"/>
              <w:jc w:val="center"/>
              <w:rPr>
                <w:rFonts w:eastAsia="Calibri" w:cstheme="minorHAnsi"/>
                <w:sz w:val="20"/>
                <w:szCs w:val="20"/>
              </w:rPr>
            </w:pPr>
          </w:p>
        </w:tc>
        <w:tc>
          <w:tcPr>
            <w:tcW w:w="3699" w:type="dxa"/>
            <w:tcBorders>
              <w:top w:val="single" w:sz="4" w:space="0" w:color="808080"/>
              <w:left w:val="single" w:sz="4" w:space="0" w:color="808080"/>
              <w:bottom w:val="single" w:sz="4" w:space="0" w:color="808080"/>
              <w:right w:val="single" w:sz="4" w:space="0" w:color="808080"/>
            </w:tcBorders>
            <w:vAlign w:val="center"/>
          </w:tcPr>
          <w:p w14:paraId="7337E01F" w14:textId="77777777" w:rsidR="007073FD" w:rsidRPr="00E15CEB" w:rsidRDefault="007073FD" w:rsidP="007850A7">
            <w:pPr>
              <w:spacing w:line="240" w:lineRule="auto"/>
              <w:jc w:val="center"/>
              <w:rPr>
                <w:rFonts w:eastAsia="Calibri" w:cstheme="minorHAnsi"/>
                <w:sz w:val="20"/>
                <w:szCs w:val="20"/>
              </w:rPr>
            </w:pPr>
            <w:r w:rsidRPr="00E15CEB">
              <w:rPr>
                <w:rFonts w:eastAsia="Calibri" w:cstheme="minorHAnsi"/>
                <w:sz w:val="20"/>
                <w:szCs w:val="20"/>
              </w:rPr>
              <w:t>14.3</w:t>
            </w:r>
            <w:r w:rsidRPr="00E15CEB">
              <w:rPr>
                <w:rFonts w:eastAsia="Calibri" w:cstheme="minorHAnsi"/>
                <w:bCs/>
                <w:sz w:val="20"/>
                <w:szCs w:val="20"/>
              </w:rPr>
              <w:t xml:space="preserve"> Poprawa dostępności usług publicznych</w:t>
            </w:r>
          </w:p>
        </w:tc>
        <w:tc>
          <w:tcPr>
            <w:tcW w:w="5176" w:type="dxa"/>
            <w:tcBorders>
              <w:top w:val="single" w:sz="4" w:space="0" w:color="808080"/>
              <w:left w:val="single" w:sz="4" w:space="0" w:color="808080"/>
              <w:bottom w:val="single" w:sz="4" w:space="0" w:color="808080"/>
            </w:tcBorders>
            <w:vAlign w:val="center"/>
          </w:tcPr>
          <w:p w14:paraId="419DEED6" w14:textId="77777777" w:rsidR="007073FD" w:rsidRPr="00E15CEB" w:rsidRDefault="007073FD" w:rsidP="007850A7">
            <w:pPr>
              <w:spacing w:line="240" w:lineRule="auto"/>
              <w:jc w:val="center"/>
              <w:rPr>
                <w:rFonts w:eastAsia="Calibri" w:cstheme="minorHAnsi"/>
                <w:bCs/>
                <w:sz w:val="18"/>
                <w:szCs w:val="18"/>
              </w:rPr>
            </w:pPr>
            <w:r w:rsidRPr="00E15CEB">
              <w:rPr>
                <w:rFonts w:eastAsia="Calibri" w:cstheme="minorHAnsi"/>
                <w:bCs/>
                <w:sz w:val="18"/>
                <w:szCs w:val="18"/>
              </w:rPr>
              <w:t>Wiązka projektów 12: Poprawa dostępności usług publicznych, w</w:t>
            </w:r>
            <w:r w:rsidR="006300C8">
              <w:rPr>
                <w:rFonts w:eastAsia="Calibri" w:cstheme="minorHAnsi"/>
                <w:bCs/>
                <w:sz w:val="18"/>
                <w:szCs w:val="18"/>
              </w:rPr>
              <w:t> </w:t>
            </w:r>
            <w:r w:rsidRPr="00E15CEB">
              <w:rPr>
                <w:rFonts w:eastAsia="Calibri" w:cstheme="minorHAnsi"/>
                <w:bCs/>
                <w:sz w:val="18"/>
                <w:szCs w:val="18"/>
              </w:rPr>
              <w:t>szczególności poprzez budowę lub rozbudowę infrastruktury społecznej i edukacyjnej</w:t>
            </w:r>
          </w:p>
        </w:tc>
        <w:tc>
          <w:tcPr>
            <w:tcW w:w="1134" w:type="dxa"/>
            <w:vMerge/>
            <w:tcBorders>
              <w:top w:val="single" w:sz="4" w:space="0" w:color="808080" w:themeColor="background1" w:themeShade="80"/>
              <w:bottom w:val="single" w:sz="4" w:space="0" w:color="808080" w:themeColor="background1" w:themeShade="80"/>
            </w:tcBorders>
            <w:shd w:val="clear" w:color="auto" w:fill="FFFFFF"/>
            <w:vAlign w:val="center"/>
          </w:tcPr>
          <w:p w14:paraId="62E05F08" w14:textId="77777777" w:rsidR="007073FD" w:rsidRPr="00E15CEB" w:rsidRDefault="007073FD" w:rsidP="007850A7">
            <w:pPr>
              <w:spacing w:line="240" w:lineRule="auto"/>
              <w:jc w:val="center"/>
              <w:rPr>
                <w:rFonts w:ascii="Calibri" w:eastAsia="Calibri" w:hAnsi="Calibri" w:cs="Times New Roman"/>
                <w:bCs/>
                <w:noProof/>
                <w:sz w:val="20"/>
                <w:szCs w:val="20"/>
              </w:rPr>
            </w:pPr>
          </w:p>
        </w:tc>
        <w:tc>
          <w:tcPr>
            <w:tcW w:w="7336" w:type="dxa"/>
            <w:vMerge/>
            <w:tcBorders>
              <w:top w:val="single" w:sz="4" w:space="0" w:color="808080"/>
              <w:bottom w:val="single" w:sz="4" w:space="0" w:color="808080" w:themeColor="background1" w:themeShade="80"/>
            </w:tcBorders>
            <w:shd w:val="clear" w:color="auto" w:fill="F2F2F2"/>
            <w:vAlign w:val="center"/>
          </w:tcPr>
          <w:p w14:paraId="54AAA732" w14:textId="77777777" w:rsidR="007073FD" w:rsidRPr="00E15CEB" w:rsidRDefault="007073FD" w:rsidP="007850A7">
            <w:pPr>
              <w:spacing w:line="240" w:lineRule="auto"/>
              <w:jc w:val="center"/>
              <w:rPr>
                <w:rFonts w:eastAsia="Calibri" w:cstheme="minorHAnsi"/>
                <w:bCs/>
                <w:sz w:val="20"/>
                <w:szCs w:val="20"/>
              </w:rPr>
            </w:pPr>
          </w:p>
        </w:tc>
      </w:tr>
      <w:tr w:rsidR="007073FD" w:rsidRPr="00E15CEB" w14:paraId="7A944A43" w14:textId="77777777" w:rsidTr="007850A7">
        <w:trPr>
          <w:trHeight w:val="20"/>
        </w:trPr>
        <w:tc>
          <w:tcPr>
            <w:tcW w:w="1761" w:type="dxa"/>
            <w:vMerge/>
            <w:tcBorders>
              <w:bottom w:val="single" w:sz="4" w:space="0" w:color="808080"/>
              <w:right w:val="single" w:sz="4" w:space="0" w:color="808080"/>
            </w:tcBorders>
          </w:tcPr>
          <w:p w14:paraId="0A77E49F" w14:textId="77777777" w:rsidR="007073FD" w:rsidRPr="00E15CEB" w:rsidRDefault="007073FD" w:rsidP="007850A7">
            <w:pPr>
              <w:spacing w:line="240" w:lineRule="auto"/>
              <w:jc w:val="center"/>
              <w:rPr>
                <w:rFonts w:eastAsia="Calibri" w:cstheme="minorHAnsi"/>
                <w:sz w:val="20"/>
                <w:szCs w:val="20"/>
              </w:rPr>
            </w:pPr>
          </w:p>
        </w:tc>
        <w:tc>
          <w:tcPr>
            <w:tcW w:w="2088" w:type="dxa"/>
            <w:tcBorders>
              <w:top w:val="single" w:sz="4" w:space="0" w:color="808080"/>
              <w:left w:val="single" w:sz="4" w:space="0" w:color="808080"/>
              <w:bottom w:val="single" w:sz="4" w:space="0" w:color="808080"/>
              <w:right w:val="single" w:sz="4" w:space="0" w:color="808080"/>
            </w:tcBorders>
            <w:vAlign w:val="center"/>
          </w:tcPr>
          <w:p w14:paraId="348A51CC" w14:textId="77777777" w:rsidR="007073FD" w:rsidRPr="00E15CEB" w:rsidRDefault="007073FD" w:rsidP="007850A7">
            <w:pPr>
              <w:spacing w:line="240" w:lineRule="auto"/>
              <w:jc w:val="center"/>
              <w:rPr>
                <w:rFonts w:eastAsia="Calibri" w:cstheme="minorHAnsi"/>
                <w:sz w:val="20"/>
                <w:szCs w:val="20"/>
              </w:rPr>
            </w:pPr>
            <w:r w:rsidRPr="00E15CEB">
              <w:rPr>
                <w:rFonts w:eastAsia="Calibri" w:cstheme="minorHAnsi"/>
                <w:sz w:val="20"/>
                <w:szCs w:val="20"/>
              </w:rPr>
              <w:t>15. Zintegrowane zarządzanie obszarem</w:t>
            </w:r>
          </w:p>
        </w:tc>
        <w:tc>
          <w:tcPr>
            <w:tcW w:w="3699" w:type="dxa"/>
            <w:tcBorders>
              <w:top w:val="single" w:sz="4" w:space="0" w:color="808080"/>
              <w:left w:val="single" w:sz="4" w:space="0" w:color="808080"/>
              <w:bottom w:val="single" w:sz="4" w:space="0" w:color="808080"/>
              <w:right w:val="single" w:sz="4" w:space="0" w:color="808080"/>
            </w:tcBorders>
            <w:vAlign w:val="center"/>
          </w:tcPr>
          <w:p w14:paraId="3970D521" w14:textId="77777777" w:rsidR="007073FD" w:rsidRPr="00E15CEB" w:rsidRDefault="007073FD" w:rsidP="007850A7">
            <w:pPr>
              <w:spacing w:line="240" w:lineRule="auto"/>
              <w:jc w:val="center"/>
              <w:rPr>
                <w:rFonts w:eastAsia="Calibri" w:cstheme="minorHAnsi"/>
                <w:bCs/>
                <w:sz w:val="20"/>
                <w:szCs w:val="20"/>
              </w:rPr>
            </w:pPr>
            <w:r w:rsidRPr="00E15CEB">
              <w:rPr>
                <w:rFonts w:eastAsia="Calibri" w:cstheme="minorHAnsi"/>
                <w:bCs/>
                <w:sz w:val="20"/>
                <w:szCs w:val="20"/>
              </w:rPr>
              <w:t>15.1</w:t>
            </w:r>
            <w:r w:rsidRPr="00E15CEB">
              <w:rPr>
                <w:rFonts w:eastAsia="Calibri" w:cstheme="minorHAnsi"/>
                <w:sz w:val="20"/>
                <w:szCs w:val="20"/>
              </w:rPr>
              <w:t xml:space="preserve"> Wdrażanie instrumentu Zintegrowanych Inwestycji Terytorialnych (ZIT)</w:t>
            </w:r>
          </w:p>
        </w:tc>
        <w:tc>
          <w:tcPr>
            <w:tcW w:w="5176" w:type="dxa"/>
            <w:tcBorders>
              <w:top w:val="single" w:sz="4" w:space="0" w:color="808080"/>
              <w:left w:val="single" w:sz="4" w:space="0" w:color="808080"/>
              <w:bottom w:val="single" w:sz="4" w:space="0" w:color="808080"/>
            </w:tcBorders>
            <w:vAlign w:val="center"/>
          </w:tcPr>
          <w:p w14:paraId="38AD1A8C" w14:textId="77777777" w:rsidR="007073FD" w:rsidRPr="00E15CEB" w:rsidRDefault="007073FD" w:rsidP="007850A7">
            <w:pPr>
              <w:spacing w:line="240" w:lineRule="auto"/>
              <w:jc w:val="center"/>
              <w:rPr>
                <w:rFonts w:eastAsia="Calibri" w:cstheme="minorHAnsi"/>
                <w:b/>
                <w:bCs/>
                <w:sz w:val="18"/>
                <w:szCs w:val="18"/>
              </w:rPr>
            </w:pPr>
            <w:r w:rsidRPr="00E15CEB">
              <w:rPr>
                <w:rFonts w:eastAsia="Calibri" w:cstheme="minorHAnsi"/>
                <w:bCs/>
                <w:sz w:val="18"/>
                <w:szCs w:val="18"/>
              </w:rPr>
              <w:t>Projekt zintegrowany: Przygotowanie i monitorowanie strategii ZIT oraz działania na rzecz zwiększenia zdolności kreowania pol</w:t>
            </w:r>
            <w:r w:rsidR="00A850AD">
              <w:rPr>
                <w:rFonts w:eastAsia="Calibri" w:cstheme="minorHAnsi"/>
                <w:bCs/>
                <w:sz w:val="18"/>
                <w:szCs w:val="18"/>
              </w:rPr>
              <w:t>ityki rozwoju obszaru</w:t>
            </w:r>
            <w:r w:rsidRPr="00E15CEB">
              <w:rPr>
                <w:rFonts w:eastAsia="Calibri" w:cstheme="minorHAnsi"/>
                <w:bCs/>
                <w:sz w:val="18"/>
                <w:szCs w:val="18"/>
              </w:rPr>
              <w:t xml:space="preserve"> oraz koordynac</w:t>
            </w:r>
            <w:r w:rsidR="00A850AD">
              <w:rPr>
                <w:rFonts w:eastAsia="Calibri" w:cstheme="minorHAnsi"/>
                <w:bCs/>
                <w:sz w:val="18"/>
                <w:szCs w:val="18"/>
              </w:rPr>
              <w:t>yjnych Biura ZIT Wrocławskiego</w:t>
            </w:r>
            <w:r w:rsidRPr="00E15CEB">
              <w:rPr>
                <w:rFonts w:eastAsia="Calibri" w:cstheme="minorHAnsi"/>
                <w:bCs/>
                <w:sz w:val="18"/>
                <w:szCs w:val="18"/>
              </w:rPr>
              <w:t xml:space="preserve"> Obszaru Funkcjonalnego</w:t>
            </w:r>
          </w:p>
        </w:tc>
        <w:tc>
          <w:tcPr>
            <w:tcW w:w="1134" w:type="dxa"/>
            <w:vMerge/>
            <w:tcBorders>
              <w:bottom w:val="single" w:sz="4" w:space="0" w:color="808080" w:themeColor="background1" w:themeShade="80"/>
            </w:tcBorders>
            <w:shd w:val="clear" w:color="auto" w:fill="FFFFFF"/>
            <w:vAlign w:val="center"/>
          </w:tcPr>
          <w:p w14:paraId="63E0323E" w14:textId="77777777" w:rsidR="007073FD" w:rsidRPr="00E15CEB" w:rsidRDefault="007073FD" w:rsidP="007850A7">
            <w:pPr>
              <w:spacing w:line="240" w:lineRule="auto"/>
              <w:rPr>
                <w:rFonts w:ascii="Calibri" w:eastAsia="Calibri" w:hAnsi="Calibri" w:cs="Times New Roman"/>
                <w:b/>
                <w:bCs/>
                <w:sz w:val="20"/>
                <w:szCs w:val="20"/>
              </w:rPr>
            </w:pPr>
          </w:p>
        </w:tc>
        <w:tc>
          <w:tcPr>
            <w:tcW w:w="7336" w:type="dxa"/>
            <w:vMerge/>
            <w:tcBorders>
              <w:top w:val="single" w:sz="4" w:space="0" w:color="auto"/>
              <w:bottom w:val="single" w:sz="4" w:space="0" w:color="808080" w:themeColor="background1" w:themeShade="80"/>
            </w:tcBorders>
            <w:shd w:val="clear" w:color="auto" w:fill="F2F2F2"/>
          </w:tcPr>
          <w:p w14:paraId="2AF45602" w14:textId="77777777" w:rsidR="007073FD" w:rsidRPr="00E15CEB" w:rsidRDefault="007073FD" w:rsidP="007850A7">
            <w:pPr>
              <w:spacing w:line="240" w:lineRule="auto"/>
              <w:jc w:val="center"/>
              <w:rPr>
                <w:rFonts w:ascii="Calibri" w:eastAsia="Calibri" w:hAnsi="Calibri" w:cs="Times New Roman"/>
                <w:b/>
                <w:bCs/>
                <w:sz w:val="20"/>
                <w:szCs w:val="20"/>
              </w:rPr>
            </w:pPr>
          </w:p>
        </w:tc>
      </w:tr>
    </w:tbl>
    <w:tbl>
      <w:tblPr>
        <w:tblStyle w:val="Tabela-Siatka"/>
        <w:tblW w:w="21194" w:type="dxa"/>
        <w:tblBorders>
          <w:top w:val="none" w:sz="0" w:space="0" w:color="auto"/>
          <w:left w:val="none" w:sz="0" w:space="0" w:color="auto"/>
          <w:bottom w:val="single" w:sz="4" w:space="0" w:color="808080"/>
          <w:right w:val="none" w:sz="0" w:space="0" w:color="auto"/>
          <w:insideH w:val="single" w:sz="4" w:space="0" w:color="808080"/>
          <w:insideV w:val="single" w:sz="4" w:space="0" w:color="808080"/>
        </w:tblBorders>
        <w:tblLook w:val="04A0" w:firstRow="1" w:lastRow="0" w:firstColumn="1" w:lastColumn="0" w:noHBand="0" w:noVBand="1"/>
      </w:tblPr>
      <w:tblGrid>
        <w:gridCol w:w="1818"/>
        <w:gridCol w:w="2031"/>
        <w:gridCol w:w="3768"/>
        <w:gridCol w:w="5107"/>
        <w:gridCol w:w="1134"/>
        <w:gridCol w:w="7336"/>
      </w:tblGrid>
      <w:tr w:rsidR="007073FD" w:rsidRPr="00BD0CA1" w14:paraId="53886322" w14:textId="77777777" w:rsidTr="00BA55C6">
        <w:trPr>
          <w:trHeight w:val="680"/>
        </w:trPr>
        <w:tc>
          <w:tcPr>
            <w:tcW w:w="1385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1D4E9"/>
            <w:vAlign w:val="center"/>
          </w:tcPr>
          <w:p w14:paraId="25F1EDBE" w14:textId="77777777" w:rsidR="007073FD" w:rsidRPr="007850A7" w:rsidRDefault="007073FD" w:rsidP="007850A7">
            <w:pPr>
              <w:spacing w:line="240" w:lineRule="auto"/>
              <w:jc w:val="center"/>
              <w:rPr>
                <w:rFonts w:ascii="Calibri" w:eastAsia="Calibri" w:hAnsi="Calibri" w:cs="Calibri"/>
                <w:b/>
                <w:bCs/>
                <w:sz w:val="28"/>
              </w:rPr>
            </w:pPr>
            <w:r w:rsidRPr="007850A7">
              <w:rPr>
                <w:rFonts w:ascii="Calibri" w:eastAsia="Calibri" w:hAnsi="Calibri" w:cs="Calibri"/>
                <w:b/>
                <w:bCs/>
                <w:sz w:val="28"/>
              </w:rPr>
              <w:t>Strategia ZIT WrOF 2021-2027</w:t>
            </w:r>
          </w:p>
        </w:tc>
        <w:tc>
          <w:tcPr>
            <w:tcW w:w="7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D3A602C" w14:textId="77777777" w:rsidR="007073FD" w:rsidRPr="007850A7" w:rsidRDefault="007073FD" w:rsidP="007850A7">
            <w:pPr>
              <w:spacing w:line="240" w:lineRule="auto"/>
              <w:jc w:val="center"/>
              <w:rPr>
                <w:rFonts w:ascii="Calibri" w:eastAsia="Calibri" w:hAnsi="Calibri" w:cs="Calibri"/>
                <w:b/>
                <w:bCs/>
                <w:sz w:val="28"/>
              </w:rPr>
            </w:pPr>
            <w:r w:rsidRPr="007850A7">
              <w:rPr>
                <w:rFonts w:ascii="Calibri" w:eastAsia="Calibri" w:hAnsi="Calibri" w:cs="Calibri"/>
                <w:b/>
                <w:bCs/>
                <w:sz w:val="28"/>
              </w:rPr>
              <w:t>FEnIKS 2021-2027</w:t>
            </w:r>
          </w:p>
        </w:tc>
      </w:tr>
      <w:tr w:rsidR="007073FD" w:rsidRPr="00BD0CA1" w14:paraId="350409F4" w14:textId="77777777" w:rsidTr="00BA55C6">
        <w:trPr>
          <w:trHeight w:val="680"/>
        </w:trPr>
        <w:tc>
          <w:tcPr>
            <w:tcW w:w="1818"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E8F2F8"/>
            <w:vAlign w:val="center"/>
          </w:tcPr>
          <w:p w14:paraId="324FDF73" w14:textId="77777777" w:rsidR="007073FD" w:rsidRPr="00BD0CA1" w:rsidRDefault="007073FD" w:rsidP="007850A7">
            <w:pPr>
              <w:spacing w:line="240" w:lineRule="auto"/>
              <w:jc w:val="center"/>
              <w:rPr>
                <w:rFonts w:ascii="Calibri" w:eastAsia="Calibri" w:hAnsi="Calibri" w:cs="Times New Roman"/>
                <w:b/>
                <w:bCs/>
                <w:sz w:val="20"/>
                <w:szCs w:val="20"/>
              </w:rPr>
            </w:pPr>
            <w:r w:rsidRPr="00BD0CA1">
              <w:rPr>
                <w:rFonts w:ascii="Calibri" w:eastAsia="Calibri" w:hAnsi="Calibri" w:cs="Times New Roman"/>
                <w:b/>
                <w:bCs/>
                <w:sz w:val="20"/>
                <w:szCs w:val="20"/>
              </w:rPr>
              <w:t>Cel strategiczny</w:t>
            </w:r>
          </w:p>
        </w:tc>
        <w:tc>
          <w:tcPr>
            <w:tcW w:w="2031"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E8F2F8"/>
            <w:vAlign w:val="center"/>
          </w:tcPr>
          <w:p w14:paraId="3D3C1F49" w14:textId="77777777" w:rsidR="007073FD" w:rsidRPr="00BD0CA1" w:rsidRDefault="007073FD" w:rsidP="007850A7">
            <w:pPr>
              <w:spacing w:line="240" w:lineRule="auto"/>
              <w:jc w:val="center"/>
              <w:rPr>
                <w:rFonts w:ascii="Calibri" w:eastAsia="Calibri" w:hAnsi="Calibri" w:cs="Times New Roman"/>
                <w:b/>
                <w:bCs/>
                <w:sz w:val="20"/>
                <w:szCs w:val="20"/>
              </w:rPr>
            </w:pPr>
            <w:r w:rsidRPr="00BD0CA1">
              <w:rPr>
                <w:rFonts w:ascii="Calibri" w:eastAsia="Calibri" w:hAnsi="Calibri" w:cs="Times New Roman"/>
                <w:b/>
                <w:bCs/>
                <w:sz w:val="20"/>
                <w:szCs w:val="20"/>
              </w:rPr>
              <w:t xml:space="preserve">Priorytet </w:t>
            </w:r>
          </w:p>
        </w:tc>
        <w:tc>
          <w:tcPr>
            <w:tcW w:w="3768"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E8F2F8"/>
            <w:vAlign w:val="center"/>
          </w:tcPr>
          <w:p w14:paraId="46890B8F" w14:textId="77777777" w:rsidR="007073FD" w:rsidRPr="00BD0CA1" w:rsidRDefault="007073FD" w:rsidP="007850A7">
            <w:pPr>
              <w:spacing w:line="240" w:lineRule="auto"/>
              <w:jc w:val="center"/>
              <w:rPr>
                <w:rFonts w:ascii="Calibri" w:eastAsia="Calibri" w:hAnsi="Calibri" w:cs="Times New Roman"/>
                <w:b/>
                <w:bCs/>
                <w:sz w:val="20"/>
                <w:szCs w:val="20"/>
              </w:rPr>
            </w:pPr>
            <w:r w:rsidRPr="00BD0CA1">
              <w:rPr>
                <w:rFonts w:ascii="Calibri" w:eastAsia="Calibri" w:hAnsi="Calibri" w:cs="Times New Roman"/>
                <w:b/>
                <w:bCs/>
                <w:sz w:val="20"/>
                <w:szCs w:val="20"/>
              </w:rPr>
              <w:t>Kierunek działania</w:t>
            </w:r>
          </w:p>
        </w:tc>
        <w:tc>
          <w:tcPr>
            <w:tcW w:w="5107"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E8F2F8"/>
            <w:vAlign w:val="center"/>
          </w:tcPr>
          <w:p w14:paraId="128D5733" w14:textId="77777777" w:rsidR="007073FD" w:rsidRPr="00BD0CA1" w:rsidRDefault="007073FD" w:rsidP="007850A7">
            <w:pPr>
              <w:spacing w:line="240" w:lineRule="auto"/>
              <w:jc w:val="center"/>
              <w:rPr>
                <w:rFonts w:ascii="Calibri" w:eastAsia="Calibri" w:hAnsi="Calibri" w:cs="Arial"/>
                <w:b/>
                <w:bCs/>
                <w:sz w:val="20"/>
                <w:szCs w:val="20"/>
              </w:rPr>
            </w:pPr>
            <w:r w:rsidRPr="00BD0CA1">
              <w:rPr>
                <w:rFonts w:ascii="Calibri" w:eastAsia="Calibri" w:hAnsi="Calibri" w:cs="Times New Roman"/>
                <w:b/>
                <w:bCs/>
                <w:sz w:val="20"/>
                <w:szCs w:val="20"/>
              </w:rPr>
              <w:t>Wiązka projektów/projekt komplementarn</w:t>
            </w:r>
            <w:r>
              <w:rPr>
                <w:rFonts w:ascii="Calibri" w:eastAsia="Calibri" w:hAnsi="Calibri" w:cs="Times New Roman"/>
                <w:b/>
                <w:bCs/>
                <w:sz w:val="20"/>
                <w:szCs w:val="20"/>
              </w:rPr>
              <w:t>y</w:t>
            </w:r>
          </w:p>
        </w:tc>
        <w:tc>
          <w:tcPr>
            <w:tcW w:w="1134"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E8F2F8"/>
            <w:vAlign w:val="center"/>
          </w:tcPr>
          <w:p w14:paraId="535708BB" w14:textId="77777777" w:rsidR="007073FD" w:rsidRPr="00BD0CA1" w:rsidRDefault="0014152F" w:rsidP="007850A7">
            <w:pPr>
              <w:spacing w:line="240" w:lineRule="auto"/>
              <w:jc w:val="center"/>
              <w:rPr>
                <w:rFonts w:ascii="Calibri" w:eastAsia="Calibri" w:hAnsi="Calibri" w:cs="Arial"/>
                <w:b/>
                <w:bCs/>
                <w:sz w:val="20"/>
                <w:szCs w:val="20"/>
              </w:rPr>
            </w:pPr>
            <w:r w:rsidRPr="00DB30ED">
              <w:rPr>
                <w:rFonts w:ascii="Calibri" w:eastAsia="Calibri" w:hAnsi="Calibri" w:cs="Times New Roman"/>
                <w:noProof/>
                <w:lang w:eastAsia="pl-PL"/>
              </w:rPr>
              <w:drawing>
                <wp:inline distT="0" distB="0" distL="0" distR="0" wp14:anchorId="0F090578" wp14:editId="6823761A">
                  <wp:extent cx="360000" cy="360000"/>
                  <wp:effectExtent l="0" t="0" r="2540" b="0"/>
                  <wp:docPr id="88" name="Obraz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336"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F2F2F2" w:themeFill="background1" w:themeFillShade="F2"/>
            <w:vAlign w:val="center"/>
          </w:tcPr>
          <w:p w14:paraId="4CF6D988" w14:textId="77777777" w:rsidR="007073FD" w:rsidRPr="00BA1B64" w:rsidRDefault="007073FD" w:rsidP="007850A7">
            <w:pPr>
              <w:spacing w:line="240" w:lineRule="auto"/>
              <w:jc w:val="center"/>
              <w:rPr>
                <w:rFonts w:ascii="Calibri" w:eastAsia="Calibri" w:hAnsi="Calibri" w:cs="Arial"/>
                <w:b/>
                <w:bCs/>
                <w:sz w:val="20"/>
                <w:szCs w:val="20"/>
              </w:rPr>
            </w:pPr>
            <w:r w:rsidRPr="00BD0CA1">
              <w:rPr>
                <w:rFonts w:ascii="Calibri" w:eastAsia="Calibri" w:hAnsi="Calibri" w:cs="Arial"/>
                <w:b/>
                <w:bCs/>
                <w:sz w:val="20"/>
                <w:szCs w:val="20"/>
              </w:rPr>
              <w:t>Cel szczegółowy</w:t>
            </w:r>
          </w:p>
        </w:tc>
      </w:tr>
      <w:tr w:rsidR="007073FD" w:rsidRPr="00BD0CA1" w14:paraId="1047ED47" w14:textId="77777777" w:rsidTr="00BA55C6">
        <w:trPr>
          <w:trHeight w:val="907"/>
        </w:trPr>
        <w:tc>
          <w:tcPr>
            <w:tcW w:w="1818" w:type="dxa"/>
            <w:vMerge w:val="restar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6FE9D6B" w14:textId="77777777" w:rsidR="007073FD" w:rsidRDefault="007073FD" w:rsidP="007850A7">
            <w:pPr>
              <w:spacing w:line="240" w:lineRule="auto"/>
              <w:jc w:val="center"/>
              <w:rPr>
                <w:rFonts w:ascii="Calibri" w:eastAsia="Calibri" w:hAnsi="Calibri" w:cs="Times New Roman"/>
                <w:color w:val="000000" w:themeColor="text1"/>
                <w:sz w:val="20"/>
                <w:szCs w:val="20"/>
              </w:rPr>
            </w:pPr>
            <w:r w:rsidRPr="00E71A8E">
              <w:rPr>
                <w:rFonts w:ascii="Calibri" w:eastAsia="Calibri" w:hAnsi="Calibri" w:cs="Times New Roman"/>
                <w:bCs/>
                <w:color w:val="000000" w:themeColor="text1"/>
                <w:sz w:val="20"/>
                <w:szCs w:val="20"/>
              </w:rPr>
              <w:t>3. Ochrona środowiska naturalnego              i adaptacja WrOF do zmian klimatu</w:t>
            </w:r>
          </w:p>
        </w:tc>
        <w:tc>
          <w:tcPr>
            <w:tcW w:w="203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EA1286" w14:textId="77777777" w:rsidR="007073FD" w:rsidRDefault="007073FD" w:rsidP="007850A7">
            <w:pPr>
              <w:spacing w:line="240" w:lineRule="auto"/>
              <w:jc w:val="center"/>
              <w:rPr>
                <w:rFonts w:ascii="Calibri" w:eastAsia="Calibri" w:hAnsi="Calibri" w:cs="Times New Roman"/>
                <w:color w:val="000000" w:themeColor="text1"/>
                <w:sz w:val="20"/>
                <w:szCs w:val="20"/>
              </w:rPr>
            </w:pPr>
            <w:r w:rsidRPr="00E71A8E">
              <w:rPr>
                <w:rFonts w:ascii="Calibri" w:eastAsia="Calibri" w:hAnsi="Calibri" w:cs="Times New Roman"/>
                <w:color w:val="000000" w:themeColor="text1"/>
                <w:sz w:val="20"/>
                <w:szCs w:val="20"/>
              </w:rPr>
              <w:t>13. Zrównoważona mobilność</w:t>
            </w:r>
          </w:p>
        </w:tc>
        <w:tc>
          <w:tcPr>
            <w:tcW w:w="3768"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D573DF" w14:textId="77777777" w:rsidR="007073FD" w:rsidRDefault="007073FD" w:rsidP="007850A7">
            <w:pPr>
              <w:spacing w:line="240" w:lineRule="auto"/>
              <w:jc w:val="center"/>
              <w:rPr>
                <w:rFonts w:ascii="Calibri" w:eastAsia="Calibri" w:hAnsi="Calibri" w:cs="Times New Roman"/>
                <w:color w:val="000000" w:themeColor="text1"/>
                <w:sz w:val="20"/>
                <w:szCs w:val="20"/>
              </w:rPr>
            </w:pPr>
            <w:r w:rsidRPr="00E71A8E">
              <w:rPr>
                <w:rFonts w:ascii="Calibri" w:eastAsia="Calibri" w:hAnsi="Calibri" w:cs="Times New Roman"/>
                <w:bCs/>
                <w:color w:val="000000" w:themeColor="text1"/>
                <w:sz w:val="20"/>
                <w:szCs w:val="20"/>
              </w:rPr>
              <w:t xml:space="preserve">13.1 </w:t>
            </w:r>
            <w:r w:rsidRPr="00E71A8E">
              <w:rPr>
                <w:rFonts w:ascii="Calibri" w:eastAsia="Calibri" w:hAnsi="Calibri" w:cs="Times New Roman"/>
                <w:color w:val="000000" w:themeColor="text1"/>
                <w:sz w:val="20"/>
                <w:szCs w:val="20"/>
              </w:rPr>
              <w:t>Zwiększenie konkurencyjności transportu zbiorowego i niskoemisyjnych form przemieszczania się</w:t>
            </w:r>
          </w:p>
        </w:tc>
        <w:tc>
          <w:tcPr>
            <w:tcW w:w="5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FFFFFF" w:themeColor="background1"/>
            </w:tcBorders>
            <w:vAlign w:val="center"/>
          </w:tcPr>
          <w:p w14:paraId="6DCB2001" w14:textId="77777777" w:rsidR="007073FD" w:rsidRDefault="007073FD" w:rsidP="007850A7">
            <w:pPr>
              <w:spacing w:line="240" w:lineRule="auto"/>
              <w:jc w:val="center"/>
              <w:rPr>
                <w:rFonts w:ascii="Calibri" w:eastAsia="Calibri" w:hAnsi="Calibri" w:cs="Times New Roman"/>
                <w:color w:val="000000" w:themeColor="text1"/>
                <w:sz w:val="18"/>
                <w:szCs w:val="18"/>
              </w:rPr>
            </w:pPr>
            <w:r>
              <w:rPr>
                <w:rFonts w:ascii="Calibri" w:eastAsia="Calibri" w:hAnsi="Calibri" w:cs="Times New Roman"/>
                <w:bCs/>
                <w:color w:val="000000" w:themeColor="text1"/>
                <w:sz w:val="18"/>
                <w:szCs w:val="18"/>
              </w:rPr>
              <w:t>Wiązka projektów 1: Poprawa jakości powietrza we Wrocł</w:t>
            </w:r>
            <w:r w:rsidR="00BA55C6">
              <w:rPr>
                <w:rFonts w:ascii="Calibri" w:eastAsia="Calibri" w:hAnsi="Calibri" w:cs="Times New Roman"/>
                <w:bCs/>
                <w:color w:val="000000" w:themeColor="text1"/>
                <w:sz w:val="18"/>
                <w:szCs w:val="18"/>
              </w:rPr>
              <w:t>awskim Obszarze Funkcjonalnym</w:t>
            </w:r>
            <w:r>
              <w:rPr>
                <w:rFonts w:ascii="Calibri" w:eastAsia="Calibri" w:hAnsi="Calibri" w:cs="Times New Roman"/>
                <w:bCs/>
                <w:color w:val="000000" w:themeColor="text1"/>
                <w:sz w:val="18"/>
                <w:szCs w:val="18"/>
              </w:rPr>
              <w:t xml:space="preserve"> poprzez zakup taboru szynowego i</w:t>
            </w:r>
            <w:r w:rsidR="006300C8">
              <w:rPr>
                <w:rFonts w:ascii="Calibri" w:eastAsia="Calibri" w:hAnsi="Calibri" w:cs="Times New Roman"/>
                <w:bCs/>
                <w:color w:val="000000" w:themeColor="text1"/>
                <w:sz w:val="18"/>
                <w:szCs w:val="18"/>
              </w:rPr>
              <w:t> </w:t>
            </w:r>
            <w:r>
              <w:rPr>
                <w:rFonts w:ascii="Calibri" w:eastAsia="Calibri" w:hAnsi="Calibri" w:cs="Times New Roman"/>
                <w:bCs/>
                <w:color w:val="000000" w:themeColor="text1"/>
                <w:sz w:val="18"/>
                <w:szCs w:val="18"/>
              </w:rPr>
              <w:t>autobusowego</w:t>
            </w:r>
          </w:p>
        </w:tc>
        <w:tc>
          <w:tcPr>
            <w:tcW w:w="1134" w:type="dxa"/>
            <w:vMerge w:val="restart"/>
            <w:tcBorders>
              <w:top w:val="single" w:sz="4" w:space="0" w:color="808080" w:themeColor="background1" w:themeShade="80"/>
              <w:left w:val="single" w:sz="4" w:space="0" w:color="FFFFFF" w:themeColor="background1"/>
              <w:right w:val="single" w:sz="4" w:space="0" w:color="FFFFFF" w:themeColor="background1"/>
            </w:tcBorders>
            <w:shd w:val="clear" w:color="auto" w:fill="FFFFFF"/>
            <w:vAlign w:val="center"/>
          </w:tcPr>
          <w:p w14:paraId="2497B915" w14:textId="77777777" w:rsidR="007073FD" w:rsidRPr="00BD0CA1" w:rsidRDefault="0014152F" w:rsidP="007850A7">
            <w:pPr>
              <w:spacing w:line="240" w:lineRule="auto"/>
              <w:jc w:val="center"/>
              <w:rPr>
                <w:rFonts w:ascii="Calibri" w:eastAsia="Calibri" w:hAnsi="Calibri" w:cs="Times New Roman"/>
                <w:bCs/>
                <w:sz w:val="20"/>
                <w:szCs w:val="20"/>
              </w:rPr>
            </w:pPr>
            <w:r w:rsidRPr="00DB30ED">
              <w:rPr>
                <w:rFonts w:ascii="Calibri" w:eastAsia="Calibri" w:hAnsi="Calibri" w:cs="Times New Roman"/>
                <w:noProof/>
                <w:lang w:eastAsia="pl-PL"/>
              </w:rPr>
              <w:drawing>
                <wp:inline distT="0" distB="0" distL="0" distR="0" wp14:anchorId="3376B56A" wp14:editId="6C1A618C">
                  <wp:extent cx="360000" cy="360000"/>
                  <wp:effectExtent l="0" t="0" r="2540" b="0"/>
                  <wp:docPr id="89" name="Obraz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336" w:type="dxa"/>
            <w:vMerge w:val="restart"/>
            <w:tcBorders>
              <w:top w:val="single" w:sz="4" w:space="0" w:color="808080" w:themeColor="background1" w:themeShade="80"/>
              <w:left w:val="single" w:sz="4" w:space="0" w:color="FFFFFF" w:themeColor="background1"/>
              <w:bottom w:val="single" w:sz="4" w:space="0" w:color="808080" w:themeColor="background1" w:themeShade="80"/>
              <w:right w:val="nil"/>
            </w:tcBorders>
            <w:shd w:val="clear" w:color="auto" w:fill="F2F2F2" w:themeFill="background1" w:themeFillShade="F2"/>
            <w:vAlign w:val="center"/>
          </w:tcPr>
          <w:p w14:paraId="6BA411B3" w14:textId="77777777" w:rsidR="007073FD" w:rsidRDefault="007073FD" w:rsidP="007850A7">
            <w:pPr>
              <w:spacing w:line="240" w:lineRule="auto"/>
              <w:jc w:val="center"/>
              <w:rPr>
                <w:rFonts w:ascii="Calibri" w:eastAsia="Calibri" w:hAnsi="Calibri" w:cs="Times New Roman"/>
                <w:sz w:val="20"/>
                <w:szCs w:val="20"/>
              </w:rPr>
            </w:pPr>
            <w:r w:rsidRPr="00E71A8E">
              <w:rPr>
                <w:rFonts w:ascii="Calibri" w:eastAsia="Calibri" w:hAnsi="Calibri" w:cs="Times New Roman"/>
                <w:bCs/>
                <w:sz w:val="20"/>
                <w:szCs w:val="20"/>
              </w:rPr>
              <w:t>2.8 Wspieranie zrównoważonej multimodalnej mobilności miejskiej jako elementu transformacji w kierunku gospodarki zeroemisyjnej</w:t>
            </w:r>
          </w:p>
        </w:tc>
      </w:tr>
      <w:tr w:rsidR="007073FD" w:rsidRPr="00BD0CA1" w14:paraId="275DB045" w14:textId="77777777" w:rsidTr="00BA55C6">
        <w:trPr>
          <w:trHeight w:val="1247"/>
        </w:trPr>
        <w:tc>
          <w:tcPr>
            <w:tcW w:w="1818"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26669FA" w14:textId="77777777" w:rsidR="007073FD" w:rsidRDefault="007073FD" w:rsidP="007850A7">
            <w:pPr>
              <w:spacing w:line="240" w:lineRule="auto"/>
              <w:jc w:val="center"/>
              <w:rPr>
                <w:rFonts w:ascii="Calibri" w:eastAsia="Calibri" w:hAnsi="Calibri" w:cs="Times New Roman"/>
                <w:color w:val="000000" w:themeColor="text1"/>
                <w:sz w:val="20"/>
                <w:szCs w:val="20"/>
              </w:rPr>
            </w:pPr>
          </w:p>
        </w:tc>
        <w:tc>
          <w:tcPr>
            <w:tcW w:w="203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FC639B" w14:textId="77777777" w:rsidR="007073FD" w:rsidRDefault="007073FD" w:rsidP="007850A7">
            <w:pPr>
              <w:spacing w:line="240" w:lineRule="auto"/>
              <w:jc w:val="center"/>
              <w:rPr>
                <w:rFonts w:ascii="Calibri" w:eastAsia="Calibri" w:hAnsi="Calibri" w:cs="Times New Roman"/>
                <w:color w:val="000000" w:themeColor="text1"/>
                <w:sz w:val="20"/>
                <w:szCs w:val="20"/>
              </w:rPr>
            </w:pPr>
          </w:p>
        </w:tc>
        <w:tc>
          <w:tcPr>
            <w:tcW w:w="37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85E53B" w14:textId="77777777" w:rsidR="007073FD" w:rsidRDefault="007073FD" w:rsidP="007850A7">
            <w:pPr>
              <w:spacing w:line="240" w:lineRule="auto"/>
              <w:jc w:val="center"/>
              <w:rPr>
                <w:rFonts w:ascii="Calibri" w:eastAsia="Calibri" w:hAnsi="Calibri" w:cs="Times New Roman"/>
                <w:color w:val="000000" w:themeColor="text1"/>
                <w:sz w:val="20"/>
                <w:szCs w:val="20"/>
              </w:rPr>
            </w:pPr>
          </w:p>
        </w:tc>
        <w:tc>
          <w:tcPr>
            <w:tcW w:w="5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FFFFFF" w:themeColor="background1"/>
            </w:tcBorders>
            <w:vAlign w:val="center"/>
          </w:tcPr>
          <w:p w14:paraId="09B803EB" w14:textId="77777777" w:rsidR="007073FD" w:rsidRDefault="007073FD" w:rsidP="007850A7">
            <w:pPr>
              <w:spacing w:line="240" w:lineRule="auto"/>
              <w:jc w:val="center"/>
              <w:rPr>
                <w:rFonts w:ascii="Calibri" w:eastAsia="Calibri" w:hAnsi="Calibri" w:cs="Times New Roman"/>
                <w:bCs/>
                <w:color w:val="000000" w:themeColor="text1"/>
                <w:sz w:val="18"/>
                <w:szCs w:val="18"/>
              </w:rPr>
            </w:pPr>
            <w:r>
              <w:rPr>
                <w:rFonts w:ascii="Calibri" w:eastAsia="Calibri" w:hAnsi="Calibri" w:cs="Times New Roman"/>
                <w:bCs/>
                <w:color w:val="000000" w:themeColor="text1"/>
                <w:sz w:val="18"/>
                <w:szCs w:val="18"/>
              </w:rPr>
              <w:t xml:space="preserve">Projekty komplementarne: Budowa trasy tramwajowej na osiedle Swojczyce wraz z budową nowych mostów Chrobrego we Wrocławiu oraz Budowa wydzielonej trasy komunikacji zbiorowej we Wrocławiu prowadzącej </w:t>
            </w:r>
          </w:p>
          <w:p w14:paraId="737B0F08" w14:textId="77777777" w:rsidR="007073FD" w:rsidRDefault="007073FD" w:rsidP="007850A7">
            <w:pPr>
              <w:spacing w:line="240" w:lineRule="auto"/>
              <w:jc w:val="center"/>
              <w:rPr>
                <w:rFonts w:ascii="Calibri" w:eastAsia="Calibri" w:hAnsi="Calibri" w:cs="Times New Roman"/>
                <w:color w:val="000000" w:themeColor="text1"/>
                <w:sz w:val="18"/>
                <w:szCs w:val="18"/>
              </w:rPr>
            </w:pPr>
            <w:r>
              <w:rPr>
                <w:rFonts w:ascii="Calibri" w:eastAsia="Calibri" w:hAnsi="Calibri" w:cs="Times New Roman"/>
                <w:bCs/>
                <w:color w:val="000000" w:themeColor="text1"/>
                <w:sz w:val="18"/>
                <w:szCs w:val="18"/>
              </w:rPr>
              <w:t>na osiedle Maślice</w:t>
            </w:r>
          </w:p>
        </w:tc>
        <w:tc>
          <w:tcPr>
            <w:tcW w:w="1134" w:type="dxa"/>
            <w:vMerge/>
            <w:tcBorders>
              <w:left w:val="single" w:sz="4" w:space="0" w:color="FFFFFF" w:themeColor="background1"/>
              <w:right w:val="single" w:sz="4" w:space="0" w:color="FFFFFF" w:themeColor="background1"/>
            </w:tcBorders>
            <w:shd w:val="clear" w:color="auto" w:fill="FFFFFF"/>
          </w:tcPr>
          <w:p w14:paraId="52FC9CBE" w14:textId="77777777" w:rsidR="007073FD" w:rsidRPr="00BD0CA1" w:rsidRDefault="007073FD" w:rsidP="007850A7">
            <w:pPr>
              <w:spacing w:line="240" w:lineRule="auto"/>
              <w:jc w:val="center"/>
              <w:rPr>
                <w:rFonts w:ascii="Calibri" w:eastAsia="Calibri" w:hAnsi="Calibri" w:cs="Times New Roman"/>
              </w:rPr>
            </w:pPr>
          </w:p>
        </w:tc>
        <w:tc>
          <w:tcPr>
            <w:tcW w:w="7336" w:type="dxa"/>
            <w:vMerge/>
            <w:tcBorders>
              <w:top w:val="single" w:sz="4" w:space="0" w:color="808080" w:themeColor="background1" w:themeShade="80"/>
              <w:left w:val="single" w:sz="4" w:space="0" w:color="FFFFFF" w:themeColor="background1"/>
              <w:bottom w:val="single" w:sz="4" w:space="0" w:color="808080" w:themeColor="background1" w:themeShade="80"/>
              <w:right w:val="nil"/>
            </w:tcBorders>
            <w:shd w:val="clear" w:color="auto" w:fill="F2F2F2" w:themeFill="background1" w:themeFillShade="F2"/>
            <w:vAlign w:val="center"/>
          </w:tcPr>
          <w:p w14:paraId="40160229" w14:textId="77777777" w:rsidR="007073FD" w:rsidRPr="00BD0CA1" w:rsidRDefault="007073FD" w:rsidP="007850A7">
            <w:pPr>
              <w:spacing w:line="240" w:lineRule="auto"/>
              <w:jc w:val="center"/>
              <w:rPr>
                <w:rFonts w:ascii="Calibri" w:eastAsia="Calibri" w:hAnsi="Calibri" w:cs="Times New Roman"/>
              </w:rPr>
            </w:pPr>
          </w:p>
        </w:tc>
      </w:tr>
      <w:tr w:rsidR="007073FD" w:rsidRPr="00BD0CA1" w14:paraId="3543D873" w14:textId="77777777" w:rsidTr="00BA55C6">
        <w:tc>
          <w:tcPr>
            <w:tcW w:w="1818"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0400495" w14:textId="77777777" w:rsidR="007073FD" w:rsidRDefault="007073FD" w:rsidP="007850A7">
            <w:pPr>
              <w:spacing w:line="240" w:lineRule="auto"/>
              <w:jc w:val="center"/>
              <w:rPr>
                <w:rFonts w:ascii="Calibri" w:eastAsia="Calibri" w:hAnsi="Calibri" w:cs="Times New Roman"/>
                <w:color w:val="000000" w:themeColor="text1"/>
                <w:sz w:val="20"/>
                <w:szCs w:val="20"/>
              </w:rPr>
            </w:pPr>
          </w:p>
        </w:tc>
        <w:tc>
          <w:tcPr>
            <w:tcW w:w="203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FCA6D7" w14:textId="77777777" w:rsidR="007073FD" w:rsidRDefault="007073FD" w:rsidP="007850A7">
            <w:pPr>
              <w:spacing w:line="240" w:lineRule="auto"/>
              <w:jc w:val="center"/>
              <w:rPr>
                <w:rFonts w:ascii="Calibri" w:eastAsia="Calibri" w:hAnsi="Calibri" w:cs="Times New Roman"/>
                <w:color w:val="000000" w:themeColor="text1"/>
                <w:sz w:val="20"/>
                <w:szCs w:val="20"/>
              </w:rPr>
            </w:pPr>
          </w:p>
        </w:tc>
        <w:tc>
          <w:tcPr>
            <w:tcW w:w="3768"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7199505B" w14:textId="77777777" w:rsidR="007073FD" w:rsidRDefault="007073FD" w:rsidP="007850A7">
            <w:pPr>
              <w:spacing w:line="240" w:lineRule="auto"/>
              <w:jc w:val="center"/>
              <w:rPr>
                <w:rFonts w:ascii="Calibri" w:eastAsia="Calibri" w:hAnsi="Calibri" w:cs="Times New Roman"/>
                <w:color w:val="000000" w:themeColor="text1"/>
                <w:sz w:val="20"/>
                <w:szCs w:val="20"/>
              </w:rPr>
            </w:pPr>
            <w:r>
              <w:rPr>
                <w:rFonts w:eastAsia="Calibri" w:cstheme="minorHAnsi"/>
                <w:bCs/>
                <w:color w:val="000000" w:themeColor="text1"/>
                <w:sz w:val="20"/>
                <w:szCs w:val="20"/>
              </w:rPr>
              <w:t>13.2 Rozwój infrastruktury i działań wspierających osiągniecie zrównoważonej mobilności</w:t>
            </w:r>
          </w:p>
        </w:tc>
        <w:tc>
          <w:tcPr>
            <w:tcW w:w="5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FFFFFF" w:themeColor="background1"/>
            </w:tcBorders>
            <w:vAlign w:val="center"/>
          </w:tcPr>
          <w:p w14:paraId="21ACB37D" w14:textId="77777777" w:rsidR="007073FD" w:rsidRDefault="007073FD" w:rsidP="007850A7">
            <w:pPr>
              <w:spacing w:line="240" w:lineRule="auto"/>
              <w:jc w:val="center"/>
              <w:rPr>
                <w:rFonts w:ascii="Calibri" w:eastAsia="Calibri" w:hAnsi="Calibri" w:cs="Times New Roman"/>
                <w:color w:val="000000" w:themeColor="text1"/>
                <w:sz w:val="18"/>
                <w:szCs w:val="18"/>
              </w:rPr>
            </w:pPr>
            <w:r>
              <w:rPr>
                <w:rFonts w:ascii="Calibri" w:eastAsia="Calibri" w:hAnsi="Calibri" w:cs="Times New Roman"/>
                <w:bCs/>
                <w:color w:val="000000" w:themeColor="text1"/>
                <w:sz w:val="18"/>
                <w:szCs w:val="18"/>
              </w:rPr>
              <w:t xml:space="preserve">Wiązka projektów 2: Rozwój zrównoważonego systemu transportowego na terenie Wrocławskiego Obszaru Funkcjonalnego poprzez budowę węzłów przesiadkowych </w:t>
            </w:r>
          </w:p>
        </w:tc>
        <w:tc>
          <w:tcPr>
            <w:tcW w:w="1134" w:type="dxa"/>
            <w:vMerge/>
            <w:tcBorders>
              <w:left w:val="single" w:sz="4" w:space="0" w:color="FFFFFF" w:themeColor="background1"/>
              <w:right w:val="single" w:sz="4" w:space="0" w:color="FFFFFF" w:themeColor="background1"/>
            </w:tcBorders>
            <w:shd w:val="clear" w:color="auto" w:fill="FFFFFF"/>
            <w:vAlign w:val="center"/>
          </w:tcPr>
          <w:p w14:paraId="796E82C5" w14:textId="77777777" w:rsidR="007073FD" w:rsidRPr="00BD0CA1" w:rsidRDefault="007073FD" w:rsidP="007850A7">
            <w:pPr>
              <w:spacing w:line="240" w:lineRule="auto"/>
              <w:jc w:val="center"/>
              <w:rPr>
                <w:rFonts w:ascii="Calibri" w:eastAsia="Calibri" w:hAnsi="Calibri" w:cs="Times New Roman"/>
              </w:rPr>
            </w:pPr>
          </w:p>
        </w:tc>
        <w:tc>
          <w:tcPr>
            <w:tcW w:w="7336" w:type="dxa"/>
            <w:vMerge/>
            <w:tcBorders>
              <w:top w:val="single" w:sz="4" w:space="0" w:color="808080" w:themeColor="background1" w:themeShade="80"/>
              <w:left w:val="single" w:sz="4" w:space="0" w:color="FFFFFF" w:themeColor="background1"/>
              <w:bottom w:val="single" w:sz="4" w:space="0" w:color="808080" w:themeColor="background1" w:themeShade="80"/>
              <w:right w:val="nil"/>
            </w:tcBorders>
            <w:shd w:val="clear" w:color="auto" w:fill="F2F2F2" w:themeFill="background1" w:themeFillShade="F2"/>
            <w:vAlign w:val="center"/>
          </w:tcPr>
          <w:p w14:paraId="1F9BC0E5" w14:textId="77777777" w:rsidR="007073FD" w:rsidRPr="00BD0CA1" w:rsidRDefault="007073FD" w:rsidP="007850A7">
            <w:pPr>
              <w:spacing w:line="240" w:lineRule="auto"/>
              <w:jc w:val="center"/>
              <w:rPr>
                <w:rFonts w:ascii="Calibri" w:eastAsia="Calibri" w:hAnsi="Calibri" w:cs="Times New Roman"/>
              </w:rPr>
            </w:pPr>
          </w:p>
        </w:tc>
      </w:tr>
      <w:tr w:rsidR="007073FD" w:rsidRPr="00BD0CA1" w14:paraId="42DA6822" w14:textId="77777777" w:rsidTr="00BA55C6">
        <w:tc>
          <w:tcPr>
            <w:tcW w:w="1818"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6D383A8" w14:textId="77777777" w:rsidR="007073FD" w:rsidRDefault="007073FD" w:rsidP="007850A7">
            <w:pPr>
              <w:spacing w:line="240" w:lineRule="auto"/>
              <w:jc w:val="center"/>
              <w:rPr>
                <w:rFonts w:ascii="Calibri" w:eastAsia="Calibri" w:hAnsi="Calibri" w:cs="Times New Roman"/>
                <w:color w:val="000000" w:themeColor="text1"/>
                <w:sz w:val="20"/>
                <w:szCs w:val="20"/>
              </w:rPr>
            </w:pPr>
          </w:p>
        </w:tc>
        <w:tc>
          <w:tcPr>
            <w:tcW w:w="203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6E6944" w14:textId="77777777" w:rsidR="007073FD" w:rsidRDefault="007073FD" w:rsidP="007850A7">
            <w:pPr>
              <w:spacing w:line="240" w:lineRule="auto"/>
              <w:jc w:val="center"/>
              <w:rPr>
                <w:rFonts w:ascii="Calibri" w:eastAsia="Calibri" w:hAnsi="Calibri" w:cs="Times New Roman"/>
                <w:color w:val="000000" w:themeColor="text1"/>
                <w:sz w:val="20"/>
                <w:szCs w:val="20"/>
              </w:rPr>
            </w:pPr>
          </w:p>
        </w:tc>
        <w:tc>
          <w:tcPr>
            <w:tcW w:w="3768"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55C96078" w14:textId="77777777" w:rsidR="007073FD" w:rsidRDefault="007073FD" w:rsidP="007850A7">
            <w:pPr>
              <w:spacing w:line="240" w:lineRule="auto"/>
              <w:jc w:val="center"/>
              <w:rPr>
                <w:rFonts w:ascii="Calibri" w:eastAsia="Calibri" w:hAnsi="Calibri" w:cs="Times New Roman"/>
                <w:color w:val="000000" w:themeColor="text1"/>
                <w:sz w:val="20"/>
                <w:szCs w:val="20"/>
              </w:rPr>
            </w:pPr>
          </w:p>
        </w:tc>
        <w:tc>
          <w:tcPr>
            <w:tcW w:w="5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FFFFFF" w:themeColor="background1"/>
            </w:tcBorders>
            <w:vAlign w:val="center"/>
          </w:tcPr>
          <w:p w14:paraId="2986C4B8" w14:textId="77777777" w:rsidR="007073FD" w:rsidRDefault="007073FD" w:rsidP="007850A7">
            <w:pPr>
              <w:spacing w:line="240" w:lineRule="auto"/>
              <w:jc w:val="center"/>
              <w:rPr>
                <w:rFonts w:ascii="Calibri" w:eastAsia="Calibri" w:hAnsi="Calibri" w:cs="Times New Roman"/>
                <w:bCs/>
                <w:color w:val="000000" w:themeColor="text1"/>
                <w:sz w:val="18"/>
                <w:szCs w:val="18"/>
              </w:rPr>
            </w:pPr>
            <w:r w:rsidRPr="00E71A8E">
              <w:rPr>
                <w:rFonts w:ascii="Calibri" w:eastAsia="Calibri" w:hAnsi="Calibri" w:cs="Times New Roman"/>
                <w:bCs/>
                <w:color w:val="000000" w:themeColor="text1"/>
                <w:sz w:val="18"/>
                <w:szCs w:val="18"/>
              </w:rPr>
              <w:t>Wiązka projektów 3: Rozwój zrównoważonego systemu transportowego na terenie Wrocławskiego Obszaru Funkcjonalnego</w:t>
            </w:r>
          </w:p>
        </w:tc>
        <w:tc>
          <w:tcPr>
            <w:tcW w:w="1134" w:type="dxa"/>
            <w:vMerge/>
            <w:tcBorders>
              <w:left w:val="single" w:sz="4" w:space="0" w:color="FFFFFF" w:themeColor="background1"/>
              <w:right w:val="single" w:sz="4" w:space="0" w:color="FFFFFF" w:themeColor="background1"/>
            </w:tcBorders>
            <w:shd w:val="clear" w:color="auto" w:fill="FFFFFF"/>
            <w:vAlign w:val="center"/>
          </w:tcPr>
          <w:p w14:paraId="32359A9D" w14:textId="77777777" w:rsidR="007073FD" w:rsidRPr="00BD0CA1" w:rsidRDefault="007073FD" w:rsidP="007850A7">
            <w:pPr>
              <w:spacing w:line="240" w:lineRule="auto"/>
              <w:jc w:val="center"/>
              <w:rPr>
                <w:rFonts w:ascii="Calibri" w:eastAsia="Calibri" w:hAnsi="Calibri" w:cs="Times New Roman"/>
              </w:rPr>
            </w:pPr>
          </w:p>
        </w:tc>
        <w:tc>
          <w:tcPr>
            <w:tcW w:w="7336" w:type="dxa"/>
            <w:vMerge/>
            <w:tcBorders>
              <w:top w:val="single" w:sz="4" w:space="0" w:color="808080" w:themeColor="background1" w:themeShade="80"/>
              <w:left w:val="single" w:sz="4" w:space="0" w:color="FFFFFF" w:themeColor="background1"/>
              <w:bottom w:val="single" w:sz="4" w:space="0" w:color="808080" w:themeColor="background1" w:themeShade="80"/>
              <w:right w:val="nil"/>
            </w:tcBorders>
            <w:shd w:val="clear" w:color="auto" w:fill="F2F2F2" w:themeFill="background1" w:themeFillShade="F2"/>
            <w:vAlign w:val="center"/>
          </w:tcPr>
          <w:p w14:paraId="4D7955B9" w14:textId="77777777" w:rsidR="007073FD" w:rsidRPr="00BD0CA1" w:rsidRDefault="007073FD" w:rsidP="007850A7">
            <w:pPr>
              <w:spacing w:line="240" w:lineRule="auto"/>
              <w:jc w:val="center"/>
              <w:rPr>
                <w:rFonts w:ascii="Calibri" w:eastAsia="Calibri" w:hAnsi="Calibri" w:cs="Times New Roman"/>
              </w:rPr>
            </w:pPr>
          </w:p>
        </w:tc>
      </w:tr>
    </w:tbl>
    <w:p w14:paraId="4FD9B698" w14:textId="77777777" w:rsidR="007073FD" w:rsidRPr="003D424A" w:rsidRDefault="007073FD" w:rsidP="003D424A">
      <w:pPr>
        <w:spacing w:after="160"/>
        <w:rPr>
          <w:rFonts w:ascii="Calibri" w:eastAsia="Calibri" w:hAnsi="Calibri" w:cs="Times New Roman"/>
        </w:rPr>
        <w:sectPr w:rsidR="007073FD" w:rsidRPr="003D424A" w:rsidSect="00FA0FD3">
          <w:pgSz w:w="23814" w:h="16840" w:orient="landscape" w:code="8"/>
          <w:pgMar w:top="1418" w:right="1418" w:bottom="1418" w:left="1418" w:header="709" w:footer="709" w:gutter="0"/>
          <w:cols w:space="708"/>
          <w:docGrid w:linePitch="360"/>
        </w:sectPr>
      </w:pPr>
    </w:p>
    <w:p w14:paraId="6E3EC1AE" w14:textId="77777777" w:rsidR="00BA55C6" w:rsidRPr="007F1F04" w:rsidRDefault="00BA55C6" w:rsidP="00BA55C6">
      <w:pPr>
        <w:rPr>
          <w:rFonts w:cstheme="minorHAnsi"/>
          <w:color w:val="3380A3"/>
          <w:sz w:val="24"/>
        </w:rPr>
      </w:pPr>
      <w:bookmarkStart w:id="29" w:name="_Toc89158395"/>
      <w:bookmarkStart w:id="30" w:name="_Toc89158814"/>
      <w:r w:rsidRPr="00124B6E">
        <w:rPr>
          <w:rFonts w:cstheme="minorHAnsi"/>
          <w:color w:val="3380A3"/>
          <w:sz w:val="24"/>
        </w:rPr>
        <w:t>Wizja rozwoju WrOF</w:t>
      </w:r>
    </w:p>
    <w:p w14:paraId="78990F97" w14:textId="77777777" w:rsidR="00BA55C6" w:rsidRPr="007F1F04" w:rsidRDefault="00BA55C6" w:rsidP="00BA55C6">
      <w:pPr>
        <w:spacing w:after="160"/>
        <w:rPr>
          <w:rFonts w:ascii="Calibri" w:eastAsia="Calibri" w:hAnsi="Calibri" w:cs="Times New Roman"/>
        </w:rPr>
      </w:pPr>
      <w:r w:rsidRPr="007F1F04">
        <w:rPr>
          <w:rFonts w:ascii="Calibri" w:eastAsia="Calibri" w:hAnsi="Calibri" w:cs="Times New Roman"/>
        </w:rPr>
        <w:t>Wizja w ramach opracowania ma dwojaki charakter. Po pierwsze odnosi się do efektu krótkoterminowego, czyli oznaczonego na okres realizacji instrumentu ZIT (perspektywa 2027). Po</w:t>
      </w:r>
      <w:r>
        <w:rPr>
          <w:rFonts w:ascii="Calibri" w:eastAsia="Calibri" w:hAnsi="Calibri" w:cs="Times New Roman"/>
        </w:rPr>
        <w:t> </w:t>
      </w:r>
      <w:r w:rsidRPr="007F1F04">
        <w:rPr>
          <w:rFonts w:ascii="Calibri" w:eastAsia="Calibri" w:hAnsi="Calibri" w:cs="Times New Roman"/>
        </w:rPr>
        <w:t>drugie odwołuje się do potencjalnej perspektywy wieloletniej wskazującej na wizję w optyce tworzenia w kolejnych latach strategii ponadlokalnej.</w:t>
      </w:r>
    </w:p>
    <w:tbl>
      <w:tblPr>
        <w:tblStyle w:val="Tabela-Siatka2"/>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468"/>
        <w:gridCol w:w="7731"/>
        <w:gridCol w:w="827"/>
      </w:tblGrid>
      <w:tr w:rsidR="00BA55C6" w:rsidRPr="007F1F04" w14:paraId="08140EA0" w14:textId="77777777" w:rsidTr="00CC3D45">
        <w:trPr>
          <w:trHeight w:val="454"/>
        </w:trPr>
        <w:tc>
          <w:tcPr>
            <w:tcW w:w="8199" w:type="dxa"/>
            <w:gridSpan w:val="2"/>
            <w:shd w:val="clear" w:color="auto" w:fill="1D6895"/>
            <w:vAlign w:val="center"/>
          </w:tcPr>
          <w:p w14:paraId="22F81CE7" w14:textId="77777777" w:rsidR="00BA55C6" w:rsidRPr="007F1F04" w:rsidRDefault="00BA55C6" w:rsidP="00CC3D45">
            <w:pPr>
              <w:spacing w:line="240" w:lineRule="auto"/>
              <w:jc w:val="left"/>
              <w:rPr>
                <w:rFonts w:ascii="Calibri" w:eastAsia="Calibri" w:hAnsi="Calibri" w:cs="Times New Roman"/>
                <w:color w:val="FFFFFF"/>
              </w:rPr>
            </w:pPr>
            <w:r w:rsidRPr="007F1F04">
              <w:rPr>
                <w:rFonts w:ascii="Calibri" w:eastAsia="Calibri" w:hAnsi="Calibri" w:cs="Times New Roman"/>
                <w:color w:val="FFFFFF"/>
              </w:rPr>
              <w:t>Uwarunkowania wizji rozwoju Wrocławskiego Obszaru Funkcjonalnego:</w:t>
            </w:r>
          </w:p>
        </w:tc>
        <w:tc>
          <w:tcPr>
            <w:tcW w:w="827" w:type="dxa"/>
            <w:shd w:val="clear" w:color="auto" w:fill="1D6895"/>
          </w:tcPr>
          <w:p w14:paraId="237985F0" w14:textId="77777777" w:rsidR="00BA55C6" w:rsidRPr="007F1F04" w:rsidRDefault="00F26A21" w:rsidP="00CC3D45">
            <w:pPr>
              <w:spacing w:line="240" w:lineRule="auto"/>
              <w:jc w:val="left"/>
              <w:rPr>
                <w:rFonts w:ascii="Calibri" w:eastAsia="Calibri" w:hAnsi="Calibri" w:cs="Times New Roman"/>
                <w:noProof/>
                <w:color w:val="FFFFFF"/>
              </w:rPr>
            </w:pPr>
            <w:r>
              <w:rPr>
                <w:rFonts w:ascii="Calibri" w:eastAsia="Calibri" w:hAnsi="Calibri" w:cs="Times New Roman"/>
                <w:noProof/>
                <w:color w:val="FFFFFF"/>
                <w:lang w:eastAsia="pl-PL"/>
              </w:rPr>
              <w:pict w14:anchorId="4B1D20FC">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Sześciokąt 16" o:spid="_x0000_s3075" type="#_x0000_t9" style="position:absolute;margin-left:6.7pt;margin-top:4.1pt;width:19.15pt;height:16.5pt;z-index:2516618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7gQIAABcFAAAOAAAAZHJzL2Uyb0RvYy54bWysVEtv2zAMvg/YfxB0X+14ydoadYqsQYYB&#10;QVugHXpmZPmByaImKXGyXz9KdtKs22mYDoIoUnx8/Kib232n2E5a16Iu+OQi5UxqgWWr64J/e159&#10;uOLMedAlKNSy4Afp+O38/bub3uQywwZVKS0jJ9rlvSl4473Jk8SJRnbgLtBITcoKbQeeRFsnpYWe&#10;vHcqydL0U9KjLY1FIZ2j2+Wg5PPov6qk8A9V5aRnquCUm4+7jfsm7Mn8BvLagmlaMaYB/5BFB62m&#10;oCdXS/DAtrb9w1XXCosOK38hsEuwqlohYw1UzSR9U81TA0bGWggcZ04wuf/nVtzvnsyjDak7s0bx&#10;3REiSW9cftIEwY02+8p2wZYSZ/uI4uGEotx7Jugym37M0hlnglRZej2bRZQTyI+PjXX+i8SOhQOV&#10;IvdQ4wAf7NbOhwwgP1rF1FC15apVKgoHd6cs2wG1lJhQYs+ZAufpsuCruEJbyYU7f6Y064mh2WVK&#10;PBBAXKsUeDp2piy40zVnoGoisfA2tvK3187Wm1PU6epq8nk5GDVQyiGXWUrrGHkw/zOLUNUSXDM8&#10;iSEGDnatp0FQbVfwq+Do6EnpULOMVB6xeW1IOG2wPDxaZnHgtjNi1VKQNSHyCJbITOXSgPoH2iqF&#10;hAGOJ84atD//dh/sqTGk5ayn4SB8fmzBSgL6qyb2XU+m0zBNUZjOLjMS7Llmc67R2+4OqVkT+gqM&#10;iMdg79XxWFnsXmiOFyEqqUALij10YhTu/DC09BMIuVhEM5ogA36tn4wIzgNOAd7n/QtYM5LLEyvv&#10;8ThIkL8h2GAbXmpcbD1WbWTfK67jMND0xV6OP0UY73M5Wr3+Z/NfAAAA//8DAFBLAwQUAAYACAAA&#10;ACEAl7lFxdsAAAAGAQAADwAAAGRycy9kb3ducmV2LnhtbEyOwU7DMBBE70j8g7VIXBB1EgKEEKeq&#10;EBx6QaVFnN14cSLidRS7Sfh7lhMcRzN686r14nox4Rg6TwrSVQICqfGmI6vg/fByXYAIUZPRvSdU&#10;8I0B1vX5WaVL42d6w2kfrWAIhVIraGMcSilD06LTYeUHJO4+/eh05DhaaUY9M9z1MkuSO+l0R/zQ&#10;6gGfWmy+9ienYPcxUzrZ8JBvXs1VcXjeWrnbKnV5sWweQURc4t8YfvVZHWp2OvoTmSB6zjc5LxUU&#10;GQiub9N7EEcFeZqBrCv5X7/+AQAA//8DAFBLAQItABQABgAIAAAAIQC2gziS/gAAAOEBAAATAAAA&#10;AAAAAAAAAAAAAAAAAABbQ29udGVudF9UeXBlc10ueG1sUEsBAi0AFAAGAAgAAAAhADj9If/WAAAA&#10;lAEAAAsAAAAAAAAAAAAAAAAALwEAAF9yZWxzLy5yZWxzUEsBAi0AFAAGAAgAAAAhALuH7juBAgAA&#10;FwUAAA4AAAAAAAAAAAAAAAAALgIAAGRycy9lMm9Eb2MueG1sUEsBAi0AFAAGAAgAAAAhAJe5RcXb&#10;AAAABgEAAA8AAAAAAAAAAAAAAAAA2wQAAGRycy9kb3ducmV2LnhtbFBLBQYAAAAABAAEAPMAAADj&#10;BQAAAAA=&#10;" adj="4653" fillcolor="window" strokecolor="#385d8a" strokeweight="1pt">
                  <v:path arrowok="t"/>
                </v:shape>
              </w:pict>
            </w:r>
            <w:r>
              <w:rPr>
                <w:rFonts w:ascii="Calibri" w:eastAsia="Calibri" w:hAnsi="Calibri" w:cs="Times New Roman"/>
                <w:noProof/>
                <w:color w:val="FFFFFF"/>
                <w:lang w:eastAsia="pl-PL"/>
              </w:rPr>
              <w:pict w14:anchorId="37873764">
                <v:shape id="Sześciokąt 14" o:spid="_x0000_s3074" type="#_x0000_t9" style="position:absolute;margin-left:2.15pt;margin-top:1.3pt;width:19.15pt;height:16.5pt;z-index:2516648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7gQIAABcFAAAOAAAAZHJzL2Uyb0RvYy54bWysVEtv2zAMvg/YfxB0X+14ydoadYqsQYYB&#10;QVugHXpmZPmByaImKXGyXz9KdtKs22mYDoIoUnx8/Kib232n2E5a16Iu+OQi5UxqgWWr64J/e159&#10;uOLMedAlKNSy4Afp+O38/bub3uQywwZVKS0jJ9rlvSl4473Jk8SJRnbgLtBITcoKbQeeRFsnpYWe&#10;vHcqydL0U9KjLY1FIZ2j2+Wg5PPov6qk8A9V5aRnquCUm4+7jfsm7Mn8BvLagmlaMaYB/5BFB62m&#10;oCdXS/DAtrb9w1XXCosOK38hsEuwqlohYw1UzSR9U81TA0bGWggcZ04wuf/nVtzvnsyjDak7s0bx&#10;3REiSW9cftIEwY02+8p2wZYSZ/uI4uGEotx7Jugym37M0hlnglRZej2bRZQTyI+PjXX+i8SOhQOV&#10;IvdQ4wAf7NbOhwwgP1rF1FC15apVKgoHd6cs2wG1lJhQYs+ZAufpsuCruEJbyYU7f6Y064mh2WVK&#10;PBBAXKsUeDp2piy40zVnoGoisfA2tvK3187Wm1PU6epq8nk5GDVQyiGXWUrrGHkw/zOLUNUSXDM8&#10;iSEGDnatp0FQbVfwq+Do6EnpULOMVB6xeW1IOG2wPDxaZnHgtjNi1VKQNSHyCJbITOXSgPoH2iqF&#10;hAGOJ84atD//dh/sqTGk5ayn4SB8fmzBSgL6qyb2XU+m0zBNUZjOLjMS7Llmc67R2+4OqVkT+gqM&#10;iMdg79XxWFnsXmiOFyEqqUALij10YhTu/DC09BMIuVhEM5ogA36tn4wIzgNOAd7n/QtYM5LLEyvv&#10;8ThIkL8h2GAbXmpcbD1WbWTfK67jMND0xV6OP0UY73M5Wr3+Z/NfAAAA//8DAFBLAwQUAAYACAAA&#10;ACEAuB7JINsAAAAFAQAADwAAAGRycy9kb3ducmV2LnhtbEyOwU7DMBBE70j8g7VIXBB12oaoDdlU&#10;FYJDL6i0iLMbb52IeB3FbhL+HvcEp9FoRjOv2Ey2FQP1vnGMMJ8lIIgrpxs2CJ/Ht8cVCB8Ua9U6&#10;JoQf8rApb28KlWs38gcNh2BEHGGfK4Q6hC6X0lc1WeVnriOO2dn1VoVoeyN1r8Y4blu5SJJMWtVw&#10;fKhVRy81Vd+Hi0XYf408H4xfp9t3/bA6vu6M3O8Q7++m7TOIQFP4K8MVP6JDGZlO7sLaixYhXcYi&#10;wiIDEdP0qieE5VMGsizkf/ryFwAA//8DAFBLAQItABQABgAIAAAAIQC2gziS/gAAAOEBAAATAAAA&#10;AAAAAAAAAAAAAAAAAABbQ29udGVudF9UeXBlc10ueG1sUEsBAi0AFAAGAAgAAAAhADj9If/WAAAA&#10;lAEAAAsAAAAAAAAAAAAAAAAALwEAAF9yZWxzLy5yZWxzUEsBAi0AFAAGAAgAAAAhALuH7juBAgAA&#10;FwUAAA4AAAAAAAAAAAAAAAAALgIAAGRycy9lMm9Eb2MueG1sUEsBAi0AFAAGAAgAAAAhALgeySDb&#10;AAAABQEAAA8AAAAAAAAAAAAAAAAA2wQAAGRycy9kb3ducmV2LnhtbFBLBQYAAAAABAAEAPMAAADj&#10;BQAAAAA=&#10;" adj="4653" fillcolor="window" strokecolor="#385d8a" strokeweight="1pt">
                  <v:path arrowok="t"/>
                </v:shape>
              </w:pict>
            </w:r>
          </w:p>
        </w:tc>
      </w:tr>
      <w:tr w:rsidR="00BA55C6" w:rsidRPr="007F1F04" w14:paraId="42B73938" w14:textId="77777777" w:rsidTr="0034473C">
        <w:trPr>
          <w:trHeight w:val="20"/>
        </w:trPr>
        <w:tc>
          <w:tcPr>
            <w:tcW w:w="468" w:type="dxa"/>
            <w:shd w:val="clear" w:color="auto" w:fill="B1D4E9"/>
          </w:tcPr>
          <w:p w14:paraId="0481B9B7" w14:textId="77777777" w:rsidR="00BA55C6" w:rsidRPr="007F1F04" w:rsidRDefault="00BA55C6" w:rsidP="00CC3D45">
            <w:pPr>
              <w:spacing w:line="240" w:lineRule="auto"/>
              <w:jc w:val="left"/>
              <w:rPr>
                <w:rFonts w:ascii="Calibri" w:eastAsia="Calibri" w:hAnsi="Calibri" w:cs="Times New Roman"/>
              </w:rPr>
            </w:pPr>
          </w:p>
        </w:tc>
        <w:tc>
          <w:tcPr>
            <w:tcW w:w="8558" w:type="dxa"/>
            <w:gridSpan w:val="2"/>
            <w:tcBorders>
              <w:bottom w:val="single" w:sz="8" w:space="0" w:color="1D6895"/>
            </w:tcBorders>
            <w:vAlign w:val="center"/>
          </w:tcPr>
          <w:p w14:paraId="7FBE4DAF" w14:textId="77777777" w:rsidR="00BA55C6" w:rsidRPr="007F1F04" w:rsidRDefault="00BA55C6" w:rsidP="00CC3D45">
            <w:pPr>
              <w:spacing w:line="240" w:lineRule="auto"/>
              <w:rPr>
                <w:rFonts w:ascii="Calibri" w:eastAsia="Calibri" w:hAnsi="Calibri" w:cs="Times New Roman"/>
              </w:rPr>
            </w:pPr>
            <w:r w:rsidRPr="007F1F04">
              <w:rPr>
                <w:rFonts w:ascii="Calibri" w:eastAsia="Calibri" w:hAnsi="Calibri" w:cs="Times New Roman"/>
              </w:rPr>
              <w:t>Wizja rozwoju WrOF stanowi kontynuację zapisów zawartych w obowiązującej dotychczas Strategii ZIT WrOF opracowanej w odpowiedzi na powołany do życia instrument ZIT w</w:t>
            </w:r>
            <w:r w:rsidR="006300C8">
              <w:rPr>
                <w:rFonts w:ascii="Calibri" w:eastAsia="Calibri" w:hAnsi="Calibri" w:cs="Times New Roman"/>
              </w:rPr>
              <w:t> </w:t>
            </w:r>
            <w:r w:rsidRPr="007F1F04">
              <w:rPr>
                <w:rFonts w:ascii="Calibri" w:eastAsia="Calibri" w:hAnsi="Calibri" w:cs="Times New Roman"/>
              </w:rPr>
              <w:t>perspektywie finansowej 2014-2020.</w:t>
            </w:r>
          </w:p>
        </w:tc>
      </w:tr>
      <w:tr w:rsidR="00BA55C6" w:rsidRPr="007F1F04" w14:paraId="1FC03DB0" w14:textId="77777777" w:rsidTr="0034473C">
        <w:trPr>
          <w:trHeight w:val="20"/>
        </w:trPr>
        <w:tc>
          <w:tcPr>
            <w:tcW w:w="468" w:type="dxa"/>
            <w:shd w:val="clear" w:color="auto" w:fill="B1D4E9"/>
          </w:tcPr>
          <w:p w14:paraId="0A1B02EC" w14:textId="77777777" w:rsidR="00BA55C6" w:rsidRPr="007F1F04" w:rsidRDefault="00BA55C6" w:rsidP="00CC3D45">
            <w:pPr>
              <w:spacing w:line="240" w:lineRule="auto"/>
              <w:jc w:val="left"/>
              <w:rPr>
                <w:rFonts w:ascii="Calibri" w:eastAsia="Calibri" w:hAnsi="Calibri" w:cs="Times New Roman"/>
              </w:rPr>
            </w:pPr>
          </w:p>
        </w:tc>
        <w:tc>
          <w:tcPr>
            <w:tcW w:w="8558" w:type="dxa"/>
            <w:gridSpan w:val="2"/>
            <w:tcBorders>
              <w:top w:val="single" w:sz="8" w:space="0" w:color="1D6895"/>
              <w:bottom w:val="single" w:sz="8" w:space="0" w:color="1D6895"/>
            </w:tcBorders>
          </w:tcPr>
          <w:p w14:paraId="494BC896" w14:textId="77777777" w:rsidR="00BA55C6" w:rsidRPr="007F1F04" w:rsidRDefault="00BA55C6" w:rsidP="00CC3D45">
            <w:pPr>
              <w:spacing w:line="240" w:lineRule="auto"/>
              <w:rPr>
                <w:rFonts w:ascii="Calibri" w:eastAsia="Calibri" w:hAnsi="Calibri" w:cs="Times New Roman"/>
              </w:rPr>
            </w:pPr>
            <w:r w:rsidRPr="007F1F04">
              <w:rPr>
                <w:rFonts w:ascii="Calibri" w:eastAsia="Calibri" w:hAnsi="Calibri" w:cs="Times New Roman"/>
              </w:rPr>
              <w:t>Przedstawiony zapis, ale również rozbudowane odniesienie się do poszczególnych jego elementów są zredagowanym i usystematyzowanym efektem przeprowadzonych prac diagnostycznych i badawczych, spośród których jako kluczowe należy uznać:</w:t>
            </w:r>
          </w:p>
          <w:p w14:paraId="7B5B0CD0" w14:textId="77777777" w:rsidR="00BA55C6" w:rsidRPr="007F1F04" w:rsidRDefault="00BA55C6" w:rsidP="009B3916">
            <w:pPr>
              <w:numPr>
                <w:ilvl w:val="0"/>
                <w:numId w:val="38"/>
              </w:numPr>
              <w:spacing w:line="240" w:lineRule="auto"/>
              <w:contextualSpacing/>
              <w:rPr>
                <w:rFonts w:ascii="Calibri" w:eastAsia="Calibri" w:hAnsi="Calibri" w:cs="Times New Roman"/>
              </w:rPr>
            </w:pPr>
            <w:r w:rsidRPr="007F1F04">
              <w:rPr>
                <w:rFonts w:ascii="Calibri" w:eastAsia="Calibri" w:hAnsi="Calibri" w:cs="Times New Roman"/>
              </w:rPr>
              <w:t>Warsztaty design-thinking,</w:t>
            </w:r>
          </w:p>
          <w:p w14:paraId="6F077E19" w14:textId="77777777" w:rsidR="00BA55C6" w:rsidRPr="007F1F04" w:rsidRDefault="00BA55C6" w:rsidP="009B3916">
            <w:pPr>
              <w:numPr>
                <w:ilvl w:val="0"/>
                <w:numId w:val="38"/>
              </w:numPr>
              <w:spacing w:line="240" w:lineRule="auto"/>
              <w:contextualSpacing/>
              <w:rPr>
                <w:rFonts w:ascii="Calibri" w:eastAsia="Calibri" w:hAnsi="Calibri" w:cs="Times New Roman"/>
              </w:rPr>
            </w:pPr>
            <w:r w:rsidRPr="007F1F04">
              <w:rPr>
                <w:rFonts w:ascii="Calibri" w:eastAsia="Calibri" w:hAnsi="Calibri" w:cs="Times New Roman"/>
              </w:rPr>
              <w:t>Zogniskowane wywiady grupowe z interesariuszami WrOF,</w:t>
            </w:r>
          </w:p>
          <w:p w14:paraId="0D7D6CB6" w14:textId="77777777" w:rsidR="00BA55C6" w:rsidRPr="007F1F04" w:rsidRDefault="00BA55C6" w:rsidP="009B3916">
            <w:pPr>
              <w:numPr>
                <w:ilvl w:val="0"/>
                <w:numId w:val="38"/>
              </w:numPr>
              <w:spacing w:line="240" w:lineRule="auto"/>
              <w:contextualSpacing/>
              <w:rPr>
                <w:rFonts w:ascii="Calibri" w:eastAsia="Calibri" w:hAnsi="Calibri" w:cs="Times New Roman"/>
              </w:rPr>
            </w:pPr>
            <w:r w:rsidRPr="007F1F04">
              <w:rPr>
                <w:rFonts w:ascii="Calibri" w:eastAsia="Calibri" w:hAnsi="Calibri" w:cs="Times New Roman"/>
              </w:rPr>
              <w:t xml:space="preserve">Zrealizowany na podstawie diagnozy bilans strategiczny. </w:t>
            </w:r>
          </w:p>
        </w:tc>
      </w:tr>
      <w:tr w:rsidR="00BA55C6" w:rsidRPr="007F1F04" w14:paraId="4F46DD78" w14:textId="77777777" w:rsidTr="0034473C">
        <w:trPr>
          <w:trHeight w:val="20"/>
        </w:trPr>
        <w:tc>
          <w:tcPr>
            <w:tcW w:w="468" w:type="dxa"/>
            <w:shd w:val="clear" w:color="auto" w:fill="B1D4E9"/>
          </w:tcPr>
          <w:p w14:paraId="2D0B4BED" w14:textId="77777777" w:rsidR="00BA55C6" w:rsidRPr="007F1F04" w:rsidRDefault="00BA55C6" w:rsidP="00CC3D45">
            <w:pPr>
              <w:spacing w:line="240" w:lineRule="auto"/>
              <w:jc w:val="left"/>
              <w:rPr>
                <w:rFonts w:ascii="Calibri" w:eastAsia="Calibri" w:hAnsi="Calibri" w:cs="Times New Roman"/>
              </w:rPr>
            </w:pPr>
          </w:p>
        </w:tc>
        <w:tc>
          <w:tcPr>
            <w:tcW w:w="8558" w:type="dxa"/>
            <w:gridSpan w:val="2"/>
            <w:tcBorders>
              <w:top w:val="single" w:sz="8" w:space="0" w:color="1D6895"/>
              <w:bottom w:val="single" w:sz="8" w:space="0" w:color="1D6895"/>
            </w:tcBorders>
            <w:vAlign w:val="center"/>
          </w:tcPr>
          <w:p w14:paraId="256C8569" w14:textId="77777777" w:rsidR="00BA55C6" w:rsidRPr="007F1F04" w:rsidRDefault="00BA55C6" w:rsidP="00CC3D45">
            <w:pPr>
              <w:spacing w:line="240" w:lineRule="auto"/>
              <w:rPr>
                <w:rFonts w:ascii="Calibri" w:eastAsia="Calibri" w:hAnsi="Calibri" w:cs="Times New Roman"/>
              </w:rPr>
            </w:pPr>
            <w:r w:rsidRPr="007F1F04">
              <w:rPr>
                <w:rFonts w:ascii="Calibri" w:eastAsia="Calibri" w:hAnsi="Calibri" w:cs="Times New Roman"/>
              </w:rPr>
              <w:t xml:space="preserve">Wizja rozwoju w kontekście stanu docelowego, który określa, wykracza realizacyjnie poza przyjęte ramy czasowe opracowania (rok 2027) i jest elementem szerszej długookresowej polityki rozwojowej nakreślonej dla WrOF. </w:t>
            </w:r>
          </w:p>
        </w:tc>
      </w:tr>
      <w:tr w:rsidR="00BA55C6" w:rsidRPr="007F1F04" w14:paraId="55DCD4EB" w14:textId="77777777" w:rsidTr="0034473C">
        <w:trPr>
          <w:trHeight w:val="20"/>
        </w:trPr>
        <w:tc>
          <w:tcPr>
            <w:tcW w:w="468" w:type="dxa"/>
            <w:shd w:val="clear" w:color="auto" w:fill="B1D4E9"/>
          </w:tcPr>
          <w:p w14:paraId="6CAB13A4" w14:textId="77777777" w:rsidR="00BA55C6" w:rsidRPr="007F1F04" w:rsidRDefault="00BA55C6" w:rsidP="00CC3D45">
            <w:pPr>
              <w:spacing w:line="240" w:lineRule="auto"/>
              <w:jc w:val="left"/>
              <w:rPr>
                <w:rFonts w:ascii="Calibri" w:eastAsia="Calibri" w:hAnsi="Calibri" w:cs="Times New Roman"/>
              </w:rPr>
            </w:pPr>
          </w:p>
        </w:tc>
        <w:tc>
          <w:tcPr>
            <w:tcW w:w="8558" w:type="dxa"/>
            <w:gridSpan w:val="2"/>
            <w:tcBorders>
              <w:top w:val="single" w:sz="8" w:space="0" w:color="1D6895"/>
              <w:bottom w:val="single" w:sz="8" w:space="0" w:color="1D6895"/>
            </w:tcBorders>
            <w:vAlign w:val="center"/>
          </w:tcPr>
          <w:p w14:paraId="7A1D6C9E" w14:textId="77777777" w:rsidR="00BA55C6" w:rsidRPr="007F1F04" w:rsidRDefault="00BA55C6" w:rsidP="00CC3D45">
            <w:pPr>
              <w:spacing w:line="240" w:lineRule="auto"/>
              <w:rPr>
                <w:rFonts w:ascii="Calibri" w:eastAsia="Calibri" w:hAnsi="Calibri" w:cs="Times New Roman"/>
              </w:rPr>
            </w:pPr>
            <w:r w:rsidRPr="007F1F04">
              <w:rPr>
                <w:rFonts w:ascii="Calibri" w:eastAsia="Calibri" w:hAnsi="Calibri" w:cs="Times New Roman"/>
              </w:rPr>
              <w:t>Osiągnięciu wizji poświęcone są wszystkie wyznaczone w dalszej części opracowania cele strategiczne i kierunki działania. Wizję traktuje się jako czynnik integrujący podejmowan</w:t>
            </w:r>
            <w:r w:rsidR="006300C8">
              <w:rPr>
                <w:rFonts w:ascii="Calibri" w:eastAsia="Calibri" w:hAnsi="Calibri" w:cs="Times New Roman"/>
              </w:rPr>
              <w:t>e</w:t>
            </w:r>
            <w:r w:rsidRPr="007F1F04">
              <w:rPr>
                <w:rFonts w:ascii="Calibri" w:eastAsia="Calibri" w:hAnsi="Calibri" w:cs="Times New Roman"/>
              </w:rPr>
              <w:t xml:space="preserve"> działa</w:t>
            </w:r>
            <w:r w:rsidR="006300C8">
              <w:rPr>
                <w:rFonts w:ascii="Calibri" w:eastAsia="Calibri" w:hAnsi="Calibri" w:cs="Times New Roman"/>
              </w:rPr>
              <w:t>nia</w:t>
            </w:r>
            <w:r w:rsidRPr="007F1F04">
              <w:rPr>
                <w:rFonts w:ascii="Calibri" w:eastAsia="Calibri" w:hAnsi="Calibri" w:cs="Times New Roman"/>
              </w:rPr>
              <w:t>, w tym przede wszystkim t</w:t>
            </w:r>
            <w:r w:rsidR="006300C8">
              <w:rPr>
                <w:rFonts w:ascii="Calibri" w:eastAsia="Calibri" w:hAnsi="Calibri" w:cs="Times New Roman"/>
              </w:rPr>
              <w:t>e</w:t>
            </w:r>
            <w:r w:rsidRPr="007F1F04">
              <w:rPr>
                <w:rFonts w:ascii="Calibri" w:eastAsia="Calibri" w:hAnsi="Calibri" w:cs="Times New Roman"/>
              </w:rPr>
              <w:t xml:space="preserve"> o zintegrowanym charakterze.</w:t>
            </w:r>
          </w:p>
        </w:tc>
      </w:tr>
    </w:tbl>
    <w:p w14:paraId="13E12E64" w14:textId="77777777" w:rsidR="007850A7" w:rsidRDefault="007850A7" w:rsidP="00BA55C6">
      <w:pPr>
        <w:rPr>
          <w:rFonts w:ascii="Calibri" w:eastAsia="Calibri" w:hAnsi="Calibri" w:cs="Times New Roman"/>
        </w:rPr>
      </w:pPr>
    </w:p>
    <w:p w14:paraId="40BD5ED6" w14:textId="77777777" w:rsidR="00BA55C6" w:rsidRPr="007F1F04" w:rsidRDefault="00BA55C6" w:rsidP="00BA55C6">
      <w:pPr>
        <w:spacing w:after="160" w:line="259" w:lineRule="auto"/>
        <w:jc w:val="center"/>
        <w:rPr>
          <w:rFonts w:ascii="Calibri" w:eastAsia="Calibri" w:hAnsi="Calibri" w:cs="Times New Roman"/>
          <w:b/>
          <w:bCs/>
          <w:color w:val="1D6895"/>
          <w:sz w:val="28"/>
          <w:szCs w:val="28"/>
        </w:rPr>
      </w:pPr>
      <w:r w:rsidRPr="007F1F04">
        <w:rPr>
          <w:rFonts w:ascii="Calibri" w:eastAsia="Calibri" w:hAnsi="Calibri" w:cs="Times New Roman"/>
          <w:b/>
          <w:bCs/>
          <w:color w:val="1D6895"/>
          <w:sz w:val="28"/>
          <w:szCs w:val="28"/>
        </w:rPr>
        <w:t>WrOF stanowi obszar przyjazny mieszkańcom, gwarantujący wysoką jakość życia</w:t>
      </w:r>
      <w:r w:rsidR="006300C8">
        <w:rPr>
          <w:rFonts w:ascii="Calibri" w:eastAsia="Calibri" w:hAnsi="Calibri" w:cs="Times New Roman"/>
          <w:b/>
          <w:bCs/>
          <w:color w:val="1D6895"/>
          <w:sz w:val="28"/>
          <w:szCs w:val="28"/>
        </w:rPr>
        <w:t>,</w:t>
      </w:r>
      <w:r w:rsidRPr="007F1F04">
        <w:rPr>
          <w:rFonts w:ascii="Calibri" w:eastAsia="Calibri" w:hAnsi="Calibri" w:cs="Times New Roman"/>
          <w:b/>
          <w:bCs/>
          <w:color w:val="1D6895"/>
          <w:sz w:val="28"/>
          <w:szCs w:val="28"/>
        </w:rPr>
        <w:t xml:space="preserve"> gdzie rozwój nowoczesnej gospodarki odbywa się w zgodzie z dbałością o jakość środowiska przyrodniczego.</w:t>
      </w:r>
    </w:p>
    <w:p w14:paraId="3BEC0D89" w14:textId="77777777" w:rsidR="00BA55C6" w:rsidRPr="007F1F04" w:rsidRDefault="00BA55C6" w:rsidP="00BA55C6">
      <w:pPr>
        <w:spacing w:after="160" w:line="259" w:lineRule="auto"/>
        <w:jc w:val="center"/>
        <w:rPr>
          <w:rFonts w:ascii="Calibri" w:eastAsia="Calibri" w:hAnsi="Calibri" w:cs="Times New Roman"/>
          <w:b/>
          <w:bCs/>
          <w:color w:val="1D6895"/>
          <w:sz w:val="28"/>
          <w:szCs w:val="28"/>
        </w:rPr>
      </w:pPr>
      <w:r w:rsidRPr="007F1F04">
        <w:rPr>
          <w:rFonts w:ascii="Calibri" w:eastAsia="Calibri" w:hAnsi="Calibri" w:cs="Times New Roman"/>
          <w:b/>
          <w:bCs/>
          <w:color w:val="1D6895"/>
          <w:sz w:val="28"/>
          <w:szCs w:val="28"/>
        </w:rPr>
        <w:t>WrOF charakteryzuje się wysokim poziomem spójności terytorialnej, przede wszystkim w wymiarze komunikacyjnym, przestrzennym, gospodarczym oraz społecznym.</w:t>
      </w:r>
    </w:p>
    <w:p w14:paraId="69D019C8" w14:textId="77777777" w:rsidR="00BA55C6" w:rsidRPr="00124B6E" w:rsidRDefault="00BA55C6" w:rsidP="007850A7">
      <w:pPr>
        <w:rPr>
          <w:color w:val="3380A3"/>
        </w:rPr>
      </w:pPr>
      <w:r w:rsidRPr="00124B6E">
        <w:rPr>
          <w:color w:val="3380A3"/>
        </w:rPr>
        <w:t>Cele strategiczne</w:t>
      </w:r>
    </w:p>
    <w:p w14:paraId="6F7A05C4" w14:textId="77777777" w:rsidR="00BA55C6" w:rsidRPr="00124B6E" w:rsidRDefault="00BA55C6" w:rsidP="00BA55C6">
      <w:pPr>
        <w:rPr>
          <w:rFonts w:ascii="Calibri" w:eastAsia="Calibri" w:hAnsi="Calibri" w:cs="Times New Roman"/>
        </w:rPr>
      </w:pPr>
      <w:r w:rsidRPr="00124B6E">
        <w:rPr>
          <w:rFonts w:ascii="Calibri" w:eastAsia="Calibri" w:hAnsi="Calibri" w:cs="Times New Roman"/>
        </w:rPr>
        <w:t>Z poziomu strategicznego mamy do czynienia z trzema wymiarami i czterema celami realizującymi jego założenia. W domenie przestrzennej wyróżniono zagadnienia infrastrukturalne oraz kwestie dotyczące zagospodarowania przestrzennego i elementów ochrony środowiska naturalnego.</w:t>
      </w:r>
    </w:p>
    <w:p w14:paraId="373C1090" w14:textId="77777777" w:rsidR="00BA55C6" w:rsidRPr="00124B6E" w:rsidRDefault="00BA55C6" w:rsidP="00BA55C6">
      <w:pPr>
        <w:rPr>
          <w:rFonts w:ascii="Calibri" w:eastAsia="Calibri" w:hAnsi="Calibri" w:cs="Times New Roman"/>
        </w:rPr>
      </w:pPr>
    </w:p>
    <w:p w14:paraId="16542E92" w14:textId="77777777" w:rsidR="00BA55C6" w:rsidRPr="00BC629A" w:rsidRDefault="00BA55C6" w:rsidP="00BA55C6">
      <w:pPr>
        <w:rPr>
          <w:rFonts w:ascii="Calibri" w:eastAsia="Calibri" w:hAnsi="Calibri" w:cs="Times New Roman"/>
        </w:rPr>
      </w:pPr>
      <w:r w:rsidRPr="00124B6E">
        <w:rPr>
          <w:rFonts w:ascii="Calibri" w:eastAsia="Calibri" w:hAnsi="Calibri" w:cs="Times New Roman"/>
        </w:rPr>
        <w:t>Opis celów strategicznych koncentruje się na wskazaniu najważniejszych wyzwań rozwojowych stojących przed WrOF. Charakterystyki te mają na celu zasygnalizowanie aspektów szczególnie ważnych dla całego obszaru funkcjonalnego traktowanego jako integralny podmiot polityki rozwojowej. Ich rozwinięcie i uszczegółowienie zostało umieszczone w Strategii ZIT WrOF.</w:t>
      </w:r>
    </w:p>
    <w:p w14:paraId="368B4ABE" w14:textId="77777777" w:rsidR="00BA55C6" w:rsidRDefault="00BA55C6" w:rsidP="00BA55C6">
      <w:pPr>
        <w:spacing w:after="240"/>
        <w:rPr>
          <w:rFonts w:cstheme="minorHAnsi"/>
        </w:rPr>
      </w:pPr>
    </w:p>
    <w:p w14:paraId="18BF1B3D" w14:textId="77777777" w:rsidR="00BA55C6" w:rsidRDefault="00BA55C6" w:rsidP="00BA55C6">
      <w:pPr>
        <w:spacing w:after="240"/>
        <w:rPr>
          <w:rFonts w:cstheme="minorHAnsi"/>
        </w:rPr>
        <w:sectPr w:rsidR="00BA55C6" w:rsidSect="00BA55C6">
          <w:headerReference w:type="even" r:id="rId25"/>
          <w:headerReference w:type="default" r:id="rId26"/>
          <w:footerReference w:type="even" r:id="rId27"/>
          <w:footerReference w:type="default" r:id="rId28"/>
          <w:headerReference w:type="first" r:id="rId29"/>
          <w:footerReference w:type="first" r:id="rId30"/>
          <w:pgSz w:w="11907" w:h="16839" w:code="9"/>
          <w:pgMar w:top="1417" w:right="1417" w:bottom="1417" w:left="1417" w:header="708" w:footer="708" w:gutter="0"/>
          <w:cols w:space="708"/>
          <w:titlePg/>
          <w:docGrid w:linePitch="360"/>
        </w:sectPr>
      </w:pPr>
    </w:p>
    <w:tbl>
      <w:tblPr>
        <w:tblStyle w:val="Tabela-Siatka10"/>
        <w:tblW w:w="5000" w:type="pct"/>
        <w:jc w:val="center"/>
        <w:tblBorders>
          <w:top w:val="single" w:sz="4" w:space="0" w:color="FFFFFF" w:themeColor="background1"/>
          <w:left w:val="single" w:sz="4" w:space="0" w:color="FFFFFF" w:themeColor="background1"/>
          <w:right w:val="single" w:sz="4" w:space="0" w:color="FFFFFF" w:themeColor="background1"/>
        </w:tblBorders>
        <w:tblLayout w:type="fixed"/>
        <w:tblLook w:val="04A0" w:firstRow="1" w:lastRow="0" w:firstColumn="1" w:lastColumn="0" w:noHBand="0" w:noVBand="1"/>
      </w:tblPr>
      <w:tblGrid>
        <w:gridCol w:w="1103"/>
        <w:gridCol w:w="3855"/>
        <w:gridCol w:w="682"/>
        <w:gridCol w:w="4280"/>
        <w:gridCol w:w="541"/>
        <w:gridCol w:w="5098"/>
        <w:gridCol w:w="2817"/>
        <w:gridCol w:w="2818"/>
      </w:tblGrid>
      <w:tr w:rsidR="009B3916" w:rsidRPr="00124B6E" w14:paraId="761F8A33" w14:textId="77777777" w:rsidTr="0067079C">
        <w:trPr>
          <w:trHeight w:val="1077"/>
          <w:tblHeader/>
          <w:jc w:val="center"/>
        </w:trPr>
        <w:tc>
          <w:tcPr>
            <w:tcW w:w="1091" w:type="dxa"/>
            <w:tcBorders>
              <w:top w:val="single" w:sz="4" w:space="0" w:color="FFFFFF" w:themeColor="background1"/>
              <w:bottom w:val="single" w:sz="4" w:space="0" w:color="FFFFFF" w:themeColor="background1"/>
              <w:right w:val="single" w:sz="4" w:space="0" w:color="C59D0B"/>
            </w:tcBorders>
            <w:shd w:val="clear" w:color="auto" w:fill="C59D0B"/>
            <w:vAlign w:val="center"/>
          </w:tcPr>
          <w:p w14:paraId="7684C02F" w14:textId="77777777" w:rsidR="009B3916" w:rsidRPr="00124B6E" w:rsidRDefault="009B3916" w:rsidP="00517D36">
            <w:pPr>
              <w:spacing w:line="240" w:lineRule="auto"/>
              <w:jc w:val="center"/>
              <w:rPr>
                <w:rFonts w:ascii="Calibri" w:eastAsia="Calibri" w:hAnsi="Calibri" w:cs="Times New Roman"/>
                <w:b/>
                <w:color w:val="FFFFFF"/>
                <w:sz w:val="36"/>
                <w:szCs w:val="36"/>
              </w:rPr>
            </w:pPr>
            <w:r w:rsidRPr="00124B6E">
              <w:rPr>
                <w:rFonts w:ascii="Calibri" w:eastAsia="Calibri" w:hAnsi="Calibri" w:cs="Times New Roman"/>
                <w:b/>
                <w:noProof/>
                <w:color w:val="FFFFFF"/>
                <w:sz w:val="36"/>
                <w:szCs w:val="36"/>
                <w:lang w:eastAsia="pl-PL"/>
              </w:rPr>
              <w:drawing>
                <wp:anchor distT="0" distB="0" distL="114300" distR="114300" simplePos="0" relativeHeight="251648000" behindDoc="0" locked="0" layoutInCell="1" allowOverlap="1" wp14:anchorId="5964DAFB" wp14:editId="0D31BF5B">
                  <wp:simplePos x="0" y="0"/>
                  <wp:positionH relativeFrom="column">
                    <wp:posOffset>11430</wp:posOffset>
                  </wp:positionH>
                  <wp:positionV relativeFrom="paragraph">
                    <wp:posOffset>-21590</wp:posOffset>
                  </wp:positionV>
                  <wp:extent cx="382270" cy="382270"/>
                  <wp:effectExtent l="0" t="0" r="0" b="0"/>
                  <wp:wrapNone/>
                  <wp:docPr id="233" name="Obraz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eople (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2270" cy="382270"/>
                          </a:xfrm>
                          <a:prstGeom prst="rect">
                            <a:avLst/>
                          </a:prstGeom>
                        </pic:spPr>
                      </pic:pic>
                    </a:graphicData>
                  </a:graphic>
                </wp:anchor>
              </w:drawing>
            </w:r>
          </w:p>
        </w:tc>
        <w:tc>
          <w:tcPr>
            <w:tcW w:w="3814" w:type="dxa"/>
            <w:tcBorders>
              <w:top w:val="single" w:sz="4" w:space="0" w:color="FFFFFF" w:themeColor="background1"/>
              <w:left w:val="single" w:sz="4" w:space="0" w:color="C59D0B"/>
              <w:bottom w:val="single" w:sz="4" w:space="0" w:color="FFFFFF" w:themeColor="background1"/>
              <w:right w:val="single" w:sz="48" w:space="0" w:color="FFFFFF" w:themeColor="background1"/>
            </w:tcBorders>
            <w:shd w:val="clear" w:color="auto" w:fill="C59D0B"/>
            <w:vAlign w:val="center"/>
          </w:tcPr>
          <w:p w14:paraId="5DCDC0C9" w14:textId="77777777" w:rsidR="009B3916" w:rsidRPr="00124B6E" w:rsidRDefault="009B3916" w:rsidP="00517D36">
            <w:pPr>
              <w:spacing w:line="240" w:lineRule="auto"/>
              <w:jc w:val="center"/>
              <w:rPr>
                <w:rFonts w:ascii="Calibri" w:eastAsia="Calibri" w:hAnsi="Calibri" w:cs="Times New Roman"/>
                <w:b/>
                <w:color w:val="FFFFFF"/>
                <w:sz w:val="36"/>
                <w:szCs w:val="36"/>
              </w:rPr>
            </w:pPr>
            <w:r w:rsidRPr="00124B6E">
              <w:rPr>
                <w:rFonts w:ascii="Calibri" w:eastAsia="Calibri" w:hAnsi="Calibri" w:cs="Times New Roman"/>
                <w:b/>
                <w:color w:val="FFFFFF"/>
                <w:sz w:val="36"/>
                <w:szCs w:val="36"/>
              </w:rPr>
              <w:t>Wymiar społeczny</w:t>
            </w:r>
          </w:p>
        </w:tc>
        <w:tc>
          <w:tcPr>
            <w:tcW w:w="675" w:type="dxa"/>
            <w:tcBorders>
              <w:top w:val="single" w:sz="4" w:space="0" w:color="FFFFFF" w:themeColor="background1"/>
              <w:left w:val="single" w:sz="48" w:space="0" w:color="FFFFFF" w:themeColor="background1"/>
              <w:bottom w:val="single" w:sz="4" w:space="0" w:color="FFFFFF" w:themeColor="background1"/>
              <w:right w:val="single" w:sz="4" w:space="0" w:color="2683C6"/>
            </w:tcBorders>
            <w:shd w:val="clear" w:color="auto" w:fill="2683C6"/>
            <w:vAlign w:val="center"/>
          </w:tcPr>
          <w:p w14:paraId="3969C6A5" w14:textId="77777777" w:rsidR="009B3916" w:rsidRPr="00124B6E" w:rsidRDefault="009B3916" w:rsidP="00517D36">
            <w:pPr>
              <w:spacing w:line="240" w:lineRule="auto"/>
              <w:jc w:val="center"/>
              <w:rPr>
                <w:rFonts w:ascii="Calibri" w:eastAsia="Calibri" w:hAnsi="Calibri" w:cs="Times New Roman"/>
                <w:b/>
                <w:color w:val="FFFFFF"/>
                <w:sz w:val="36"/>
                <w:szCs w:val="36"/>
              </w:rPr>
            </w:pPr>
            <w:r w:rsidRPr="00124B6E">
              <w:rPr>
                <w:rFonts w:ascii="Calibri" w:eastAsia="Calibri" w:hAnsi="Calibri" w:cs="Times New Roman"/>
                <w:b/>
                <w:noProof/>
                <w:color w:val="FFFFFF"/>
                <w:sz w:val="36"/>
                <w:szCs w:val="36"/>
                <w:lang w:eastAsia="pl-PL"/>
              </w:rPr>
              <w:drawing>
                <wp:anchor distT="0" distB="0" distL="114300" distR="114300" simplePos="0" relativeHeight="251668480" behindDoc="0" locked="0" layoutInCell="1" allowOverlap="1" wp14:anchorId="4886B650" wp14:editId="730CF400">
                  <wp:simplePos x="0" y="0"/>
                  <wp:positionH relativeFrom="column">
                    <wp:posOffset>153035</wp:posOffset>
                  </wp:positionH>
                  <wp:positionV relativeFrom="paragraph">
                    <wp:posOffset>10160</wp:posOffset>
                  </wp:positionV>
                  <wp:extent cx="382270" cy="382270"/>
                  <wp:effectExtent l="0" t="0" r="0" b="0"/>
                  <wp:wrapNone/>
                  <wp:docPr id="234" name="Obraz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uctuation (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82270" cy="382270"/>
                          </a:xfrm>
                          <a:prstGeom prst="rect">
                            <a:avLst/>
                          </a:prstGeom>
                        </pic:spPr>
                      </pic:pic>
                    </a:graphicData>
                  </a:graphic>
                </wp:anchor>
              </w:drawing>
            </w:r>
          </w:p>
        </w:tc>
        <w:tc>
          <w:tcPr>
            <w:tcW w:w="4234" w:type="dxa"/>
            <w:tcBorders>
              <w:top w:val="single" w:sz="4" w:space="0" w:color="FFFFFF" w:themeColor="background1"/>
              <w:left w:val="single" w:sz="4" w:space="0" w:color="2683C6"/>
              <w:bottom w:val="single" w:sz="4" w:space="0" w:color="FFFFFF" w:themeColor="background1"/>
              <w:right w:val="single" w:sz="48" w:space="0" w:color="FFFFFF" w:themeColor="background1"/>
            </w:tcBorders>
            <w:shd w:val="clear" w:color="auto" w:fill="2683C6"/>
            <w:vAlign w:val="center"/>
          </w:tcPr>
          <w:p w14:paraId="29F689CD" w14:textId="77777777" w:rsidR="009B3916" w:rsidRPr="00124B6E" w:rsidRDefault="009B3916" w:rsidP="00517D36">
            <w:pPr>
              <w:spacing w:line="240" w:lineRule="auto"/>
              <w:jc w:val="center"/>
              <w:rPr>
                <w:rFonts w:ascii="Calibri" w:eastAsia="Calibri" w:hAnsi="Calibri" w:cs="Times New Roman"/>
                <w:b/>
                <w:color w:val="FFFFFF"/>
                <w:sz w:val="36"/>
                <w:szCs w:val="36"/>
              </w:rPr>
            </w:pPr>
            <w:r w:rsidRPr="00124B6E">
              <w:rPr>
                <w:rFonts w:ascii="Calibri" w:eastAsia="Calibri" w:hAnsi="Calibri" w:cs="Times New Roman"/>
                <w:b/>
                <w:color w:val="FFFFFF"/>
                <w:sz w:val="36"/>
                <w:szCs w:val="36"/>
              </w:rPr>
              <w:t>Wymiar gospodarczy</w:t>
            </w:r>
          </w:p>
        </w:tc>
        <w:tc>
          <w:tcPr>
            <w:tcW w:w="535" w:type="dxa"/>
            <w:tcBorders>
              <w:top w:val="single" w:sz="4" w:space="0" w:color="FFFFFF" w:themeColor="background1"/>
              <w:left w:val="single" w:sz="48" w:space="0" w:color="FFFFFF" w:themeColor="background1"/>
              <w:bottom w:val="single" w:sz="4" w:space="0" w:color="FFFFFF" w:themeColor="background1"/>
              <w:right w:val="nil"/>
            </w:tcBorders>
            <w:shd w:val="clear" w:color="auto" w:fill="3B8E97"/>
            <w:vAlign w:val="center"/>
          </w:tcPr>
          <w:p w14:paraId="7211397D" w14:textId="77777777" w:rsidR="009B3916" w:rsidRPr="00124B6E" w:rsidRDefault="009B3916" w:rsidP="00517D36">
            <w:pPr>
              <w:spacing w:line="240" w:lineRule="auto"/>
              <w:jc w:val="center"/>
              <w:rPr>
                <w:rFonts w:ascii="Calibri" w:eastAsia="Calibri" w:hAnsi="Calibri" w:cs="Times New Roman"/>
                <w:b/>
                <w:color w:val="FFFFFF"/>
                <w:sz w:val="36"/>
                <w:szCs w:val="36"/>
              </w:rPr>
            </w:pPr>
            <w:r w:rsidRPr="00124B6E">
              <w:rPr>
                <w:rFonts w:ascii="Calibri" w:eastAsia="Calibri" w:hAnsi="Calibri" w:cs="Times New Roman"/>
                <w:b/>
                <w:noProof/>
                <w:color w:val="FFFFFF"/>
                <w:sz w:val="36"/>
                <w:szCs w:val="36"/>
                <w:lang w:eastAsia="pl-PL"/>
              </w:rPr>
              <w:drawing>
                <wp:anchor distT="0" distB="0" distL="114300" distR="114300" simplePos="0" relativeHeight="251688960" behindDoc="0" locked="0" layoutInCell="1" allowOverlap="1" wp14:anchorId="52F99524" wp14:editId="4BDB6AB5">
                  <wp:simplePos x="0" y="0"/>
                  <wp:positionH relativeFrom="column">
                    <wp:posOffset>174625</wp:posOffset>
                  </wp:positionH>
                  <wp:positionV relativeFrom="paragraph">
                    <wp:posOffset>-21590</wp:posOffset>
                  </wp:positionV>
                  <wp:extent cx="393065" cy="393065"/>
                  <wp:effectExtent l="0" t="0" r="6985" b="6985"/>
                  <wp:wrapNone/>
                  <wp:docPr id="235" name="Obraz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stainable (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3065" cy="393065"/>
                          </a:xfrm>
                          <a:prstGeom prst="rect">
                            <a:avLst/>
                          </a:prstGeom>
                        </pic:spPr>
                      </pic:pic>
                    </a:graphicData>
                  </a:graphic>
                </wp:anchor>
              </w:drawing>
            </w:r>
          </w:p>
        </w:tc>
        <w:tc>
          <w:tcPr>
            <w:tcW w:w="10619" w:type="dxa"/>
            <w:gridSpan w:val="3"/>
            <w:tcBorders>
              <w:top w:val="single" w:sz="4" w:space="0" w:color="FFFFFF" w:themeColor="background1"/>
              <w:left w:val="nil"/>
              <w:bottom w:val="single" w:sz="4" w:space="0" w:color="FFFFFF" w:themeColor="background1"/>
            </w:tcBorders>
            <w:shd w:val="clear" w:color="auto" w:fill="3B8E97"/>
            <w:vAlign w:val="center"/>
          </w:tcPr>
          <w:p w14:paraId="19D75D35" w14:textId="77777777" w:rsidR="009B3916" w:rsidRPr="00124B6E" w:rsidRDefault="009B3916" w:rsidP="00517D36">
            <w:pPr>
              <w:spacing w:line="240" w:lineRule="auto"/>
              <w:jc w:val="center"/>
              <w:rPr>
                <w:rFonts w:ascii="Calibri" w:eastAsia="Calibri" w:hAnsi="Calibri" w:cs="Times New Roman"/>
                <w:b/>
                <w:color w:val="FFFFFF"/>
                <w:sz w:val="36"/>
                <w:szCs w:val="36"/>
              </w:rPr>
            </w:pPr>
            <w:r w:rsidRPr="00124B6E">
              <w:rPr>
                <w:rFonts w:ascii="Calibri" w:eastAsia="Calibri" w:hAnsi="Calibri" w:cs="Times New Roman"/>
                <w:b/>
                <w:color w:val="FFFFFF"/>
                <w:sz w:val="36"/>
                <w:szCs w:val="36"/>
              </w:rPr>
              <w:t>Wymiar przestrzenny</w:t>
            </w:r>
          </w:p>
        </w:tc>
      </w:tr>
      <w:tr w:rsidR="009B3916" w:rsidRPr="00124B6E" w14:paraId="5B8D8FB8" w14:textId="77777777" w:rsidTr="0067079C">
        <w:trPr>
          <w:trHeight w:val="20"/>
          <w:tblHeader/>
          <w:jc w:val="center"/>
        </w:trPr>
        <w:tc>
          <w:tcPr>
            <w:tcW w:w="4905" w:type="dxa"/>
            <w:gridSpan w:val="2"/>
            <w:tcBorders>
              <w:top w:val="single" w:sz="4" w:space="0" w:color="FFFFFF" w:themeColor="background1"/>
              <w:bottom w:val="single" w:sz="4" w:space="0" w:color="FFFFFF" w:themeColor="background1"/>
              <w:right w:val="single" w:sz="48" w:space="0" w:color="FFFFFF" w:themeColor="background1"/>
            </w:tcBorders>
            <w:shd w:val="clear" w:color="auto" w:fill="C59D0B"/>
            <w:vAlign w:val="center"/>
          </w:tcPr>
          <w:p w14:paraId="3305BF76" w14:textId="77777777" w:rsidR="009B3916" w:rsidRPr="00124B6E" w:rsidRDefault="009B3916" w:rsidP="00517D36">
            <w:pPr>
              <w:spacing w:line="240" w:lineRule="auto"/>
              <w:jc w:val="center"/>
              <w:rPr>
                <w:rFonts w:ascii="Calibri" w:eastAsia="Calibri" w:hAnsi="Calibri" w:cs="Times New Roman"/>
                <w:b/>
                <w:bCs/>
                <w:color w:val="FFFFFF"/>
              </w:rPr>
            </w:pPr>
            <w:r w:rsidRPr="00124B6E">
              <w:rPr>
                <w:rFonts w:ascii="Calibri" w:eastAsia="Calibri" w:hAnsi="Calibri" w:cs="Times New Roman"/>
                <w:b/>
                <w:bCs/>
                <w:color w:val="FFFFFF"/>
              </w:rPr>
              <w:t>Cel strategiczny 1. Poprawa jakości życia na terenie WrOF</w:t>
            </w:r>
          </w:p>
        </w:tc>
        <w:tc>
          <w:tcPr>
            <w:tcW w:w="4909"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2683C6"/>
            <w:vAlign w:val="center"/>
          </w:tcPr>
          <w:p w14:paraId="7E8EF24C" w14:textId="77777777" w:rsidR="009B3916" w:rsidRPr="00124B6E" w:rsidRDefault="009B3916" w:rsidP="00517D36">
            <w:pPr>
              <w:spacing w:line="240" w:lineRule="auto"/>
              <w:jc w:val="center"/>
              <w:rPr>
                <w:rFonts w:ascii="Calibri" w:eastAsia="Calibri" w:hAnsi="Calibri" w:cs="Times New Roman"/>
                <w:b/>
                <w:bCs/>
                <w:color w:val="FFFFFF"/>
              </w:rPr>
            </w:pPr>
            <w:r w:rsidRPr="00124B6E">
              <w:rPr>
                <w:rFonts w:ascii="Calibri" w:eastAsia="Calibri" w:hAnsi="Calibri" w:cs="Times New Roman"/>
                <w:b/>
                <w:bCs/>
                <w:color w:val="FFFFFF"/>
              </w:rPr>
              <w:t>Cel strategiczny 2. Wzmacnianie innowacyjności i konkurencyjności gospodarki WrOF</w:t>
            </w:r>
          </w:p>
        </w:tc>
        <w:tc>
          <w:tcPr>
            <w:tcW w:w="5579" w:type="dxa"/>
            <w:gridSpan w:val="2"/>
            <w:tcBorders>
              <w:top w:val="single" w:sz="4" w:space="0" w:color="FFFFFF" w:themeColor="background1"/>
              <w:left w:val="single" w:sz="48" w:space="0" w:color="FFFFFF" w:themeColor="background1"/>
              <w:bottom w:val="single" w:sz="4" w:space="0" w:color="FFFFFF" w:themeColor="background1"/>
              <w:right w:val="single" w:sz="6" w:space="0" w:color="FFFFFF" w:themeColor="background1"/>
            </w:tcBorders>
            <w:shd w:val="clear" w:color="auto" w:fill="6E8D17"/>
            <w:vAlign w:val="center"/>
          </w:tcPr>
          <w:p w14:paraId="4CF2450B" w14:textId="77777777" w:rsidR="009B3916" w:rsidRPr="00124B6E" w:rsidRDefault="009B3916" w:rsidP="00517D36">
            <w:pPr>
              <w:spacing w:line="240" w:lineRule="auto"/>
              <w:jc w:val="center"/>
              <w:rPr>
                <w:rFonts w:ascii="Calibri" w:eastAsia="Calibri" w:hAnsi="Calibri" w:cs="Times New Roman"/>
                <w:b/>
                <w:bCs/>
                <w:color w:val="FFFFFF"/>
              </w:rPr>
            </w:pPr>
            <w:r w:rsidRPr="00124B6E">
              <w:rPr>
                <w:rFonts w:ascii="Calibri" w:eastAsia="Calibri" w:hAnsi="Calibri" w:cs="Times New Roman"/>
                <w:b/>
                <w:bCs/>
                <w:color w:val="FFFFFF"/>
              </w:rPr>
              <w:t>Cel strategiczny 3. Ochrona środowiska naturalnego i adaptacja WrOF do zmian klimatu</w:t>
            </w:r>
          </w:p>
        </w:tc>
        <w:tc>
          <w:tcPr>
            <w:tcW w:w="5575" w:type="dxa"/>
            <w:gridSpan w:val="2"/>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9242"/>
            <w:vAlign w:val="center"/>
          </w:tcPr>
          <w:p w14:paraId="054FA585" w14:textId="77777777" w:rsidR="009B3916" w:rsidRPr="00124B6E" w:rsidRDefault="009B3916" w:rsidP="00517D36">
            <w:pPr>
              <w:spacing w:line="240" w:lineRule="auto"/>
              <w:jc w:val="center"/>
              <w:rPr>
                <w:rFonts w:ascii="Calibri" w:eastAsia="Calibri" w:hAnsi="Calibri" w:cs="Times New Roman"/>
                <w:b/>
                <w:bCs/>
                <w:color w:val="FFFFFF"/>
              </w:rPr>
            </w:pPr>
            <w:r w:rsidRPr="00124B6E">
              <w:rPr>
                <w:rFonts w:ascii="Calibri" w:eastAsia="Calibri" w:hAnsi="Calibri" w:cs="Times New Roman"/>
                <w:b/>
                <w:bCs/>
                <w:color w:val="FFFFFF"/>
              </w:rPr>
              <w:t>Cel strategiczny 4. Integracja i rozwój terytorialny WrOF</w:t>
            </w:r>
          </w:p>
        </w:tc>
      </w:tr>
      <w:tr w:rsidR="009B3916" w:rsidRPr="00124B6E" w14:paraId="4FD337C6" w14:textId="77777777" w:rsidTr="0067079C">
        <w:trPr>
          <w:trHeight w:val="20"/>
          <w:jc w:val="center"/>
        </w:trPr>
        <w:tc>
          <w:tcPr>
            <w:tcW w:w="4905" w:type="dxa"/>
            <w:gridSpan w:val="2"/>
            <w:tcBorders>
              <w:top w:val="single" w:sz="4" w:space="0" w:color="FFFFFF" w:themeColor="background1"/>
              <w:bottom w:val="single" w:sz="4" w:space="0" w:color="FFFFFF" w:themeColor="background1"/>
              <w:right w:val="single" w:sz="48" w:space="0" w:color="FFFFFF" w:themeColor="background1"/>
            </w:tcBorders>
            <w:shd w:val="clear" w:color="auto" w:fill="F5CE45"/>
            <w:vAlign w:val="center"/>
          </w:tcPr>
          <w:p w14:paraId="60CF6CB8" w14:textId="77777777" w:rsidR="009B3916" w:rsidRPr="00124B6E" w:rsidRDefault="009B3916" w:rsidP="00517D36">
            <w:pPr>
              <w:spacing w:line="240" w:lineRule="auto"/>
              <w:rPr>
                <w:rFonts w:ascii="Calibri" w:eastAsia="Calibri" w:hAnsi="Calibri" w:cs="Times New Roman"/>
              </w:rPr>
            </w:pPr>
            <w:r w:rsidRPr="00124B6E">
              <w:rPr>
                <w:rFonts w:ascii="Calibri" w:eastAsia="Calibri" w:hAnsi="Calibri" w:cs="Times New Roman"/>
              </w:rPr>
              <w:t>Priorytet 1. Kultura</w:t>
            </w:r>
          </w:p>
        </w:tc>
        <w:tc>
          <w:tcPr>
            <w:tcW w:w="4909"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75B5E5"/>
            <w:vAlign w:val="center"/>
          </w:tcPr>
          <w:p w14:paraId="108AB7BF" w14:textId="77777777" w:rsidR="009B3916" w:rsidRPr="00124B6E" w:rsidRDefault="009B3916" w:rsidP="00517D36">
            <w:pPr>
              <w:spacing w:line="240" w:lineRule="auto"/>
              <w:rPr>
                <w:rFonts w:ascii="Calibri" w:eastAsia="Calibri" w:hAnsi="Calibri" w:cs="Times New Roman"/>
              </w:rPr>
            </w:pPr>
            <w:r w:rsidRPr="00124B6E">
              <w:rPr>
                <w:rFonts w:ascii="Calibri" w:eastAsia="Calibri" w:hAnsi="Calibri" w:cs="Times New Roman"/>
              </w:rPr>
              <w:t xml:space="preserve">Priorytet 5. Innowacyjność </w:t>
            </w:r>
          </w:p>
        </w:tc>
        <w:tc>
          <w:tcPr>
            <w:tcW w:w="5579" w:type="dxa"/>
            <w:gridSpan w:val="2"/>
            <w:tcBorders>
              <w:top w:val="single" w:sz="4" w:space="0" w:color="FFFFFF" w:themeColor="background1"/>
              <w:left w:val="single" w:sz="48" w:space="0" w:color="FFFFFF" w:themeColor="background1"/>
              <w:bottom w:val="single" w:sz="6" w:space="0" w:color="FFFFFF" w:themeColor="background1"/>
              <w:right w:val="single" w:sz="6" w:space="0" w:color="FFFFFF" w:themeColor="background1"/>
            </w:tcBorders>
            <w:shd w:val="clear" w:color="auto" w:fill="95C11F"/>
            <w:vAlign w:val="center"/>
          </w:tcPr>
          <w:p w14:paraId="34B7D941" w14:textId="77777777" w:rsidR="009B3916" w:rsidRPr="00124B6E" w:rsidRDefault="009B3916" w:rsidP="00517D36">
            <w:pPr>
              <w:spacing w:line="240" w:lineRule="auto"/>
              <w:rPr>
                <w:rFonts w:ascii="Calibri" w:eastAsia="Calibri" w:hAnsi="Calibri" w:cs="Times New Roman"/>
              </w:rPr>
            </w:pPr>
            <w:r w:rsidRPr="00124B6E">
              <w:rPr>
                <w:rFonts w:ascii="Calibri" w:eastAsia="Calibri" w:hAnsi="Calibri" w:cs="Times New Roman"/>
              </w:rPr>
              <w:t>Priorytet 9. Gospodarka o obiegu zamkniętym</w:t>
            </w:r>
          </w:p>
        </w:tc>
        <w:tc>
          <w:tcPr>
            <w:tcW w:w="5575" w:type="dxa"/>
            <w:gridSpan w:val="2"/>
            <w:tcBorders>
              <w:top w:val="single" w:sz="4" w:space="0" w:color="FFFFFF" w:themeColor="background1"/>
              <w:left w:val="single" w:sz="6" w:space="0" w:color="FFFFFF" w:themeColor="background1"/>
              <w:bottom w:val="single" w:sz="4" w:space="0" w:color="FFFFFF" w:themeColor="background1"/>
              <w:right w:val="single" w:sz="36" w:space="0" w:color="FFFFFF" w:themeColor="background1"/>
            </w:tcBorders>
            <w:shd w:val="clear" w:color="auto" w:fill="00B050"/>
            <w:vAlign w:val="center"/>
          </w:tcPr>
          <w:p w14:paraId="0C16554E" w14:textId="77777777" w:rsidR="009B3916" w:rsidRPr="00124B6E" w:rsidRDefault="009B3916" w:rsidP="00517D36">
            <w:pPr>
              <w:spacing w:line="240" w:lineRule="auto"/>
              <w:rPr>
                <w:rFonts w:ascii="Calibri" w:eastAsia="Calibri" w:hAnsi="Calibri" w:cs="Times New Roman"/>
              </w:rPr>
            </w:pPr>
            <w:r w:rsidRPr="00124B6E">
              <w:rPr>
                <w:rFonts w:ascii="Calibri" w:eastAsia="Calibri" w:hAnsi="Calibri" w:cs="Times New Roman"/>
              </w:rPr>
              <w:t>Priorytet 14. Przestrzeń publiczna</w:t>
            </w:r>
          </w:p>
        </w:tc>
      </w:tr>
      <w:tr w:rsidR="009B3916" w:rsidRPr="00124B6E" w14:paraId="38A3399C" w14:textId="77777777" w:rsidTr="0067079C">
        <w:trPr>
          <w:trHeight w:val="20"/>
          <w:jc w:val="center"/>
        </w:trPr>
        <w:tc>
          <w:tcPr>
            <w:tcW w:w="4905" w:type="dxa"/>
            <w:gridSpan w:val="2"/>
            <w:vMerge w:val="restart"/>
            <w:tcBorders>
              <w:top w:val="single" w:sz="4" w:space="0" w:color="FFFFFF" w:themeColor="background1"/>
              <w:right w:val="single" w:sz="48" w:space="0" w:color="FFFFFF" w:themeColor="background1"/>
            </w:tcBorders>
            <w:shd w:val="clear" w:color="auto" w:fill="FFFFFF" w:themeFill="background1"/>
            <w:vAlign w:val="center"/>
          </w:tcPr>
          <w:p w14:paraId="750F87BC"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C59D0B"/>
                <w:sz w:val="20"/>
                <w:szCs w:val="20"/>
              </w:rPr>
              <w:t xml:space="preserve">Kierunek działania 1.1 </w:t>
            </w:r>
            <w:r w:rsidRPr="00124B6E">
              <w:rPr>
                <w:rFonts w:ascii="Calibri" w:eastAsia="Calibri" w:hAnsi="Calibri" w:cs="Times New Roman"/>
                <w:sz w:val="20"/>
                <w:szCs w:val="20"/>
              </w:rPr>
              <w:t>Wzmacnianie i rozwój placówek kultury oraz ochrona dziedzictwa kulturowego</w:t>
            </w:r>
          </w:p>
        </w:tc>
        <w:tc>
          <w:tcPr>
            <w:tcW w:w="4909" w:type="dxa"/>
            <w:gridSpan w:val="2"/>
            <w:tcBorders>
              <w:top w:val="single" w:sz="4" w:space="0" w:color="FFFFFF" w:themeColor="background1"/>
              <w:left w:val="single" w:sz="48" w:space="0" w:color="FFFFFF" w:themeColor="background1"/>
              <w:bottom w:val="single" w:sz="4" w:space="0" w:color="auto"/>
              <w:right w:val="single" w:sz="48" w:space="0" w:color="FFFFFF" w:themeColor="background1"/>
            </w:tcBorders>
            <w:shd w:val="clear" w:color="auto" w:fill="FFFFFF" w:themeFill="background1"/>
            <w:vAlign w:val="center"/>
          </w:tcPr>
          <w:p w14:paraId="6FD72B35"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2683C6"/>
              </w:rPr>
              <w:t xml:space="preserve">Kierunek działania 5.1 </w:t>
            </w:r>
            <w:r w:rsidRPr="00124B6E">
              <w:rPr>
                <w:rFonts w:ascii="Calibri" w:eastAsia="Calibri" w:hAnsi="Calibri" w:cs="Times New Roman"/>
                <w:sz w:val="20"/>
                <w:szCs w:val="20"/>
              </w:rPr>
              <w:t>Wzmacnianie potencjału sektora B+R</w:t>
            </w:r>
            <w:r w:rsidRPr="00124B6E">
              <w:rPr>
                <w:rFonts w:ascii="Calibri" w:eastAsia="Calibri" w:hAnsi="Calibri" w:cs="Times New Roman"/>
                <w:sz w:val="20"/>
                <w:szCs w:val="20"/>
                <w:vertAlign w:val="superscript"/>
              </w:rPr>
              <w:footnoteReference w:id="1"/>
            </w:r>
            <w:r w:rsidRPr="00124B6E">
              <w:rPr>
                <w:rFonts w:ascii="Calibri" w:eastAsia="Calibri" w:hAnsi="Calibri" w:cs="Times New Roman"/>
                <w:sz w:val="20"/>
                <w:szCs w:val="20"/>
              </w:rPr>
              <w:t xml:space="preserve">oraz działania na rzecz nowoczesnej reindustrializacji </w:t>
            </w:r>
          </w:p>
        </w:tc>
        <w:tc>
          <w:tcPr>
            <w:tcW w:w="5579" w:type="dxa"/>
            <w:gridSpan w:val="2"/>
            <w:tcBorders>
              <w:top w:val="single" w:sz="6" w:space="0" w:color="FFFFFF" w:themeColor="background1"/>
              <w:left w:val="single" w:sz="48" w:space="0" w:color="FFFFFF" w:themeColor="background1"/>
              <w:bottom w:val="single" w:sz="6" w:space="0" w:color="FFFFFF" w:themeColor="background1"/>
              <w:right w:val="single" w:sz="6" w:space="0" w:color="FFFFFF" w:themeColor="background1"/>
            </w:tcBorders>
            <w:shd w:val="clear" w:color="auto" w:fill="FFFFFF" w:themeFill="background1"/>
            <w:vAlign w:val="center"/>
          </w:tcPr>
          <w:p w14:paraId="2CA19075"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92D050"/>
                <w:szCs w:val="20"/>
              </w:rPr>
              <w:t xml:space="preserve">Kierunek działania 9.1 </w:t>
            </w:r>
            <w:r w:rsidRPr="00124B6E">
              <w:rPr>
                <w:rFonts w:ascii="Calibri" w:eastAsia="Calibri" w:hAnsi="Calibri" w:cs="Times New Roman"/>
                <w:sz w:val="20"/>
                <w:szCs w:val="20"/>
              </w:rPr>
              <w:t>Transformacja obszaru w kierunku gospodarki o obiegu zamkniętym</w:t>
            </w:r>
          </w:p>
        </w:tc>
        <w:tc>
          <w:tcPr>
            <w:tcW w:w="5575" w:type="dxa"/>
            <w:gridSpan w:val="2"/>
            <w:tcBorders>
              <w:top w:val="single" w:sz="4" w:space="0" w:color="FFFFFF" w:themeColor="background1"/>
              <w:left w:val="single" w:sz="6" w:space="0" w:color="FFFFFF" w:themeColor="background1"/>
              <w:bottom w:val="single" w:sz="4" w:space="0" w:color="808080" w:themeColor="background1" w:themeShade="80"/>
              <w:right w:val="single" w:sz="4" w:space="0" w:color="FFFFFF" w:themeColor="background1"/>
            </w:tcBorders>
            <w:shd w:val="clear" w:color="auto" w:fill="FFFFFF" w:themeFill="background1"/>
            <w:vAlign w:val="center"/>
          </w:tcPr>
          <w:p w14:paraId="4D2FAA40"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009242"/>
                <w:sz w:val="20"/>
                <w:szCs w:val="20"/>
              </w:rPr>
              <w:t xml:space="preserve">Kierunek działania 14.1 </w:t>
            </w:r>
            <w:r w:rsidRPr="00124B6E">
              <w:rPr>
                <w:rFonts w:ascii="Calibri" w:eastAsia="Calibri" w:hAnsi="Calibri" w:cs="Times New Roman"/>
                <w:sz w:val="20"/>
                <w:szCs w:val="20"/>
              </w:rPr>
              <w:t xml:space="preserve">Utworzenie i odnowa przestrzeni publicznych, w tym wnętrz podwórzowych, terenów zielonych, parków, skwerów i przestrzeni rekreacyjnych </w:t>
            </w:r>
          </w:p>
        </w:tc>
      </w:tr>
      <w:tr w:rsidR="009B3916" w:rsidRPr="00124B6E" w14:paraId="5159E228" w14:textId="77777777" w:rsidTr="0067079C">
        <w:trPr>
          <w:trHeight w:val="20"/>
          <w:jc w:val="center"/>
        </w:trPr>
        <w:tc>
          <w:tcPr>
            <w:tcW w:w="4905" w:type="dxa"/>
            <w:gridSpan w:val="2"/>
            <w:vMerge/>
            <w:tcBorders>
              <w:bottom w:val="single" w:sz="6" w:space="0" w:color="FFFFFF" w:themeColor="background1"/>
              <w:right w:val="single" w:sz="48" w:space="0" w:color="FFFFFF" w:themeColor="background1"/>
            </w:tcBorders>
            <w:shd w:val="clear" w:color="auto" w:fill="FFFFFF" w:themeFill="background1"/>
            <w:vAlign w:val="center"/>
          </w:tcPr>
          <w:p w14:paraId="68E5DFC6" w14:textId="77777777" w:rsidR="009B3916" w:rsidRPr="00124B6E" w:rsidRDefault="009B3916" w:rsidP="00517D36">
            <w:pPr>
              <w:spacing w:line="240" w:lineRule="auto"/>
              <w:jc w:val="left"/>
              <w:rPr>
                <w:rFonts w:ascii="Calibri" w:eastAsia="Calibri" w:hAnsi="Calibri" w:cs="Times New Roman"/>
              </w:rPr>
            </w:pPr>
          </w:p>
        </w:tc>
        <w:tc>
          <w:tcPr>
            <w:tcW w:w="4909" w:type="dxa"/>
            <w:gridSpan w:val="2"/>
            <w:tcBorders>
              <w:top w:val="single" w:sz="4" w:space="0" w:color="808080" w:themeColor="background1" w:themeShade="80"/>
              <w:left w:val="single" w:sz="48" w:space="0" w:color="FFFFFF" w:themeColor="background1"/>
              <w:bottom w:val="single" w:sz="6" w:space="0" w:color="FFFFFF" w:themeColor="background1"/>
              <w:right w:val="single" w:sz="48" w:space="0" w:color="FFFFFF" w:themeColor="background1"/>
            </w:tcBorders>
            <w:shd w:val="clear" w:color="auto" w:fill="FFFFFF" w:themeFill="background1"/>
            <w:vAlign w:val="center"/>
          </w:tcPr>
          <w:p w14:paraId="55C6A16B"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2683C6"/>
              </w:rPr>
              <w:t xml:space="preserve">Kierunek działania 5.2 </w:t>
            </w:r>
            <w:r w:rsidRPr="00124B6E">
              <w:rPr>
                <w:rFonts w:ascii="Calibri" w:eastAsia="Calibri" w:hAnsi="Calibri" w:cs="Times New Roman"/>
                <w:sz w:val="20"/>
                <w:szCs w:val="20"/>
              </w:rPr>
              <w:t xml:space="preserve">Rozwój e-usług </w:t>
            </w:r>
          </w:p>
        </w:tc>
        <w:tc>
          <w:tcPr>
            <w:tcW w:w="5579" w:type="dxa"/>
            <w:gridSpan w:val="2"/>
            <w:tcBorders>
              <w:top w:val="single" w:sz="6" w:space="0" w:color="FFFFFF" w:themeColor="background1"/>
              <w:left w:val="single" w:sz="48" w:space="0" w:color="FFFFFF" w:themeColor="background1"/>
              <w:bottom w:val="single" w:sz="6" w:space="0" w:color="FFFFFF" w:themeColor="background1"/>
              <w:right w:val="single" w:sz="6" w:space="0" w:color="FFFFFF" w:themeColor="background1"/>
            </w:tcBorders>
            <w:shd w:val="clear" w:color="auto" w:fill="95C11F"/>
            <w:vAlign w:val="center"/>
          </w:tcPr>
          <w:p w14:paraId="402B74B1"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rPr>
              <w:t>Priorytet 10. Tra</w:t>
            </w:r>
            <w:r w:rsidRPr="00124B6E">
              <w:rPr>
                <w:rFonts w:ascii="Calibri" w:eastAsia="Calibri" w:hAnsi="Calibri" w:cs="Times New Roman"/>
                <w:shd w:val="clear" w:color="auto" w:fill="95C11F"/>
              </w:rPr>
              <w:t>n</w:t>
            </w:r>
            <w:r w:rsidRPr="00124B6E">
              <w:rPr>
                <w:rFonts w:ascii="Calibri" w:eastAsia="Calibri" w:hAnsi="Calibri" w:cs="Times New Roman"/>
              </w:rPr>
              <w:t>sformacja energetyczna</w:t>
            </w:r>
          </w:p>
        </w:tc>
        <w:tc>
          <w:tcPr>
            <w:tcW w:w="5575" w:type="dxa"/>
            <w:gridSpan w:val="2"/>
            <w:tcBorders>
              <w:top w:val="single" w:sz="4" w:space="0" w:color="808080" w:themeColor="background1" w:themeShade="80"/>
              <w:left w:val="single" w:sz="6" w:space="0" w:color="FFFFFF" w:themeColor="background1"/>
              <w:bottom w:val="single" w:sz="4" w:space="0" w:color="808080" w:themeColor="background1" w:themeShade="80"/>
              <w:right w:val="single" w:sz="4" w:space="0" w:color="FFFFFF" w:themeColor="background1"/>
            </w:tcBorders>
            <w:shd w:val="clear" w:color="auto" w:fill="FFFFFF" w:themeFill="background1"/>
            <w:vAlign w:val="center"/>
          </w:tcPr>
          <w:p w14:paraId="5E287694"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009242"/>
                <w:sz w:val="20"/>
                <w:szCs w:val="20"/>
              </w:rPr>
              <w:t>Kierunek działania 14.2</w:t>
            </w:r>
            <w:r w:rsidRPr="00124B6E">
              <w:rPr>
                <w:rFonts w:ascii="Calibri" w:eastAsia="Calibri" w:hAnsi="Calibri" w:cs="Times New Roman"/>
              </w:rPr>
              <w:t xml:space="preserve"> </w:t>
            </w:r>
            <w:r w:rsidRPr="00124B6E">
              <w:rPr>
                <w:rFonts w:ascii="Calibri" w:eastAsia="Calibri" w:hAnsi="Calibri" w:cs="Times New Roman"/>
                <w:sz w:val="20"/>
                <w:szCs w:val="20"/>
              </w:rPr>
              <w:t>Infrastruktura aktywizacji i integracji społecznej mająca na celu poprawę kondycji psychofizycznej mieszkańców</w:t>
            </w:r>
          </w:p>
        </w:tc>
      </w:tr>
      <w:tr w:rsidR="009B3916" w:rsidRPr="00124B6E" w14:paraId="1C548302" w14:textId="77777777" w:rsidTr="0067079C">
        <w:trPr>
          <w:trHeight w:val="20"/>
          <w:jc w:val="center"/>
        </w:trPr>
        <w:tc>
          <w:tcPr>
            <w:tcW w:w="4905" w:type="dxa"/>
            <w:gridSpan w:val="2"/>
            <w:tcBorders>
              <w:top w:val="single" w:sz="6" w:space="0" w:color="FFFFFF" w:themeColor="background1"/>
              <w:bottom w:val="single" w:sz="6" w:space="0" w:color="FFFFFF" w:themeColor="background1"/>
              <w:right w:val="single" w:sz="48" w:space="0" w:color="FFFFFF" w:themeColor="background1"/>
            </w:tcBorders>
            <w:shd w:val="clear" w:color="auto" w:fill="F5CE45"/>
            <w:vAlign w:val="center"/>
          </w:tcPr>
          <w:p w14:paraId="004602EF"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rPr>
              <w:t>Priorytet 2. Zdrowie</w:t>
            </w:r>
          </w:p>
        </w:tc>
        <w:tc>
          <w:tcPr>
            <w:tcW w:w="4909" w:type="dxa"/>
            <w:gridSpan w:val="2"/>
            <w:tcBorders>
              <w:top w:val="single" w:sz="6" w:space="0" w:color="FFFFFF" w:themeColor="background1"/>
              <w:left w:val="single" w:sz="48" w:space="0" w:color="FFFFFF" w:themeColor="background1"/>
              <w:bottom w:val="single" w:sz="6" w:space="0" w:color="FFFFFF" w:themeColor="background1"/>
              <w:right w:val="single" w:sz="48" w:space="0" w:color="FFFFFF" w:themeColor="background1"/>
            </w:tcBorders>
            <w:shd w:val="clear" w:color="auto" w:fill="75B5E5"/>
            <w:vAlign w:val="center"/>
          </w:tcPr>
          <w:p w14:paraId="18EB3B9B"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rPr>
              <w:t xml:space="preserve">Priorytet 6. Cyfryzacja </w:t>
            </w:r>
          </w:p>
        </w:tc>
        <w:tc>
          <w:tcPr>
            <w:tcW w:w="5579" w:type="dxa"/>
            <w:gridSpan w:val="2"/>
            <w:tcBorders>
              <w:top w:val="single" w:sz="6" w:space="0" w:color="FFFFFF" w:themeColor="background1"/>
              <w:left w:val="single" w:sz="48" w:space="0" w:color="FFFFFF" w:themeColor="background1"/>
              <w:bottom w:val="single" w:sz="6" w:space="0" w:color="808080" w:themeColor="background1" w:themeShade="80"/>
              <w:right w:val="single" w:sz="6" w:space="0" w:color="FFFFFF" w:themeColor="background1"/>
            </w:tcBorders>
            <w:shd w:val="clear" w:color="auto" w:fill="FFFFFF" w:themeFill="background1"/>
            <w:vAlign w:val="center"/>
          </w:tcPr>
          <w:p w14:paraId="135A664E"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92D050"/>
                <w:szCs w:val="20"/>
              </w:rPr>
              <w:t xml:space="preserve">Kierunek działania 10.1 </w:t>
            </w:r>
            <w:r w:rsidRPr="00124B6E">
              <w:rPr>
                <w:rFonts w:ascii="Calibri" w:eastAsia="Calibri" w:hAnsi="Calibri" w:cs="Times New Roman"/>
                <w:sz w:val="20"/>
                <w:szCs w:val="20"/>
              </w:rPr>
              <w:t xml:space="preserve">Wypracowanie modelu funkcjonowania energetyki </w:t>
            </w:r>
          </w:p>
        </w:tc>
        <w:tc>
          <w:tcPr>
            <w:tcW w:w="5575" w:type="dxa"/>
            <w:gridSpan w:val="2"/>
            <w:tcBorders>
              <w:top w:val="single" w:sz="4" w:space="0" w:color="808080" w:themeColor="background1" w:themeShade="80"/>
              <w:left w:val="single" w:sz="6"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0E137AA3" w14:textId="77777777" w:rsidR="009B3916" w:rsidRPr="00124B6E" w:rsidRDefault="009B3916" w:rsidP="00517D36">
            <w:pPr>
              <w:spacing w:line="240" w:lineRule="auto"/>
              <w:rPr>
                <w:rFonts w:ascii="Calibri" w:eastAsia="Calibri" w:hAnsi="Calibri" w:cs="Times New Roman"/>
                <w:sz w:val="20"/>
                <w:szCs w:val="20"/>
              </w:rPr>
            </w:pPr>
            <w:r w:rsidRPr="00124B6E">
              <w:rPr>
                <w:rFonts w:ascii="Calibri" w:eastAsia="Calibri" w:hAnsi="Calibri" w:cs="Times New Roman"/>
                <w:b/>
                <w:bCs/>
                <w:color w:val="009242"/>
                <w:sz w:val="20"/>
                <w:szCs w:val="20"/>
              </w:rPr>
              <w:t>Kierunek działania 14.3</w:t>
            </w:r>
            <w:r w:rsidRPr="00124B6E">
              <w:rPr>
                <w:rFonts w:ascii="Calibri" w:eastAsia="Calibri" w:hAnsi="Calibri" w:cs="Times New Roman"/>
              </w:rPr>
              <w:t xml:space="preserve"> </w:t>
            </w:r>
            <w:r w:rsidRPr="00124B6E">
              <w:rPr>
                <w:rFonts w:ascii="Calibri" w:eastAsia="Calibri" w:hAnsi="Calibri" w:cs="Times New Roman"/>
                <w:sz w:val="20"/>
                <w:szCs w:val="20"/>
              </w:rPr>
              <w:t>Poprawa dostępności usług publicznych</w:t>
            </w:r>
          </w:p>
        </w:tc>
      </w:tr>
      <w:tr w:rsidR="009B3916" w:rsidRPr="00124B6E" w14:paraId="652705AF" w14:textId="77777777" w:rsidTr="0067079C">
        <w:trPr>
          <w:trHeight w:val="20"/>
          <w:jc w:val="center"/>
        </w:trPr>
        <w:tc>
          <w:tcPr>
            <w:tcW w:w="4905" w:type="dxa"/>
            <w:gridSpan w:val="2"/>
            <w:tcBorders>
              <w:top w:val="single" w:sz="6" w:space="0" w:color="FFFFFF" w:themeColor="background1"/>
              <w:bottom w:val="single" w:sz="4" w:space="0" w:color="auto"/>
              <w:right w:val="single" w:sz="48" w:space="0" w:color="FFFFFF" w:themeColor="background1"/>
            </w:tcBorders>
            <w:shd w:val="clear" w:color="auto" w:fill="FFFFFF" w:themeFill="background1"/>
            <w:vAlign w:val="center"/>
          </w:tcPr>
          <w:p w14:paraId="7132ADCF"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C59D0B"/>
                <w:sz w:val="20"/>
                <w:szCs w:val="20"/>
              </w:rPr>
              <w:t xml:space="preserve">Kierunek działania 2.1 </w:t>
            </w:r>
            <w:r w:rsidRPr="00124B6E">
              <w:rPr>
                <w:rFonts w:ascii="Calibri" w:eastAsia="Calibri" w:hAnsi="Calibri" w:cs="Times New Roman"/>
                <w:sz w:val="20"/>
                <w:szCs w:val="20"/>
              </w:rPr>
              <w:t>Podnoszenie jakości i dostępności systemu opieki zdrowotnej i zapewnianie równego dostępu, w tym inwestycje w infrastrukturę</w:t>
            </w:r>
          </w:p>
        </w:tc>
        <w:tc>
          <w:tcPr>
            <w:tcW w:w="4909" w:type="dxa"/>
            <w:gridSpan w:val="2"/>
            <w:tcBorders>
              <w:top w:val="single" w:sz="6"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FFFFF" w:themeFill="background1"/>
            <w:vAlign w:val="center"/>
          </w:tcPr>
          <w:p w14:paraId="4042D88F"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2683C6"/>
              </w:rPr>
              <w:t xml:space="preserve">Kierunek działania 6.1 </w:t>
            </w:r>
            <w:r w:rsidRPr="00124B6E">
              <w:rPr>
                <w:rFonts w:ascii="Calibri" w:eastAsia="Calibri" w:hAnsi="Calibri" w:cs="Times New Roman"/>
                <w:sz w:val="20"/>
                <w:szCs w:val="20"/>
              </w:rPr>
              <w:t>Rozwój e-usług publicznych</w:t>
            </w:r>
          </w:p>
        </w:tc>
        <w:tc>
          <w:tcPr>
            <w:tcW w:w="5579" w:type="dxa"/>
            <w:gridSpan w:val="2"/>
            <w:tcBorders>
              <w:top w:val="single" w:sz="6" w:space="0" w:color="808080" w:themeColor="background1" w:themeShade="80"/>
              <w:left w:val="single" w:sz="48" w:space="0" w:color="FFFFFF" w:themeColor="background1"/>
              <w:bottom w:val="single" w:sz="6" w:space="0" w:color="FFFFFF" w:themeColor="background1"/>
              <w:right w:val="single" w:sz="4" w:space="0" w:color="FFFFFF" w:themeColor="background1"/>
            </w:tcBorders>
            <w:shd w:val="clear" w:color="auto" w:fill="FFFFFF" w:themeFill="background1"/>
            <w:vAlign w:val="center"/>
          </w:tcPr>
          <w:p w14:paraId="5F7AB140"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92D050"/>
                <w:szCs w:val="20"/>
              </w:rPr>
              <w:t xml:space="preserve">Kierunek działania 10.2 </w:t>
            </w:r>
            <w:r w:rsidRPr="00124B6E">
              <w:rPr>
                <w:rFonts w:ascii="Calibri" w:eastAsia="Calibri" w:hAnsi="Calibri" w:cs="Times New Roman"/>
                <w:sz w:val="20"/>
                <w:szCs w:val="20"/>
              </w:rPr>
              <w:t>Rozwój inteligentnych sieci energetycznych oraz systemów magazynowania energii poza transeuropejską siecią energetyczną (TEN-E)</w:t>
            </w:r>
          </w:p>
        </w:tc>
        <w:tc>
          <w:tcPr>
            <w:tcW w:w="557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50"/>
            <w:vAlign w:val="center"/>
          </w:tcPr>
          <w:p w14:paraId="00EED326" w14:textId="77777777" w:rsidR="009B3916" w:rsidRPr="00124B6E" w:rsidRDefault="009B3916" w:rsidP="00517D36">
            <w:pPr>
              <w:spacing w:line="240" w:lineRule="auto"/>
              <w:rPr>
                <w:rFonts w:ascii="Calibri" w:eastAsia="Calibri" w:hAnsi="Calibri" w:cs="Times New Roman"/>
                <w:sz w:val="20"/>
                <w:szCs w:val="20"/>
              </w:rPr>
            </w:pPr>
            <w:r w:rsidRPr="00124B6E">
              <w:rPr>
                <w:rFonts w:ascii="Calibri" w:eastAsia="Calibri" w:hAnsi="Calibri" w:cs="Times New Roman"/>
              </w:rPr>
              <w:t>Priorytet 15. Zintegrowane zarządzanie obszarem</w:t>
            </w:r>
          </w:p>
        </w:tc>
      </w:tr>
      <w:tr w:rsidR="009B3916" w:rsidRPr="00124B6E" w14:paraId="65EC22EA" w14:textId="77777777" w:rsidTr="0067079C">
        <w:trPr>
          <w:trHeight w:val="20"/>
          <w:jc w:val="center"/>
        </w:trPr>
        <w:tc>
          <w:tcPr>
            <w:tcW w:w="4905" w:type="dxa"/>
            <w:gridSpan w:val="2"/>
            <w:vMerge w:val="restart"/>
            <w:tcBorders>
              <w:top w:val="single" w:sz="6" w:space="0" w:color="808080" w:themeColor="background1" w:themeShade="80"/>
              <w:right w:val="single" w:sz="48" w:space="0" w:color="FFFFFF" w:themeColor="background1"/>
            </w:tcBorders>
            <w:shd w:val="clear" w:color="auto" w:fill="FFFFFF" w:themeFill="background1"/>
            <w:vAlign w:val="center"/>
          </w:tcPr>
          <w:p w14:paraId="25120336"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C59D0B"/>
                <w:sz w:val="20"/>
                <w:szCs w:val="20"/>
              </w:rPr>
              <w:t xml:space="preserve">Kierunek działania 2.2 </w:t>
            </w:r>
            <w:r w:rsidRPr="00124B6E">
              <w:rPr>
                <w:rFonts w:ascii="Calibri" w:eastAsia="Calibri" w:hAnsi="Calibri" w:cs="Times New Roman"/>
                <w:sz w:val="20"/>
                <w:szCs w:val="20"/>
              </w:rPr>
              <w:t>Wspieranie poprawy jakości i dostępności usług społecznych, w tym dla osób ze szczególnymi potrzebami oraz ograniczenie zjawiska wykluczenia społecznego</w:t>
            </w:r>
          </w:p>
        </w:tc>
        <w:tc>
          <w:tcPr>
            <w:tcW w:w="4909" w:type="dxa"/>
            <w:gridSpan w:val="2"/>
            <w:tcBorders>
              <w:left w:val="single" w:sz="48" w:space="0" w:color="FFFFFF" w:themeColor="background1"/>
              <w:bottom w:val="single" w:sz="4" w:space="0" w:color="FFFFFF" w:themeColor="background1"/>
              <w:right w:val="single" w:sz="48" w:space="0" w:color="FFFFFF" w:themeColor="background1"/>
            </w:tcBorders>
            <w:shd w:val="clear" w:color="auto" w:fill="FFFFFF" w:themeFill="background1"/>
            <w:vAlign w:val="center"/>
          </w:tcPr>
          <w:p w14:paraId="3F11FE7E"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2683C6"/>
              </w:rPr>
              <w:t xml:space="preserve">Kierunek działania 6.2 </w:t>
            </w:r>
            <w:r w:rsidRPr="00124B6E">
              <w:rPr>
                <w:rFonts w:ascii="Calibri" w:eastAsia="Calibri" w:hAnsi="Calibri" w:cs="Times New Roman"/>
                <w:sz w:val="20"/>
                <w:szCs w:val="20"/>
              </w:rPr>
              <w:t>Cyfryzacja zasobów i zwiększenie dostępności danych publicznych</w:t>
            </w:r>
          </w:p>
        </w:tc>
        <w:tc>
          <w:tcPr>
            <w:tcW w:w="5579" w:type="dxa"/>
            <w:gridSpan w:val="2"/>
            <w:tcBorders>
              <w:top w:val="single" w:sz="6" w:space="0" w:color="FFFFFF" w:themeColor="background1"/>
              <w:left w:val="single" w:sz="48" w:space="0" w:color="FFFFFF" w:themeColor="background1"/>
              <w:bottom w:val="single" w:sz="6" w:space="0" w:color="FFFFFF" w:themeColor="background1"/>
              <w:right w:val="single" w:sz="6" w:space="0" w:color="FFFFFF" w:themeColor="background1"/>
            </w:tcBorders>
            <w:shd w:val="clear" w:color="auto" w:fill="95C11F"/>
            <w:vAlign w:val="center"/>
          </w:tcPr>
          <w:p w14:paraId="305CF361"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rPr>
              <w:t>Priorytet 11. Gospodarka niskoemisyjna</w:t>
            </w:r>
          </w:p>
        </w:tc>
        <w:tc>
          <w:tcPr>
            <w:tcW w:w="5575" w:type="dxa"/>
            <w:gridSpan w:val="2"/>
            <w:tcBorders>
              <w:top w:val="single" w:sz="4" w:space="0" w:color="FFFFFF" w:themeColor="background1"/>
              <w:left w:val="single" w:sz="6" w:space="0" w:color="FFFFFF" w:themeColor="background1"/>
              <w:bottom w:val="single" w:sz="4" w:space="0" w:color="808080" w:themeColor="background1" w:themeShade="80"/>
              <w:right w:val="single" w:sz="4" w:space="0" w:color="FFFFFF" w:themeColor="background1"/>
            </w:tcBorders>
            <w:shd w:val="clear" w:color="auto" w:fill="FFFFFF" w:themeFill="background1"/>
            <w:vAlign w:val="center"/>
          </w:tcPr>
          <w:p w14:paraId="78F18E47" w14:textId="77777777" w:rsidR="009B3916" w:rsidRPr="00124B6E" w:rsidRDefault="009B3916" w:rsidP="00517D36">
            <w:pPr>
              <w:spacing w:line="240" w:lineRule="auto"/>
              <w:rPr>
                <w:rFonts w:ascii="Calibri" w:eastAsia="Calibri" w:hAnsi="Calibri" w:cs="Times New Roman"/>
                <w:sz w:val="20"/>
                <w:szCs w:val="20"/>
              </w:rPr>
            </w:pPr>
            <w:r w:rsidRPr="00124B6E">
              <w:rPr>
                <w:rFonts w:ascii="Calibri" w:eastAsia="Calibri" w:hAnsi="Calibri" w:cs="Times New Roman"/>
                <w:b/>
                <w:bCs/>
                <w:color w:val="009242"/>
                <w:sz w:val="20"/>
                <w:szCs w:val="20"/>
              </w:rPr>
              <w:t xml:space="preserve">Kierunek działania 15.1 </w:t>
            </w:r>
            <w:r w:rsidRPr="00124B6E">
              <w:rPr>
                <w:rFonts w:ascii="Calibri" w:eastAsia="Calibri" w:hAnsi="Calibri" w:cs="Times New Roman"/>
                <w:sz w:val="20"/>
                <w:szCs w:val="20"/>
              </w:rPr>
              <w:t>Wdrażanie instrumentu Zintegrowanych Inwestycji Terytorialnych (ZIT)</w:t>
            </w:r>
          </w:p>
        </w:tc>
      </w:tr>
      <w:tr w:rsidR="009B3916" w:rsidRPr="00124B6E" w14:paraId="498F4244" w14:textId="77777777" w:rsidTr="0067079C">
        <w:trPr>
          <w:trHeight w:val="269"/>
          <w:jc w:val="center"/>
        </w:trPr>
        <w:tc>
          <w:tcPr>
            <w:tcW w:w="4905" w:type="dxa"/>
            <w:gridSpan w:val="2"/>
            <w:vMerge/>
            <w:tcBorders>
              <w:top w:val="single" w:sz="6" w:space="0" w:color="808080" w:themeColor="background1" w:themeShade="80"/>
              <w:bottom w:val="single" w:sz="4" w:space="0" w:color="auto"/>
              <w:right w:val="single" w:sz="48" w:space="0" w:color="FFFFFF" w:themeColor="background1"/>
            </w:tcBorders>
            <w:shd w:val="clear" w:color="auto" w:fill="FFFFFF" w:themeFill="background1"/>
            <w:vAlign w:val="center"/>
          </w:tcPr>
          <w:p w14:paraId="2F046538" w14:textId="77777777" w:rsidR="009B3916" w:rsidRPr="00124B6E" w:rsidRDefault="009B3916" w:rsidP="00517D36">
            <w:pPr>
              <w:spacing w:line="240" w:lineRule="auto"/>
              <w:jc w:val="left"/>
              <w:rPr>
                <w:rFonts w:ascii="Calibri" w:eastAsia="Calibri" w:hAnsi="Calibri" w:cs="Times New Roman"/>
              </w:rPr>
            </w:pPr>
          </w:p>
        </w:tc>
        <w:tc>
          <w:tcPr>
            <w:tcW w:w="4909" w:type="dxa"/>
            <w:gridSpan w:val="2"/>
            <w:vMerge w:val="restart"/>
            <w:tcBorders>
              <w:top w:val="single" w:sz="4" w:space="0" w:color="FFFFFF" w:themeColor="background1"/>
              <w:left w:val="single" w:sz="48" w:space="0" w:color="FFFFFF" w:themeColor="background1"/>
              <w:right w:val="single" w:sz="48" w:space="0" w:color="FFFFFF" w:themeColor="background1"/>
            </w:tcBorders>
            <w:shd w:val="clear" w:color="auto" w:fill="75B5E5"/>
            <w:vAlign w:val="center"/>
          </w:tcPr>
          <w:p w14:paraId="56ABD2A2"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rPr>
              <w:t xml:space="preserve">Priorytet 7. Rynek pracy </w:t>
            </w:r>
          </w:p>
        </w:tc>
        <w:tc>
          <w:tcPr>
            <w:tcW w:w="5579" w:type="dxa"/>
            <w:gridSpan w:val="2"/>
            <w:vMerge w:val="restart"/>
            <w:tcBorders>
              <w:top w:val="single" w:sz="6" w:space="0" w:color="FFFFFF" w:themeColor="background1"/>
              <w:left w:val="single" w:sz="48" w:space="0" w:color="FFFFFF" w:themeColor="background1"/>
              <w:bottom w:val="single" w:sz="6" w:space="0" w:color="808080" w:themeColor="background1" w:themeShade="80"/>
              <w:right w:val="single" w:sz="6" w:space="0" w:color="FFFFFF" w:themeColor="background1"/>
            </w:tcBorders>
            <w:shd w:val="clear" w:color="auto" w:fill="FFFFFF" w:themeFill="background1"/>
            <w:vAlign w:val="center"/>
          </w:tcPr>
          <w:p w14:paraId="18BC8106"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92D050"/>
                <w:szCs w:val="20"/>
              </w:rPr>
              <w:t xml:space="preserve">Kierunek działania 11.1 </w:t>
            </w:r>
            <w:r w:rsidRPr="00124B6E">
              <w:rPr>
                <w:rFonts w:ascii="Calibri" w:eastAsia="Calibri" w:hAnsi="Calibri" w:cs="Times New Roman"/>
                <w:sz w:val="20"/>
                <w:szCs w:val="20"/>
              </w:rPr>
              <w:t>Wspieranie efektywności energetycznej i redukcji emisji gazów cieplarnianych</w:t>
            </w:r>
          </w:p>
        </w:tc>
        <w:tc>
          <w:tcPr>
            <w:tcW w:w="5575" w:type="dxa"/>
            <w:gridSpan w:val="2"/>
            <w:vMerge w:val="restart"/>
            <w:tcBorders>
              <w:top w:val="single" w:sz="4" w:space="0" w:color="808080" w:themeColor="background1" w:themeShade="80"/>
              <w:left w:val="single" w:sz="6" w:space="0" w:color="FFFFFF" w:themeColor="background1"/>
              <w:bottom w:val="single" w:sz="4" w:space="0" w:color="808080" w:themeColor="background1" w:themeShade="80"/>
              <w:right w:val="single" w:sz="4" w:space="0" w:color="FFFFFF" w:themeColor="background1"/>
            </w:tcBorders>
            <w:shd w:val="clear" w:color="auto" w:fill="FFFFFF" w:themeFill="background1"/>
            <w:vAlign w:val="center"/>
          </w:tcPr>
          <w:p w14:paraId="12AE7370"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009242"/>
                <w:sz w:val="20"/>
                <w:szCs w:val="20"/>
              </w:rPr>
              <w:t xml:space="preserve">Kierunek działania 15.2 </w:t>
            </w:r>
            <w:r w:rsidRPr="00124B6E">
              <w:rPr>
                <w:rFonts w:ascii="Calibri" w:eastAsia="Calibri" w:hAnsi="Calibri" w:cs="Times New Roman"/>
                <w:sz w:val="20"/>
                <w:szCs w:val="20"/>
              </w:rPr>
              <w:t>Tworzenie partnerskich projektów przez gminy WrOF poza mechanizmem ZIT</w:t>
            </w:r>
          </w:p>
        </w:tc>
      </w:tr>
      <w:tr w:rsidR="009B3916" w:rsidRPr="00124B6E" w14:paraId="1810D803" w14:textId="77777777" w:rsidTr="0067079C">
        <w:trPr>
          <w:trHeight w:val="20"/>
          <w:jc w:val="center"/>
        </w:trPr>
        <w:tc>
          <w:tcPr>
            <w:tcW w:w="4905" w:type="dxa"/>
            <w:gridSpan w:val="2"/>
            <w:tcBorders>
              <w:top w:val="single" w:sz="6" w:space="0" w:color="808080" w:themeColor="background1" w:themeShade="80"/>
              <w:bottom w:val="single" w:sz="4" w:space="0" w:color="auto"/>
              <w:right w:val="single" w:sz="48" w:space="0" w:color="FFFFFF" w:themeColor="background1"/>
            </w:tcBorders>
            <w:shd w:val="clear" w:color="auto" w:fill="FFFFFF" w:themeFill="background1"/>
            <w:vAlign w:val="center"/>
          </w:tcPr>
          <w:p w14:paraId="17EDF57C"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C59D0B"/>
                <w:sz w:val="20"/>
                <w:szCs w:val="20"/>
              </w:rPr>
              <w:t xml:space="preserve">Kierunek działania 2.3 </w:t>
            </w:r>
            <w:r w:rsidRPr="00124B6E">
              <w:rPr>
                <w:rFonts w:ascii="Calibri" w:eastAsia="Calibri" w:hAnsi="Calibri" w:cs="Times New Roman"/>
                <w:sz w:val="20"/>
                <w:szCs w:val="20"/>
              </w:rPr>
              <w:t>Rozwijanie zintegrowanego systemu wsparcia senioralnego</w:t>
            </w:r>
          </w:p>
        </w:tc>
        <w:tc>
          <w:tcPr>
            <w:tcW w:w="4909" w:type="dxa"/>
            <w:gridSpan w:val="2"/>
            <w:vMerge/>
            <w:tcBorders>
              <w:left w:val="single" w:sz="48" w:space="0" w:color="FFFFFF" w:themeColor="background1"/>
              <w:bottom w:val="single" w:sz="6" w:space="0" w:color="FFFFFF" w:themeColor="background1"/>
              <w:right w:val="single" w:sz="48" w:space="0" w:color="FFFFFF" w:themeColor="background1"/>
            </w:tcBorders>
            <w:shd w:val="clear" w:color="auto" w:fill="75B5E5"/>
            <w:vAlign w:val="center"/>
          </w:tcPr>
          <w:p w14:paraId="1EEF542A" w14:textId="77777777" w:rsidR="009B3916" w:rsidRPr="00124B6E" w:rsidRDefault="009B3916" w:rsidP="00517D36">
            <w:pPr>
              <w:spacing w:line="240" w:lineRule="auto"/>
              <w:jc w:val="left"/>
              <w:rPr>
                <w:rFonts w:ascii="Calibri" w:eastAsia="Calibri" w:hAnsi="Calibri" w:cs="Times New Roman"/>
              </w:rPr>
            </w:pPr>
          </w:p>
        </w:tc>
        <w:tc>
          <w:tcPr>
            <w:tcW w:w="5579" w:type="dxa"/>
            <w:gridSpan w:val="2"/>
            <w:vMerge/>
            <w:tcBorders>
              <w:top w:val="single" w:sz="6" w:space="0" w:color="808080" w:themeColor="background1" w:themeShade="80"/>
              <w:left w:val="single" w:sz="48" w:space="0" w:color="FFFFFF" w:themeColor="background1"/>
              <w:bottom w:val="single" w:sz="6" w:space="0" w:color="808080" w:themeColor="background1" w:themeShade="80"/>
              <w:right w:val="single" w:sz="6" w:space="0" w:color="FFFFFF" w:themeColor="background1"/>
            </w:tcBorders>
            <w:shd w:val="clear" w:color="auto" w:fill="FFFFFF" w:themeFill="background1"/>
            <w:vAlign w:val="center"/>
          </w:tcPr>
          <w:p w14:paraId="5E7C98FC" w14:textId="77777777" w:rsidR="009B3916" w:rsidRPr="00124B6E" w:rsidRDefault="009B3916" w:rsidP="00517D36">
            <w:pPr>
              <w:spacing w:line="240" w:lineRule="auto"/>
              <w:jc w:val="left"/>
              <w:rPr>
                <w:rFonts w:ascii="Calibri" w:eastAsia="Calibri" w:hAnsi="Calibri" w:cs="Times New Roman"/>
                <w:sz w:val="20"/>
                <w:szCs w:val="20"/>
              </w:rPr>
            </w:pPr>
          </w:p>
        </w:tc>
        <w:tc>
          <w:tcPr>
            <w:tcW w:w="5575" w:type="dxa"/>
            <w:gridSpan w:val="2"/>
            <w:vMerge/>
            <w:tcBorders>
              <w:top w:val="single" w:sz="4" w:space="0" w:color="auto"/>
              <w:left w:val="single" w:sz="6" w:space="0" w:color="FFFFFF" w:themeColor="background1"/>
              <w:bottom w:val="single" w:sz="4" w:space="0" w:color="808080" w:themeColor="background1" w:themeShade="80"/>
              <w:right w:val="single" w:sz="4" w:space="0" w:color="FFFFFF" w:themeColor="background1"/>
            </w:tcBorders>
            <w:shd w:val="clear" w:color="auto" w:fill="FFFFFF" w:themeFill="background1"/>
            <w:vAlign w:val="center"/>
          </w:tcPr>
          <w:p w14:paraId="6D05F18E" w14:textId="77777777" w:rsidR="009B3916" w:rsidRPr="00124B6E" w:rsidRDefault="009B3916" w:rsidP="00517D36">
            <w:pPr>
              <w:spacing w:line="240" w:lineRule="auto"/>
              <w:jc w:val="left"/>
              <w:rPr>
                <w:rFonts w:ascii="Calibri" w:eastAsia="Calibri" w:hAnsi="Calibri" w:cs="Times New Roman"/>
                <w:sz w:val="20"/>
                <w:szCs w:val="20"/>
              </w:rPr>
            </w:pPr>
          </w:p>
        </w:tc>
      </w:tr>
      <w:tr w:rsidR="009B3916" w:rsidRPr="00124B6E" w14:paraId="22F037BB" w14:textId="77777777" w:rsidTr="0067079C">
        <w:trPr>
          <w:trHeight w:val="20"/>
          <w:jc w:val="center"/>
        </w:trPr>
        <w:tc>
          <w:tcPr>
            <w:tcW w:w="4905" w:type="dxa"/>
            <w:gridSpan w:val="2"/>
            <w:vMerge w:val="restart"/>
            <w:tcBorders>
              <w:top w:val="single" w:sz="6" w:space="0" w:color="808080" w:themeColor="background1" w:themeShade="80"/>
              <w:right w:val="single" w:sz="48" w:space="0" w:color="FFFFFF" w:themeColor="background1"/>
            </w:tcBorders>
            <w:shd w:val="clear" w:color="auto" w:fill="FFFFFF" w:themeFill="background1"/>
            <w:vAlign w:val="center"/>
          </w:tcPr>
          <w:p w14:paraId="593BB5A4"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C59D0B"/>
                <w:sz w:val="20"/>
                <w:szCs w:val="20"/>
              </w:rPr>
              <w:t xml:space="preserve">Kierunek działania 2.4 </w:t>
            </w:r>
            <w:r w:rsidRPr="00124B6E">
              <w:rPr>
                <w:rFonts w:ascii="Calibri" w:eastAsia="Calibri" w:hAnsi="Calibri" w:cs="Times New Roman"/>
                <w:bCs/>
                <w:sz w:val="20"/>
                <w:szCs w:val="20"/>
              </w:rPr>
              <w:t>Wspieranie opieki żłobkowej i opieki nad dziećmi do lat 3</w:t>
            </w:r>
          </w:p>
        </w:tc>
        <w:tc>
          <w:tcPr>
            <w:tcW w:w="4909" w:type="dxa"/>
            <w:gridSpan w:val="2"/>
            <w:vMerge w:val="restart"/>
            <w:tcBorders>
              <w:top w:val="single" w:sz="6" w:space="0" w:color="FFFFFF" w:themeColor="background1"/>
              <w:left w:val="single" w:sz="48" w:space="0" w:color="FFFFFF" w:themeColor="background1"/>
              <w:right w:val="single" w:sz="48" w:space="0" w:color="FFFFFF" w:themeColor="background1"/>
            </w:tcBorders>
            <w:shd w:val="clear" w:color="auto" w:fill="FFFFFF" w:themeFill="background1"/>
            <w:vAlign w:val="center"/>
          </w:tcPr>
          <w:p w14:paraId="62B44A83"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2683C6"/>
              </w:rPr>
              <w:t xml:space="preserve">Kierunek działania 7.1 </w:t>
            </w:r>
            <w:r w:rsidRPr="00124B6E">
              <w:rPr>
                <w:rFonts w:ascii="Calibri" w:eastAsia="Calibri" w:hAnsi="Calibri" w:cs="Times New Roman"/>
                <w:sz w:val="20"/>
                <w:szCs w:val="20"/>
              </w:rPr>
              <w:t>Wdrażanie różnorodnych form aktywizacji zawodowej</w:t>
            </w:r>
          </w:p>
        </w:tc>
        <w:tc>
          <w:tcPr>
            <w:tcW w:w="5579" w:type="dxa"/>
            <w:gridSpan w:val="2"/>
            <w:tcBorders>
              <w:top w:val="single" w:sz="6" w:space="0" w:color="808080" w:themeColor="background1" w:themeShade="80"/>
              <w:left w:val="single" w:sz="48" w:space="0" w:color="FFFFFF" w:themeColor="background1"/>
              <w:bottom w:val="single" w:sz="6" w:space="0" w:color="FFFFFF" w:themeColor="background1"/>
              <w:right w:val="single" w:sz="6" w:space="0" w:color="FFFFFF" w:themeColor="background1"/>
            </w:tcBorders>
            <w:shd w:val="clear" w:color="auto" w:fill="FFFFFF" w:themeFill="background1"/>
            <w:vAlign w:val="center"/>
          </w:tcPr>
          <w:p w14:paraId="399B800C"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92D050"/>
                <w:szCs w:val="20"/>
              </w:rPr>
              <w:t xml:space="preserve">Kierunek działania 11.2 </w:t>
            </w:r>
            <w:r w:rsidRPr="00124B6E">
              <w:rPr>
                <w:rFonts w:ascii="Calibri" w:eastAsia="Calibri" w:hAnsi="Calibri" w:cs="Times New Roman"/>
                <w:sz w:val="20"/>
                <w:szCs w:val="20"/>
              </w:rPr>
              <w:t>Wspieranie rozwoju energii odnawialnej</w:t>
            </w:r>
          </w:p>
        </w:tc>
        <w:tc>
          <w:tcPr>
            <w:tcW w:w="5575" w:type="dxa"/>
            <w:gridSpan w:val="2"/>
            <w:vMerge w:val="restart"/>
            <w:tcBorders>
              <w:top w:val="single" w:sz="4" w:space="0" w:color="808080" w:themeColor="background1" w:themeShade="80"/>
              <w:left w:val="single" w:sz="6" w:space="0" w:color="FFFFFF" w:themeColor="background1"/>
              <w:bottom w:val="single" w:sz="4" w:space="0" w:color="808080" w:themeColor="background1" w:themeShade="80"/>
              <w:right w:val="single" w:sz="4" w:space="0" w:color="FFFFFF" w:themeColor="background1"/>
            </w:tcBorders>
            <w:shd w:val="clear" w:color="auto" w:fill="FFFFFF" w:themeFill="background1"/>
            <w:vAlign w:val="center"/>
          </w:tcPr>
          <w:p w14:paraId="1D8C1AE3" w14:textId="77777777" w:rsidR="009B3916" w:rsidRPr="00124B6E" w:rsidRDefault="009B3916" w:rsidP="00517D36">
            <w:pPr>
              <w:spacing w:line="240" w:lineRule="auto"/>
              <w:jc w:val="left"/>
              <w:rPr>
                <w:rFonts w:ascii="Calibri" w:eastAsia="Calibri" w:hAnsi="Calibri" w:cs="Times New Roman"/>
                <w:sz w:val="20"/>
                <w:szCs w:val="20"/>
              </w:rPr>
            </w:pPr>
          </w:p>
        </w:tc>
      </w:tr>
      <w:tr w:rsidR="009B3916" w:rsidRPr="00124B6E" w14:paraId="3F1445CB" w14:textId="77777777" w:rsidTr="0067079C">
        <w:trPr>
          <w:trHeight w:val="244"/>
          <w:jc w:val="center"/>
        </w:trPr>
        <w:tc>
          <w:tcPr>
            <w:tcW w:w="4905" w:type="dxa"/>
            <w:gridSpan w:val="2"/>
            <w:vMerge/>
            <w:tcBorders>
              <w:top w:val="single" w:sz="6" w:space="0" w:color="808080" w:themeColor="background1" w:themeShade="80"/>
              <w:bottom w:val="single" w:sz="6" w:space="0" w:color="FFFFFF" w:themeColor="background1"/>
              <w:right w:val="single" w:sz="48" w:space="0" w:color="FFFFFF" w:themeColor="background1"/>
            </w:tcBorders>
            <w:shd w:val="clear" w:color="auto" w:fill="FFFFFF" w:themeFill="background1"/>
          </w:tcPr>
          <w:p w14:paraId="7496BC6C" w14:textId="77777777" w:rsidR="009B3916" w:rsidRPr="00124B6E" w:rsidRDefault="009B3916" w:rsidP="00517D36">
            <w:pPr>
              <w:spacing w:line="240" w:lineRule="auto"/>
              <w:jc w:val="left"/>
              <w:rPr>
                <w:rFonts w:ascii="Calibri" w:eastAsia="Calibri" w:hAnsi="Calibri" w:cs="Times New Roman"/>
                <w:b/>
                <w:bCs/>
                <w:color w:val="61A0C6"/>
                <w:sz w:val="20"/>
                <w:szCs w:val="20"/>
              </w:rPr>
            </w:pPr>
          </w:p>
        </w:tc>
        <w:tc>
          <w:tcPr>
            <w:tcW w:w="4909" w:type="dxa"/>
            <w:gridSpan w:val="2"/>
            <w:vMerge/>
            <w:tcBorders>
              <w:left w:val="single" w:sz="48" w:space="0" w:color="FFFFFF" w:themeColor="background1"/>
              <w:bottom w:val="single" w:sz="4" w:space="0" w:color="FFFFFF" w:themeColor="background1"/>
              <w:right w:val="single" w:sz="48" w:space="0" w:color="FFFFFF" w:themeColor="background1"/>
            </w:tcBorders>
            <w:shd w:val="clear" w:color="auto" w:fill="FFFFFF" w:themeFill="background1"/>
            <w:vAlign w:val="center"/>
          </w:tcPr>
          <w:p w14:paraId="55C783FA" w14:textId="77777777" w:rsidR="009B3916" w:rsidRPr="00124B6E" w:rsidRDefault="009B3916" w:rsidP="00517D36">
            <w:pPr>
              <w:spacing w:line="240" w:lineRule="auto"/>
              <w:jc w:val="left"/>
              <w:rPr>
                <w:rFonts w:ascii="Calibri" w:eastAsia="Calibri" w:hAnsi="Calibri" w:cs="Times New Roman"/>
                <w:b/>
                <w:bCs/>
                <w:color w:val="C59D0B"/>
              </w:rPr>
            </w:pPr>
          </w:p>
        </w:tc>
        <w:tc>
          <w:tcPr>
            <w:tcW w:w="5579" w:type="dxa"/>
            <w:gridSpan w:val="2"/>
            <w:vMerge w:val="restart"/>
            <w:tcBorders>
              <w:top w:val="single" w:sz="6" w:space="0" w:color="FFFFFF" w:themeColor="background1"/>
              <w:left w:val="single" w:sz="48" w:space="0" w:color="FFFFFF" w:themeColor="background1"/>
              <w:right w:val="single" w:sz="6" w:space="0" w:color="FFFFFF" w:themeColor="background1"/>
            </w:tcBorders>
            <w:shd w:val="clear" w:color="auto" w:fill="95C11F"/>
            <w:vAlign w:val="center"/>
          </w:tcPr>
          <w:p w14:paraId="621EFAB0"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rPr>
              <w:t>Priorytet 12. Ochrona zasobów środowiska i jego bioróżnorodności</w:t>
            </w:r>
          </w:p>
        </w:tc>
        <w:tc>
          <w:tcPr>
            <w:tcW w:w="5575" w:type="dxa"/>
            <w:gridSpan w:val="2"/>
            <w:vMerge/>
            <w:tcBorders>
              <w:top w:val="single" w:sz="4" w:space="0" w:color="808080" w:themeColor="background1" w:themeShade="80"/>
              <w:left w:val="single" w:sz="6"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9842F37" w14:textId="77777777" w:rsidR="009B3916" w:rsidRPr="00124B6E" w:rsidRDefault="009B3916" w:rsidP="00517D36">
            <w:pPr>
              <w:spacing w:line="240" w:lineRule="auto"/>
              <w:jc w:val="left"/>
              <w:rPr>
                <w:rFonts w:ascii="Calibri" w:eastAsia="Calibri" w:hAnsi="Calibri" w:cs="Times New Roman"/>
                <w:b/>
                <w:bCs/>
                <w:color w:val="365F91"/>
                <w:sz w:val="20"/>
                <w:szCs w:val="20"/>
              </w:rPr>
            </w:pPr>
          </w:p>
        </w:tc>
      </w:tr>
      <w:tr w:rsidR="009B3916" w:rsidRPr="00124B6E" w14:paraId="63DE0E5C" w14:textId="77777777" w:rsidTr="0067079C">
        <w:trPr>
          <w:trHeight w:val="244"/>
          <w:jc w:val="center"/>
        </w:trPr>
        <w:tc>
          <w:tcPr>
            <w:tcW w:w="4905" w:type="dxa"/>
            <w:gridSpan w:val="2"/>
            <w:vMerge w:val="restart"/>
            <w:tcBorders>
              <w:top w:val="single" w:sz="6" w:space="0" w:color="FFFFFF" w:themeColor="background1"/>
              <w:bottom w:val="single" w:sz="6" w:space="0" w:color="FFFFFF" w:themeColor="background1"/>
              <w:right w:val="single" w:sz="48" w:space="0" w:color="FFFFFF" w:themeColor="background1"/>
            </w:tcBorders>
            <w:shd w:val="clear" w:color="auto" w:fill="F5CE45"/>
            <w:vAlign w:val="center"/>
          </w:tcPr>
          <w:p w14:paraId="07C65D68" w14:textId="77777777" w:rsidR="009B3916" w:rsidRPr="00124B6E" w:rsidRDefault="009B3916" w:rsidP="00517D36">
            <w:pPr>
              <w:spacing w:line="240" w:lineRule="auto"/>
              <w:jc w:val="left"/>
              <w:rPr>
                <w:rFonts w:ascii="Calibri" w:eastAsia="Calibri" w:hAnsi="Calibri" w:cs="Times New Roman"/>
              </w:rPr>
            </w:pPr>
          </w:p>
          <w:p w14:paraId="5FFA1E65" w14:textId="77777777" w:rsidR="009B3916" w:rsidRPr="00124B6E" w:rsidRDefault="009B3916" w:rsidP="00517D36">
            <w:pPr>
              <w:spacing w:line="240" w:lineRule="auto"/>
              <w:jc w:val="left"/>
              <w:rPr>
                <w:rFonts w:ascii="Calibri" w:eastAsia="Calibri" w:hAnsi="Calibri" w:cs="Times New Roman"/>
                <w:b/>
                <w:bCs/>
                <w:color w:val="61A0C6"/>
                <w:sz w:val="20"/>
                <w:szCs w:val="20"/>
              </w:rPr>
            </w:pPr>
            <w:r w:rsidRPr="00124B6E">
              <w:rPr>
                <w:rFonts w:ascii="Calibri" w:eastAsia="Calibri" w:hAnsi="Calibri" w:cs="Times New Roman"/>
              </w:rPr>
              <w:t xml:space="preserve">Priorytet 3. Edukacja </w:t>
            </w:r>
          </w:p>
        </w:tc>
        <w:tc>
          <w:tcPr>
            <w:tcW w:w="4909" w:type="dxa"/>
            <w:gridSpan w:val="2"/>
            <w:vMerge w:val="restart"/>
            <w:tcBorders>
              <w:left w:val="single" w:sz="48" w:space="0" w:color="FFFFFF" w:themeColor="background1"/>
              <w:right w:val="single" w:sz="48" w:space="0" w:color="FFFFFF" w:themeColor="background1"/>
            </w:tcBorders>
            <w:shd w:val="clear" w:color="auto" w:fill="FFFFFF" w:themeFill="background1"/>
            <w:vAlign w:val="center"/>
          </w:tcPr>
          <w:p w14:paraId="196CEAB3" w14:textId="77777777" w:rsidR="009B3916" w:rsidRPr="00124B6E" w:rsidRDefault="009B3916" w:rsidP="00517D36">
            <w:pPr>
              <w:spacing w:line="240" w:lineRule="auto"/>
              <w:jc w:val="left"/>
              <w:rPr>
                <w:rFonts w:ascii="Calibri" w:eastAsia="Calibri" w:hAnsi="Calibri" w:cs="Times New Roman"/>
                <w:b/>
                <w:bCs/>
                <w:color w:val="C59D0B"/>
              </w:rPr>
            </w:pPr>
            <w:r w:rsidRPr="00124B6E">
              <w:rPr>
                <w:rFonts w:ascii="Calibri" w:eastAsia="Calibri" w:hAnsi="Calibri" w:cs="Times New Roman"/>
                <w:b/>
                <w:bCs/>
                <w:color w:val="2683C6"/>
              </w:rPr>
              <w:t xml:space="preserve">Kierunek działania 7.2 </w:t>
            </w:r>
            <w:r w:rsidRPr="00124B6E">
              <w:rPr>
                <w:rFonts w:ascii="Calibri" w:eastAsia="Calibri" w:hAnsi="Calibri" w:cs="Times New Roman"/>
                <w:sz w:val="20"/>
                <w:szCs w:val="20"/>
              </w:rPr>
              <w:t>Adaptacja do zmian na rynku pracy</w:t>
            </w:r>
          </w:p>
        </w:tc>
        <w:tc>
          <w:tcPr>
            <w:tcW w:w="5579" w:type="dxa"/>
            <w:gridSpan w:val="2"/>
            <w:vMerge/>
            <w:tcBorders>
              <w:top w:val="single" w:sz="4" w:space="0" w:color="A6A6A6" w:themeColor="background1" w:themeShade="A6"/>
              <w:left w:val="single" w:sz="48" w:space="0" w:color="FFFFFF" w:themeColor="background1"/>
              <w:bottom w:val="single" w:sz="6" w:space="0" w:color="FFFFFF" w:themeColor="background1"/>
              <w:right w:val="single" w:sz="4" w:space="0" w:color="FFFFFF" w:themeColor="background1"/>
            </w:tcBorders>
            <w:shd w:val="clear" w:color="auto" w:fill="95C11F"/>
            <w:vAlign w:val="center"/>
          </w:tcPr>
          <w:p w14:paraId="02749EFC" w14:textId="77777777" w:rsidR="009B3916" w:rsidRPr="00124B6E" w:rsidRDefault="009B3916" w:rsidP="00517D36">
            <w:pPr>
              <w:spacing w:line="240" w:lineRule="auto"/>
              <w:jc w:val="left"/>
              <w:rPr>
                <w:rFonts w:ascii="Calibri" w:eastAsia="Calibri" w:hAnsi="Calibri" w:cs="Times New Roman"/>
                <w:b/>
                <w:bCs/>
                <w:color w:val="9BBB59"/>
                <w:sz w:val="20"/>
                <w:szCs w:val="20"/>
              </w:rPr>
            </w:pPr>
          </w:p>
        </w:tc>
        <w:tc>
          <w:tcPr>
            <w:tcW w:w="5575" w:type="dxa"/>
            <w:gridSpan w:val="2"/>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50"/>
            <w:vAlign w:val="center"/>
          </w:tcPr>
          <w:p w14:paraId="4F03E7BD" w14:textId="77777777" w:rsidR="009B3916" w:rsidRPr="00124B6E" w:rsidRDefault="009B3916" w:rsidP="00517D36">
            <w:pPr>
              <w:spacing w:line="240" w:lineRule="auto"/>
              <w:jc w:val="left"/>
              <w:rPr>
                <w:rFonts w:ascii="Calibri" w:eastAsia="Calibri" w:hAnsi="Calibri" w:cs="Times New Roman"/>
                <w:b/>
                <w:bCs/>
                <w:color w:val="365F91"/>
                <w:sz w:val="20"/>
                <w:szCs w:val="20"/>
              </w:rPr>
            </w:pPr>
            <w:r w:rsidRPr="00124B6E">
              <w:rPr>
                <w:rFonts w:ascii="Calibri" w:eastAsia="Calibri" w:hAnsi="Calibri" w:cs="Times New Roman"/>
              </w:rPr>
              <w:t>Priorytet 16. Planowanie przestrzenne</w:t>
            </w:r>
          </w:p>
        </w:tc>
      </w:tr>
      <w:tr w:rsidR="009B3916" w:rsidRPr="00124B6E" w14:paraId="56601A33" w14:textId="77777777" w:rsidTr="0067079C">
        <w:trPr>
          <w:trHeight w:val="20"/>
          <w:jc w:val="center"/>
        </w:trPr>
        <w:tc>
          <w:tcPr>
            <w:tcW w:w="4905" w:type="dxa"/>
            <w:gridSpan w:val="2"/>
            <w:vMerge/>
            <w:tcBorders>
              <w:top w:val="single" w:sz="6" w:space="0" w:color="808080" w:themeColor="background1" w:themeShade="80"/>
              <w:bottom w:val="single" w:sz="6" w:space="0" w:color="FFFFFF" w:themeColor="background1"/>
              <w:right w:val="single" w:sz="48" w:space="0" w:color="FFFFFF" w:themeColor="background1"/>
            </w:tcBorders>
            <w:shd w:val="clear" w:color="auto" w:fill="F5CE45"/>
            <w:vAlign w:val="center"/>
          </w:tcPr>
          <w:p w14:paraId="58D9C1F4" w14:textId="77777777" w:rsidR="009B3916" w:rsidRPr="00124B6E" w:rsidRDefault="009B3916" w:rsidP="00517D36">
            <w:pPr>
              <w:spacing w:line="240" w:lineRule="auto"/>
              <w:jc w:val="left"/>
              <w:rPr>
                <w:rFonts w:ascii="Calibri" w:eastAsia="Calibri" w:hAnsi="Calibri" w:cs="Times New Roman"/>
              </w:rPr>
            </w:pPr>
          </w:p>
        </w:tc>
        <w:tc>
          <w:tcPr>
            <w:tcW w:w="4909" w:type="dxa"/>
            <w:gridSpan w:val="2"/>
            <w:vMerge/>
            <w:tcBorders>
              <w:left w:val="single" w:sz="48" w:space="0" w:color="FFFFFF" w:themeColor="background1"/>
              <w:bottom w:val="single" w:sz="4" w:space="0" w:color="FFFFFF" w:themeColor="background1"/>
              <w:right w:val="single" w:sz="48" w:space="0" w:color="FFFFFF" w:themeColor="background1"/>
            </w:tcBorders>
            <w:shd w:val="clear" w:color="auto" w:fill="FFFFFF" w:themeFill="background1"/>
            <w:vAlign w:val="center"/>
          </w:tcPr>
          <w:p w14:paraId="34F28203" w14:textId="77777777" w:rsidR="009B3916" w:rsidRPr="00124B6E" w:rsidRDefault="009B3916" w:rsidP="00517D36">
            <w:pPr>
              <w:spacing w:line="240" w:lineRule="auto"/>
              <w:jc w:val="left"/>
              <w:rPr>
                <w:rFonts w:ascii="Calibri" w:eastAsia="Calibri" w:hAnsi="Calibri" w:cs="Times New Roman"/>
              </w:rPr>
            </w:pPr>
          </w:p>
        </w:tc>
        <w:tc>
          <w:tcPr>
            <w:tcW w:w="5579" w:type="dxa"/>
            <w:gridSpan w:val="2"/>
            <w:tcBorders>
              <w:top w:val="single" w:sz="6" w:space="0" w:color="FFFFFF" w:themeColor="background1"/>
              <w:left w:val="single" w:sz="48" w:space="0" w:color="FFFFFF" w:themeColor="background1"/>
              <w:bottom w:val="single" w:sz="6" w:space="0" w:color="808080" w:themeColor="background1" w:themeShade="80"/>
              <w:right w:val="single" w:sz="4" w:space="0" w:color="FFFFFF" w:themeColor="background1"/>
            </w:tcBorders>
            <w:shd w:val="clear" w:color="auto" w:fill="FFFFFF" w:themeFill="background1"/>
            <w:vAlign w:val="center"/>
          </w:tcPr>
          <w:p w14:paraId="567274CC"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92D050"/>
                <w:szCs w:val="20"/>
              </w:rPr>
              <w:t xml:space="preserve">Kierunek działania </w:t>
            </w:r>
            <w:r w:rsidRPr="00124B6E">
              <w:rPr>
                <w:rFonts w:ascii="Calibri" w:eastAsia="Calibri" w:hAnsi="Calibri" w:cs="Times New Roman"/>
                <w:b/>
                <w:bCs/>
                <w:color w:val="92D050"/>
                <w:szCs w:val="20"/>
                <w:shd w:val="clear" w:color="auto" w:fill="FFFFFF"/>
              </w:rPr>
              <w:t>1</w:t>
            </w:r>
            <w:r w:rsidRPr="00124B6E">
              <w:rPr>
                <w:rFonts w:ascii="Calibri" w:eastAsia="Calibri" w:hAnsi="Calibri" w:cs="Times New Roman"/>
                <w:b/>
                <w:bCs/>
                <w:color w:val="92D050"/>
                <w:szCs w:val="20"/>
              </w:rPr>
              <w:t xml:space="preserve">2.1 </w:t>
            </w:r>
            <w:r w:rsidRPr="00124B6E">
              <w:rPr>
                <w:rFonts w:ascii="Calibri" w:eastAsia="Calibri" w:hAnsi="Calibri" w:cs="Times New Roman"/>
                <w:sz w:val="20"/>
                <w:szCs w:val="20"/>
              </w:rPr>
              <w:t xml:space="preserve">Rozwijanie gospodarki wodno-ściekowej </w:t>
            </w:r>
          </w:p>
        </w:tc>
        <w:tc>
          <w:tcPr>
            <w:tcW w:w="5575" w:type="dxa"/>
            <w:gridSpan w:val="2"/>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50"/>
            <w:vAlign w:val="center"/>
          </w:tcPr>
          <w:p w14:paraId="7FF7896D" w14:textId="77777777" w:rsidR="009B3916" w:rsidRPr="00124B6E" w:rsidRDefault="009B3916" w:rsidP="00517D36">
            <w:pPr>
              <w:spacing w:line="240" w:lineRule="auto"/>
              <w:jc w:val="left"/>
              <w:rPr>
                <w:rFonts w:ascii="Calibri" w:eastAsia="Calibri" w:hAnsi="Calibri" w:cs="Times New Roman"/>
              </w:rPr>
            </w:pPr>
          </w:p>
        </w:tc>
      </w:tr>
      <w:tr w:rsidR="009B3916" w:rsidRPr="00124B6E" w14:paraId="6FC810E8" w14:textId="77777777" w:rsidTr="0067079C">
        <w:trPr>
          <w:trHeight w:val="20"/>
          <w:jc w:val="center"/>
        </w:trPr>
        <w:tc>
          <w:tcPr>
            <w:tcW w:w="4905" w:type="dxa"/>
            <w:gridSpan w:val="2"/>
            <w:vMerge w:val="restart"/>
            <w:tcBorders>
              <w:top w:val="single" w:sz="6" w:space="0" w:color="FFFFFF" w:themeColor="background1"/>
              <w:bottom w:val="single" w:sz="6" w:space="0" w:color="808080" w:themeColor="background1" w:themeShade="80"/>
              <w:right w:val="single" w:sz="48" w:space="0" w:color="FFFFFF" w:themeColor="background1"/>
            </w:tcBorders>
            <w:shd w:val="clear" w:color="auto" w:fill="FFFFFF" w:themeFill="background1"/>
            <w:vAlign w:val="center"/>
          </w:tcPr>
          <w:p w14:paraId="3FD9FD41"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C59D0B"/>
                <w:sz w:val="20"/>
                <w:szCs w:val="20"/>
              </w:rPr>
              <w:t xml:space="preserve">Kierunek działania 3.1 </w:t>
            </w:r>
            <w:r w:rsidRPr="00124B6E">
              <w:rPr>
                <w:rFonts w:ascii="Calibri" w:eastAsia="Calibri" w:hAnsi="Calibri" w:cs="Times New Roman"/>
                <w:sz w:val="20"/>
                <w:szCs w:val="20"/>
              </w:rPr>
              <w:t>Wspieranie równego dostępu do wysokiej jakości kształcenia i szkolenia</w:t>
            </w:r>
          </w:p>
        </w:tc>
        <w:tc>
          <w:tcPr>
            <w:tcW w:w="4909" w:type="dxa"/>
            <w:gridSpan w:val="2"/>
            <w:tcBorders>
              <w:top w:val="single" w:sz="4" w:space="0" w:color="FFFFFF" w:themeColor="background1"/>
              <w:left w:val="single" w:sz="48" w:space="0" w:color="FFFFFF" w:themeColor="background1"/>
              <w:bottom w:val="single" w:sz="6" w:space="0" w:color="FFFFFF" w:themeColor="background1"/>
              <w:right w:val="single" w:sz="48" w:space="0" w:color="FFFFFF" w:themeColor="background1"/>
            </w:tcBorders>
            <w:shd w:val="clear" w:color="auto" w:fill="75B5E5"/>
            <w:vAlign w:val="center"/>
          </w:tcPr>
          <w:p w14:paraId="28D58194"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rPr>
              <w:t>Priorytet 8. Turystyka</w:t>
            </w:r>
          </w:p>
        </w:tc>
        <w:tc>
          <w:tcPr>
            <w:tcW w:w="5579" w:type="dxa"/>
            <w:gridSpan w:val="2"/>
            <w:tcBorders>
              <w:top w:val="single" w:sz="6" w:space="0" w:color="808080" w:themeColor="background1" w:themeShade="80"/>
              <w:left w:val="single" w:sz="48" w:space="0" w:color="FFFFFF" w:themeColor="background1"/>
              <w:bottom w:val="single" w:sz="6" w:space="0" w:color="808080" w:themeColor="background1" w:themeShade="80"/>
              <w:right w:val="single" w:sz="6" w:space="0" w:color="FFFFFF" w:themeColor="background1"/>
            </w:tcBorders>
            <w:shd w:val="clear" w:color="auto" w:fill="FFFFFF" w:themeFill="background1"/>
            <w:vAlign w:val="center"/>
          </w:tcPr>
          <w:p w14:paraId="21D8D1E0"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92D050"/>
                <w:szCs w:val="20"/>
              </w:rPr>
              <w:t xml:space="preserve">Kierunek działania 12.2 </w:t>
            </w:r>
            <w:r w:rsidRPr="00124B6E">
              <w:rPr>
                <w:rFonts w:ascii="Calibri" w:eastAsia="Calibri" w:hAnsi="Calibri" w:cs="Times New Roman"/>
                <w:sz w:val="20"/>
                <w:szCs w:val="20"/>
              </w:rPr>
              <w:t>Ochrona różnorodności biologicznej oraz adaptacja do zmian klimatu wraz z zabezpieczeniem i zwiększeniem odporności na klęski żywiołowe</w:t>
            </w:r>
          </w:p>
        </w:tc>
        <w:tc>
          <w:tcPr>
            <w:tcW w:w="5575" w:type="dxa"/>
            <w:gridSpan w:val="2"/>
            <w:vMerge w:val="restart"/>
            <w:tcBorders>
              <w:top w:val="single" w:sz="4" w:space="0" w:color="FFFFFF" w:themeColor="background1"/>
              <w:left w:val="single" w:sz="6" w:space="0" w:color="FFFFFF" w:themeColor="background1"/>
              <w:bottom w:val="single" w:sz="4" w:space="0" w:color="808080" w:themeColor="background1" w:themeShade="80"/>
              <w:right w:val="single" w:sz="4" w:space="0" w:color="FFFFFF" w:themeColor="background1"/>
            </w:tcBorders>
            <w:shd w:val="clear" w:color="auto" w:fill="FFFFFF" w:themeFill="background1"/>
            <w:vAlign w:val="center"/>
          </w:tcPr>
          <w:p w14:paraId="15F84051"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009242"/>
                <w:sz w:val="20"/>
                <w:szCs w:val="20"/>
              </w:rPr>
              <w:t xml:space="preserve">Kierunek działania 16.1 </w:t>
            </w:r>
            <w:r w:rsidRPr="00124B6E">
              <w:rPr>
                <w:rFonts w:ascii="Calibri" w:eastAsia="Calibri" w:hAnsi="Calibri" w:cs="Times New Roman"/>
                <w:sz w:val="20"/>
                <w:szCs w:val="20"/>
              </w:rPr>
              <w:t>Koordynacja planowania przestrzennego</w:t>
            </w:r>
          </w:p>
        </w:tc>
      </w:tr>
      <w:tr w:rsidR="009B3916" w:rsidRPr="00124B6E" w14:paraId="6916447D" w14:textId="77777777" w:rsidTr="0067079C">
        <w:trPr>
          <w:trHeight w:val="20"/>
          <w:jc w:val="center"/>
        </w:trPr>
        <w:tc>
          <w:tcPr>
            <w:tcW w:w="4905" w:type="dxa"/>
            <w:gridSpan w:val="2"/>
            <w:vMerge/>
            <w:tcBorders>
              <w:top w:val="single" w:sz="4" w:space="0" w:color="auto"/>
              <w:bottom w:val="single" w:sz="6" w:space="0" w:color="808080" w:themeColor="background1" w:themeShade="80"/>
              <w:right w:val="single" w:sz="48" w:space="0" w:color="FFFFFF" w:themeColor="background1"/>
            </w:tcBorders>
            <w:shd w:val="clear" w:color="auto" w:fill="FFFFFF" w:themeFill="background1"/>
            <w:vAlign w:val="center"/>
          </w:tcPr>
          <w:p w14:paraId="693D77EF" w14:textId="77777777" w:rsidR="009B3916" w:rsidRPr="00124B6E" w:rsidRDefault="009B3916" w:rsidP="00517D36">
            <w:pPr>
              <w:spacing w:line="240" w:lineRule="auto"/>
              <w:jc w:val="left"/>
              <w:rPr>
                <w:rFonts w:ascii="Calibri" w:eastAsia="Calibri" w:hAnsi="Calibri" w:cs="Times New Roman"/>
              </w:rPr>
            </w:pPr>
          </w:p>
        </w:tc>
        <w:tc>
          <w:tcPr>
            <w:tcW w:w="4909" w:type="dxa"/>
            <w:gridSpan w:val="2"/>
            <w:vMerge w:val="restart"/>
            <w:tcBorders>
              <w:top w:val="single" w:sz="6" w:space="0" w:color="FFFFFF" w:themeColor="background1"/>
              <w:left w:val="single" w:sz="48" w:space="0" w:color="FFFFFF" w:themeColor="background1"/>
              <w:right w:val="single" w:sz="48" w:space="0" w:color="FFFFFF" w:themeColor="background1"/>
            </w:tcBorders>
            <w:shd w:val="clear" w:color="auto" w:fill="FFFFFF" w:themeFill="background1"/>
            <w:vAlign w:val="center"/>
          </w:tcPr>
          <w:p w14:paraId="762EFC24"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2683C6"/>
              </w:rPr>
              <w:t xml:space="preserve">Kierunek działania 8.1 </w:t>
            </w:r>
            <w:r w:rsidRPr="00124B6E">
              <w:rPr>
                <w:rFonts w:ascii="Calibri" w:eastAsia="Calibri" w:hAnsi="Calibri" w:cs="Times New Roman"/>
                <w:sz w:val="20"/>
                <w:szCs w:val="20"/>
              </w:rPr>
              <w:t>Promocja obszaru i wzmacnianie roli zrównoważonej turystyki w rozwoju gospodarczym</w:t>
            </w:r>
          </w:p>
        </w:tc>
        <w:tc>
          <w:tcPr>
            <w:tcW w:w="5579" w:type="dxa"/>
            <w:gridSpan w:val="2"/>
            <w:tcBorders>
              <w:top w:val="single" w:sz="6" w:space="0" w:color="808080" w:themeColor="background1" w:themeShade="80"/>
              <w:left w:val="single" w:sz="48" w:space="0" w:color="FFFFFF" w:themeColor="background1"/>
              <w:bottom w:val="single" w:sz="6" w:space="0" w:color="FFFFFF" w:themeColor="background1"/>
              <w:right w:val="single" w:sz="6" w:space="0" w:color="FFFFFF" w:themeColor="background1"/>
            </w:tcBorders>
            <w:shd w:val="clear" w:color="auto" w:fill="FFFFFF" w:themeFill="background1"/>
            <w:vAlign w:val="center"/>
          </w:tcPr>
          <w:p w14:paraId="038BD5A3" w14:textId="77777777" w:rsidR="009B3916" w:rsidRPr="00124B6E" w:rsidRDefault="009B3916" w:rsidP="00517D36">
            <w:pPr>
              <w:spacing w:line="240" w:lineRule="auto"/>
              <w:jc w:val="left"/>
              <w:rPr>
                <w:rFonts w:ascii="Calibri" w:eastAsia="Calibri" w:hAnsi="Calibri" w:cs="Times New Roman"/>
              </w:rPr>
            </w:pPr>
          </w:p>
        </w:tc>
        <w:tc>
          <w:tcPr>
            <w:tcW w:w="5575" w:type="dxa"/>
            <w:gridSpan w:val="2"/>
            <w:vMerge/>
            <w:tcBorders>
              <w:top w:val="single" w:sz="4" w:space="0" w:color="auto"/>
              <w:left w:val="single" w:sz="6" w:space="0" w:color="FFFFFF" w:themeColor="background1"/>
              <w:bottom w:val="single" w:sz="4" w:space="0" w:color="808080" w:themeColor="background1" w:themeShade="80"/>
              <w:right w:val="single" w:sz="4" w:space="0" w:color="FFFFFF" w:themeColor="background1"/>
            </w:tcBorders>
            <w:shd w:val="clear" w:color="auto" w:fill="FFFFFF" w:themeFill="background1"/>
            <w:vAlign w:val="center"/>
          </w:tcPr>
          <w:p w14:paraId="268F78B3" w14:textId="77777777" w:rsidR="009B3916" w:rsidRPr="00124B6E" w:rsidRDefault="009B3916" w:rsidP="00517D36">
            <w:pPr>
              <w:spacing w:line="240" w:lineRule="auto"/>
              <w:jc w:val="left"/>
              <w:rPr>
                <w:rFonts w:ascii="Calibri" w:eastAsia="Calibri" w:hAnsi="Calibri" w:cs="Times New Roman"/>
              </w:rPr>
            </w:pPr>
          </w:p>
        </w:tc>
      </w:tr>
      <w:tr w:rsidR="009B3916" w:rsidRPr="00124B6E" w14:paraId="44716FFF" w14:textId="77777777" w:rsidTr="0067079C">
        <w:trPr>
          <w:trHeight w:val="20"/>
          <w:jc w:val="center"/>
        </w:trPr>
        <w:tc>
          <w:tcPr>
            <w:tcW w:w="4905" w:type="dxa"/>
            <w:gridSpan w:val="2"/>
            <w:tcBorders>
              <w:top w:val="single" w:sz="6" w:space="0" w:color="808080" w:themeColor="background1" w:themeShade="80"/>
              <w:bottom w:val="single" w:sz="4" w:space="0" w:color="FFFFFF" w:themeColor="background1"/>
              <w:right w:val="single" w:sz="48" w:space="0" w:color="FFFFFF" w:themeColor="background1"/>
            </w:tcBorders>
            <w:shd w:val="clear" w:color="auto" w:fill="FFFFFF" w:themeFill="background1"/>
            <w:vAlign w:val="center"/>
          </w:tcPr>
          <w:p w14:paraId="164E6AF8"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C59D0B"/>
                <w:sz w:val="20"/>
                <w:szCs w:val="20"/>
              </w:rPr>
              <w:t xml:space="preserve">Kierunek działania 3.2 </w:t>
            </w:r>
            <w:r w:rsidRPr="00124B6E">
              <w:rPr>
                <w:rFonts w:ascii="Calibri" w:eastAsia="Calibri" w:hAnsi="Calibri" w:cs="Times New Roman"/>
                <w:sz w:val="20"/>
                <w:szCs w:val="20"/>
              </w:rPr>
              <w:t xml:space="preserve">Wspieranie podnoszenia kwalifikacji i uczenia się przez całe życie </w:t>
            </w:r>
          </w:p>
        </w:tc>
        <w:tc>
          <w:tcPr>
            <w:tcW w:w="4909" w:type="dxa"/>
            <w:gridSpan w:val="2"/>
            <w:vMerge/>
            <w:tcBorders>
              <w:left w:val="single" w:sz="48" w:space="0" w:color="FFFFFF" w:themeColor="background1"/>
              <w:bottom w:val="single" w:sz="4" w:space="0" w:color="auto"/>
              <w:right w:val="single" w:sz="48" w:space="0" w:color="FFFFFF" w:themeColor="background1"/>
            </w:tcBorders>
            <w:shd w:val="clear" w:color="auto" w:fill="FFFFFF" w:themeFill="background1"/>
            <w:vAlign w:val="center"/>
          </w:tcPr>
          <w:p w14:paraId="596A73B9" w14:textId="77777777" w:rsidR="009B3916" w:rsidRPr="00124B6E" w:rsidRDefault="009B3916" w:rsidP="00517D36">
            <w:pPr>
              <w:spacing w:line="240" w:lineRule="auto"/>
              <w:jc w:val="left"/>
              <w:rPr>
                <w:rFonts w:ascii="Calibri" w:eastAsia="Calibri" w:hAnsi="Calibri" w:cs="Times New Roman"/>
              </w:rPr>
            </w:pPr>
          </w:p>
        </w:tc>
        <w:tc>
          <w:tcPr>
            <w:tcW w:w="5579" w:type="dxa"/>
            <w:gridSpan w:val="2"/>
            <w:tcBorders>
              <w:top w:val="single" w:sz="6" w:space="0" w:color="FFFFFF" w:themeColor="background1"/>
              <w:left w:val="single" w:sz="48" w:space="0" w:color="FFFFFF" w:themeColor="background1"/>
              <w:bottom w:val="single" w:sz="6" w:space="0" w:color="FFFFFF" w:themeColor="background1"/>
              <w:right w:val="single" w:sz="6" w:space="0" w:color="FFFFFF" w:themeColor="background1"/>
            </w:tcBorders>
            <w:shd w:val="clear" w:color="auto" w:fill="95C11F"/>
            <w:vAlign w:val="center"/>
          </w:tcPr>
          <w:p w14:paraId="63E672EC"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rPr>
              <w:t>Priorytet 13. Zrównoważona mobilność</w:t>
            </w:r>
          </w:p>
        </w:tc>
        <w:tc>
          <w:tcPr>
            <w:tcW w:w="5575" w:type="dxa"/>
            <w:gridSpan w:val="2"/>
            <w:tcBorders>
              <w:top w:val="single" w:sz="4" w:space="0" w:color="808080" w:themeColor="background1" w:themeShade="80"/>
              <w:left w:val="single" w:sz="6" w:space="0" w:color="FFFFFF" w:themeColor="background1"/>
              <w:bottom w:val="single" w:sz="4" w:space="0" w:color="FFFFFF" w:themeColor="background1"/>
              <w:right w:val="single" w:sz="4" w:space="0" w:color="FFFFFF" w:themeColor="background1"/>
            </w:tcBorders>
            <w:vAlign w:val="center"/>
          </w:tcPr>
          <w:p w14:paraId="1AD3A519" w14:textId="77777777" w:rsidR="009B3916" w:rsidRPr="00124B6E" w:rsidRDefault="009B3916" w:rsidP="00517D36">
            <w:pPr>
              <w:spacing w:line="240" w:lineRule="auto"/>
              <w:jc w:val="left"/>
              <w:rPr>
                <w:rFonts w:ascii="Calibri" w:eastAsia="Calibri" w:hAnsi="Calibri" w:cs="Times New Roman"/>
              </w:rPr>
            </w:pPr>
          </w:p>
        </w:tc>
      </w:tr>
      <w:tr w:rsidR="009B3916" w:rsidRPr="00124B6E" w14:paraId="78898AD9" w14:textId="77777777" w:rsidTr="0067079C">
        <w:trPr>
          <w:trHeight w:val="20"/>
          <w:jc w:val="center"/>
        </w:trPr>
        <w:tc>
          <w:tcPr>
            <w:tcW w:w="4905" w:type="dxa"/>
            <w:gridSpan w:val="2"/>
            <w:tcBorders>
              <w:top w:val="single" w:sz="4" w:space="0" w:color="FFFFFF" w:themeColor="background1"/>
              <w:bottom w:val="single" w:sz="4" w:space="0" w:color="FFFFFF" w:themeColor="background1"/>
              <w:right w:val="single" w:sz="48" w:space="0" w:color="FFFFFF" w:themeColor="background1"/>
            </w:tcBorders>
            <w:shd w:val="clear" w:color="auto" w:fill="F5CE45"/>
            <w:vAlign w:val="center"/>
          </w:tcPr>
          <w:p w14:paraId="4EE26127"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rPr>
              <w:t>Priorytet 4. Migranci</w:t>
            </w:r>
          </w:p>
        </w:tc>
        <w:tc>
          <w:tcPr>
            <w:tcW w:w="4909" w:type="dxa"/>
            <w:gridSpan w:val="2"/>
            <w:vMerge w:val="restart"/>
            <w:tcBorders>
              <w:top w:val="single" w:sz="4" w:space="0" w:color="auto"/>
              <w:left w:val="single" w:sz="48" w:space="0" w:color="FFFFFF" w:themeColor="background1"/>
              <w:bottom w:val="single" w:sz="4" w:space="0" w:color="FFFFFF" w:themeColor="background1"/>
              <w:right w:val="single" w:sz="48" w:space="0" w:color="FFFFFF" w:themeColor="background1"/>
            </w:tcBorders>
            <w:vAlign w:val="center"/>
          </w:tcPr>
          <w:p w14:paraId="5DB5F500" w14:textId="77777777" w:rsidR="009B3916" w:rsidRPr="00124B6E" w:rsidRDefault="009B3916" w:rsidP="00517D36">
            <w:pPr>
              <w:spacing w:line="240" w:lineRule="auto"/>
              <w:jc w:val="left"/>
              <w:rPr>
                <w:rFonts w:ascii="Calibri" w:eastAsia="Calibri" w:hAnsi="Calibri" w:cs="Times New Roman"/>
              </w:rPr>
            </w:pPr>
          </w:p>
        </w:tc>
        <w:tc>
          <w:tcPr>
            <w:tcW w:w="5579" w:type="dxa"/>
            <w:gridSpan w:val="2"/>
            <w:tcBorders>
              <w:top w:val="single" w:sz="6" w:space="0" w:color="FFFFFF" w:themeColor="background1"/>
              <w:left w:val="single" w:sz="48" w:space="0" w:color="FFFFFF" w:themeColor="background1"/>
              <w:bottom w:val="single" w:sz="6" w:space="0" w:color="808080" w:themeColor="background1" w:themeShade="80"/>
              <w:right w:val="single" w:sz="6" w:space="0" w:color="FFFFFF" w:themeColor="background1"/>
            </w:tcBorders>
            <w:shd w:val="clear" w:color="auto" w:fill="FFFFFF" w:themeFill="background1"/>
            <w:vAlign w:val="center"/>
          </w:tcPr>
          <w:p w14:paraId="2884E70E"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92D050"/>
                <w:szCs w:val="20"/>
              </w:rPr>
              <w:t xml:space="preserve">Kierunek działania 13.1 </w:t>
            </w:r>
            <w:r w:rsidRPr="00124B6E">
              <w:rPr>
                <w:rFonts w:ascii="Calibri" w:eastAsia="Calibri" w:hAnsi="Calibri" w:cs="Times New Roman"/>
                <w:sz w:val="20"/>
                <w:szCs w:val="20"/>
              </w:rPr>
              <w:t>Zwiększenie konkurencyjności transportu zbiorowego i niskoemisyjnych form przemieszczania się</w:t>
            </w:r>
          </w:p>
        </w:tc>
        <w:tc>
          <w:tcPr>
            <w:tcW w:w="2787"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vAlign w:val="center"/>
          </w:tcPr>
          <w:p w14:paraId="0DA0C6B3" w14:textId="77777777" w:rsidR="009B3916" w:rsidRPr="00124B6E" w:rsidRDefault="009B3916" w:rsidP="00517D36">
            <w:pPr>
              <w:spacing w:line="240" w:lineRule="auto"/>
              <w:jc w:val="left"/>
              <w:rPr>
                <w:rFonts w:ascii="Calibri" w:eastAsia="Calibri" w:hAnsi="Calibri" w:cs="Times New Roman"/>
              </w:rPr>
            </w:pPr>
          </w:p>
        </w:tc>
        <w:tc>
          <w:tcPr>
            <w:tcW w:w="2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F386DC" w14:textId="77777777" w:rsidR="009B3916" w:rsidRPr="00124B6E" w:rsidRDefault="009B3916" w:rsidP="00517D36">
            <w:pPr>
              <w:spacing w:line="240" w:lineRule="auto"/>
              <w:jc w:val="left"/>
              <w:rPr>
                <w:rFonts w:ascii="Calibri" w:eastAsia="Calibri" w:hAnsi="Calibri" w:cs="Times New Roman"/>
              </w:rPr>
            </w:pPr>
          </w:p>
        </w:tc>
      </w:tr>
      <w:tr w:rsidR="009B3916" w:rsidRPr="00124B6E" w14:paraId="6464236C" w14:textId="77777777" w:rsidTr="0067079C">
        <w:trPr>
          <w:trHeight w:val="20"/>
          <w:jc w:val="center"/>
        </w:trPr>
        <w:tc>
          <w:tcPr>
            <w:tcW w:w="4905" w:type="dxa"/>
            <w:gridSpan w:val="2"/>
            <w:tcBorders>
              <w:top w:val="single" w:sz="4" w:space="0" w:color="FFFFFF" w:themeColor="background1"/>
              <w:bottom w:val="single" w:sz="4" w:space="0" w:color="808080" w:themeColor="background1" w:themeShade="80"/>
              <w:right w:val="single" w:sz="48" w:space="0" w:color="FFFFFF" w:themeColor="background1"/>
            </w:tcBorders>
            <w:shd w:val="clear" w:color="auto" w:fill="FFFFFF" w:themeFill="background1"/>
            <w:vAlign w:val="center"/>
          </w:tcPr>
          <w:p w14:paraId="4FA09A72"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C59D0B"/>
                <w:sz w:val="20"/>
                <w:szCs w:val="20"/>
              </w:rPr>
              <w:t xml:space="preserve">Kierunek działania 4.1 </w:t>
            </w:r>
            <w:r w:rsidRPr="00124B6E">
              <w:rPr>
                <w:rFonts w:ascii="Calibri" w:eastAsia="Calibri" w:hAnsi="Calibri" w:cs="Times New Roman"/>
                <w:sz w:val="20"/>
                <w:szCs w:val="20"/>
              </w:rPr>
              <w:t>Wspieranie integracji społeczno-gospodarczej obywateli państw trzecich</w:t>
            </w:r>
          </w:p>
        </w:tc>
        <w:tc>
          <w:tcPr>
            <w:tcW w:w="4909" w:type="dxa"/>
            <w:gridSpan w:val="2"/>
            <w:vMerge/>
            <w:tcBorders>
              <w:top w:val="single" w:sz="4" w:space="0" w:color="FFFFFF" w:themeColor="background1"/>
              <w:left w:val="single" w:sz="48" w:space="0" w:color="FFFFFF" w:themeColor="background1"/>
              <w:bottom w:val="single" w:sz="4" w:space="0" w:color="FFFFFF" w:themeColor="background1"/>
              <w:right w:val="single" w:sz="4" w:space="0" w:color="FFFFFF" w:themeColor="background1"/>
            </w:tcBorders>
            <w:vAlign w:val="center"/>
          </w:tcPr>
          <w:p w14:paraId="5F51EBBE" w14:textId="77777777" w:rsidR="009B3916" w:rsidRPr="00124B6E" w:rsidRDefault="009B3916" w:rsidP="00517D36">
            <w:pPr>
              <w:spacing w:line="240" w:lineRule="auto"/>
              <w:jc w:val="left"/>
              <w:rPr>
                <w:rFonts w:ascii="Calibri" w:eastAsia="Calibri" w:hAnsi="Calibri" w:cs="Times New Roman"/>
              </w:rPr>
            </w:pPr>
          </w:p>
        </w:tc>
        <w:tc>
          <w:tcPr>
            <w:tcW w:w="5579" w:type="dxa"/>
            <w:gridSpan w:val="2"/>
            <w:tcBorders>
              <w:top w:val="single" w:sz="6" w:space="0" w:color="808080" w:themeColor="background1" w:themeShade="80"/>
              <w:left w:val="single" w:sz="4" w:space="0" w:color="FFFFFF" w:themeColor="background1"/>
              <w:bottom w:val="single" w:sz="6" w:space="0" w:color="808080" w:themeColor="background1" w:themeShade="80"/>
              <w:right w:val="single" w:sz="6" w:space="0" w:color="FFFFFF" w:themeColor="background1"/>
            </w:tcBorders>
            <w:shd w:val="clear" w:color="auto" w:fill="FFFFFF" w:themeFill="background1"/>
            <w:vAlign w:val="center"/>
          </w:tcPr>
          <w:p w14:paraId="64CDBA2D" w14:textId="77777777" w:rsidR="009B3916" w:rsidRPr="00124B6E"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92D050"/>
                <w:szCs w:val="20"/>
              </w:rPr>
              <w:t xml:space="preserve">Kierunek działania 13.2 </w:t>
            </w:r>
            <w:r w:rsidRPr="00124B6E">
              <w:rPr>
                <w:rFonts w:ascii="Calibri" w:eastAsia="Calibri" w:hAnsi="Calibri" w:cs="Times New Roman"/>
                <w:sz w:val="20"/>
                <w:szCs w:val="20"/>
              </w:rPr>
              <w:t>Rozwój infrastruktury i działań wspierających osiągnięcie zrównoważonej mobilności</w:t>
            </w:r>
          </w:p>
        </w:tc>
        <w:tc>
          <w:tcPr>
            <w:tcW w:w="2787"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vAlign w:val="center"/>
          </w:tcPr>
          <w:p w14:paraId="436C4E9A" w14:textId="77777777" w:rsidR="009B3916" w:rsidRPr="00124B6E" w:rsidRDefault="009B3916" w:rsidP="00517D36">
            <w:pPr>
              <w:spacing w:line="240" w:lineRule="auto"/>
              <w:jc w:val="left"/>
              <w:rPr>
                <w:rFonts w:ascii="Calibri" w:eastAsia="Calibri" w:hAnsi="Calibri" w:cs="Times New Roman"/>
              </w:rPr>
            </w:pPr>
          </w:p>
        </w:tc>
        <w:tc>
          <w:tcPr>
            <w:tcW w:w="2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D104642" w14:textId="77777777" w:rsidR="009B3916" w:rsidRPr="00124B6E" w:rsidRDefault="009B3916" w:rsidP="00517D36">
            <w:pPr>
              <w:spacing w:line="240" w:lineRule="auto"/>
              <w:jc w:val="left"/>
              <w:rPr>
                <w:rFonts w:ascii="Calibri" w:eastAsia="Calibri" w:hAnsi="Calibri" w:cs="Times New Roman"/>
              </w:rPr>
            </w:pPr>
          </w:p>
        </w:tc>
      </w:tr>
      <w:tr w:rsidR="009B3916" w:rsidRPr="00124B6E" w14:paraId="57025EA2" w14:textId="77777777" w:rsidTr="0067079C">
        <w:trPr>
          <w:trHeight w:val="20"/>
          <w:jc w:val="center"/>
        </w:trPr>
        <w:tc>
          <w:tcPr>
            <w:tcW w:w="4905" w:type="dxa"/>
            <w:gridSpan w:val="2"/>
            <w:tcBorders>
              <w:top w:val="single" w:sz="4" w:space="0" w:color="808080" w:themeColor="background1" w:themeShade="80"/>
              <w:bottom w:val="single" w:sz="6" w:space="0" w:color="808080" w:themeColor="background1" w:themeShade="80"/>
              <w:right w:val="single" w:sz="48" w:space="0" w:color="FFFFFF" w:themeColor="background1"/>
            </w:tcBorders>
            <w:shd w:val="clear" w:color="auto" w:fill="FFFFFF" w:themeFill="background1"/>
            <w:vAlign w:val="center"/>
          </w:tcPr>
          <w:p w14:paraId="70AFD114"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C59D0B"/>
                <w:sz w:val="20"/>
                <w:szCs w:val="20"/>
              </w:rPr>
              <w:t xml:space="preserve">Kierunek działania 4.2 </w:t>
            </w:r>
            <w:r w:rsidRPr="00124B6E">
              <w:rPr>
                <w:rFonts w:ascii="Calibri" w:eastAsia="Calibri" w:hAnsi="Calibri" w:cs="Times New Roman"/>
                <w:sz w:val="20"/>
                <w:szCs w:val="20"/>
              </w:rPr>
              <w:t>Tworzenie systemu skutecznej integracji migrantów</w:t>
            </w:r>
          </w:p>
        </w:tc>
        <w:tc>
          <w:tcPr>
            <w:tcW w:w="4909" w:type="dxa"/>
            <w:gridSpan w:val="2"/>
            <w:vMerge/>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vAlign w:val="center"/>
          </w:tcPr>
          <w:p w14:paraId="23F4ED38" w14:textId="77777777" w:rsidR="009B3916" w:rsidRPr="00124B6E" w:rsidRDefault="009B3916" w:rsidP="00517D36">
            <w:pPr>
              <w:spacing w:line="240" w:lineRule="auto"/>
              <w:jc w:val="left"/>
              <w:rPr>
                <w:rFonts w:ascii="Calibri" w:eastAsia="Calibri" w:hAnsi="Calibri" w:cs="Times New Roman"/>
              </w:rPr>
            </w:pPr>
          </w:p>
        </w:tc>
        <w:tc>
          <w:tcPr>
            <w:tcW w:w="5579" w:type="dxa"/>
            <w:gridSpan w:val="2"/>
            <w:tcBorders>
              <w:top w:val="single" w:sz="6" w:space="0" w:color="808080" w:themeColor="background1" w:themeShade="80"/>
              <w:left w:val="single" w:sz="48" w:space="0" w:color="FFFFFF" w:themeColor="background1"/>
              <w:bottom w:val="single" w:sz="6" w:space="0" w:color="808080" w:themeColor="background1" w:themeShade="80"/>
              <w:right w:val="single" w:sz="6" w:space="0" w:color="FFFFFF" w:themeColor="background1"/>
            </w:tcBorders>
            <w:shd w:val="clear" w:color="auto" w:fill="FFFFFF" w:themeFill="background1"/>
            <w:vAlign w:val="center"/>
          </w:tcPr>
          <w:p w14:paraId="063D480D" w14:textId="77777777" w:rsidR="009B3916" w:rsidRPr="00124B6E" w:rsidRDefault="009B3916" w:rsidP="00517D36">
            <w:pPr>
              <w:spacing w:line="240" w:lineRule="auto"/>
              <w:jc w:val="left"/>
              <w:rPr>
                <w:rFonts w:ascii="Calibri" w:eastAsia="Calibri" w:hAnsi="Calibri" w:cs="Times New Roman"/>
                <w:strike/>
                <w:sz w:val="20"/>
                <w:szCs w:val="20"/>
              </w:rPr>
            </w:pPr>
            <w:r w:rsidRPr="00124B6E">
              <w:rPr>
                <w:rFonts w:ascii="Calibri" w:eastAsia="Calibri" w:hAnsi="Calibri" w:cs="Times New Roman"/>
                <w:b/>
                <w:bCs/>
                <w:color w:val="92D050"/>
                <w:szCs w:val="20"/>
              </w:rPr>
              <w:t xml:space="preserve">Kierunek działania 13.3 </w:t>
            </w:r>
            <w:r w:rsidRPr="00124B6E">
              <w:rPr>
                <w:rFonts w:ascii="Calibri" w:eastAsia="Calibri" w:hAnsi="Calibri" w:cs="Times New Roman"/>
                <w:sz w:val="20"/>
                <w:szCs w:val="20"/>
              </w:rPr>
              <w:t>Promowanie oraz rozwój nowych form i usług z zakresu mobilności</w:t>
            </w:r>
          </w:p>
        </w:tc>
        <w:tc>
          <w:tcPr>
            <w:tcW w:w="2787"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vAlign w:val="center"/>
          </w:tcPr>
          <w:p w14:paraId="7801D1DE" w14:textId="77777777" w:rsidR="009B3916" w:rsidRPr="00124B6E" w:rsidRDefault="009B3916" w:rsidP="00517D36">
            <w:pPr>
              <w:spacing w:line="240" w:lineRule="auto"/>
              <w:jc w:val="left"/>
              <w:rPr>
                <w:rFonts w:ascii="Calibri" w:eastAsia="Calibri" w:hAnsi="Calibri" w:cs="Times New Roman"/>
              </w:rPr>
            </w:pPr>
          </w:p>
        </w:tc>
        <w:tc>
          <w:tcPr>
            <w:tcW w:w="2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8DD25DC" w14:textId="77777777" w:rsidR="009B3916" w:rsidRPr="00124B6E" w:rsidRDefault="009B3916" w:rsidP="00517D36">
            <w:pPr>
              <w:spacing w:line="240" w:lineRule="auto"/>
              <w:jc w:val="left"/>
              <w:rPr>
                <w:rFonts w:ascii="Calibri" w:eastAsia="Calibri" w:hAnsi="Calibri" w:cs="Times New Roman"/>
              </w:rPr>
            </w:pPr>
          </w:p>
        </w:tc>
      </w:tr>
      <w:tr w:rsidR="009B3916" w:rsidRPr="00124B6E" w14:paraId="323F0819" w14:textId="77777777" w:rsidTr="0067079C">
        <w:trPr>
          <w:trHeight w:val="20"/>
          <w:jc w:val="center"/>
        </w:trPr>
        <w:tc>
          <w:tcPr>
            <w:tcW w:w="9814" w:type="dxa"/>
            <w:gridSpan w:val="4"/>
            <w:vMerge w:val="restart"/>
            <w:tcBorders>
              <w:top w:val="single" w:sz="4" w:space="0" w:color="FFFFFF" w:themeColor="background1"/>
              <w:bottom w:val="single" w:sz="4" w:space="0" w:color="FFFFFF" w:themeColor="background1"/>
              <w:right w:val="single" w:sz="48" w:space="0" w:color="FFFFFF" w:themeColor="background1"/>
            </w:tcBorders>
            <w:vAlign w:val="center"/>
          </w:tcPr>
          <w:p w14:paraId="10F5547B" w14:textId="77777777" w:rsidR="009B3916" w:rsidRPr="00124B6E" w:rsidRDefault="009B3916" w:rsidP="00517D36">
            <w:pPr>
              <w:spacing w:line="240" w:lineRule="auto"/>
              <w:jc w:val="left"/>
              <w:rPr>
                <w:rFonts w:ascii="Calibri" w:eastAsia="Calibri" w:hAnsi="Calibri" w:cs="Times New Roman"/>
              </w:rPr>
            </w:pPr>
          </w:p>
        </w:tc>
        <w:tc>
          <w:tcPr>
            <w:tcW w:w="5579" w:type="dxa"/>
            <w:gridSpan w:val="2"/>
            <w:tcBorders>
              <w:top w:val="single" w:sz="6" w:space="0" w:color="808080" w:themeColor="background1" w:themeShade="80"/>
              <w:left w:val="single" w:sz="48" w:space="0" w:color="FFFFFF" w:themeColor="background1"/>
              <w:bottom w:val="single" w:sz="6" w:space="0" w:color="808080" w:themeColor="background1" w:themeShade="80"/>
              <w:right w:val="single" w:sz="6" w:space="0" w:color="FFFFFF" w:themeColor="background1"/>
            </w:tcBorders>
            <w:shd w:val="clear" w:color="auto" w:fill="FFFFFF" w:themeFill="background1"/>
            <w:vAlign w:val="center"/>
          </w:tcPr>
          <w:p w14:paraId="2EB6AE2E" w14:textId="77777777" w:rsidR="009B3916" w:rsidRPr="00124B6E" w:rsidRDefault="009B3916" w:rsidP="00517D36">
            <w:pPr>
              <w:spacing w:line="240" w:lineRule="auto"/>
              <w:jc w:val="left"/>
              <w:rPr>
                <w:rFonts w:ascii="Calibri" w:eastAsia="Calibri" w:hAnsi="Calibri" w:cs="Times New Roman"/>
              </w:rPr>
            </w:pPr>
            <w:r w:rsidRPr="00124B6E">
              <w:rPr>
                <w:rFonts w:ascii="Calibri" w:eastAsia="Calibri" w:hAnsi="Calibri" w:cs="Times New Roman"/>
                <w:b/>
                <w:bCs/>
                <w:color w:val="92D050"/>
                <w:szCs w:val="20"/>
              </w:rPr>
              <w:t xml:space="preserve">Kierunek działania 13.4 </w:t>
            </w:r>
            <w:r w:rsidRPr="00124B6E">
              <w:rPr>
                <w:rFonts w:ascii="Calibri" w:eastAsia="Calibri" w:hAnsi="Calibri" w:cs="Times New Roman"/>
                <w:sz w:val="19"/>
                <w:szCs w:val="19"/>
              </w:rPr>
              <w:t>Rozwój i wsparcie infrastruktury w ramach TEN-T</w:t>
            </w:r>
          </w:p>
        </w:tc>
        <w:tc>
          <w:tcPr>
            <w:tcW w:w="2787"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vAlign w:val="center"/>
          </w:tcPr>
          <w:p w14:paraId="3144D6BB" w14:textId="77777777" w:rsidR="009B3916" w:rsidRPr="00124B6E" w:rsidRDefault="009B3916" w:rsidP="00517D36">
            <w:pPr>
              <w:spacing w:line="240" w:lineRule="auto"/>
              <w:jc w:val="left"/>
              <w:rPr>
                <w:rFonts w:ascii="Calibri" w:eastAsia="Calibri" w:hAnsi="Calibri" w:cs="Times New Roman"/>
              </w:rPr>
            </w:pPr>
          </w:p>
        </w:tc>
        <w:tc>
          <w:tcPr>
            <w:tcW w:w="2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EE8A5E" w14:textId="77777777" w:rsidR="009B3916" w:rsidRPr="00124B6E" w:rsidRDefault="009B3916" w:rsidP="00517D36">
            <w:pPr>
              <w:spacing w:line="240" w:lineRule="auto"/>
              <w:jc w:val="left"/>
              <w:rPr>
                <w:rFonts w:ascii="Calibri" w:eastAsia="Calibri" w:hAnsi="Calibri" w:cs="Times New Roman"/>
              </w:rPr>
            </w:pPr>
          </w:p>
        </w:tc>
      </w:tr>
      <w:tr w:rsidR="009B3916" w:rsidRPr="00BC629A" w14:paraId="5530E893" w14:textId="77777777" w:rsidTr="0067079C">
        <w:trPr>
          <w:trHeight w:val="20"/>
          <w:jc w:val="center"/>
        </w:trPr>
        <w:tc>
          <w:tcPr>
            <w:tcW w:w="9814" w:type="dxa"/>
            <w:gridSpan w:val="4"/>
            <w:vMerge/>
            <w:tcBorders>
              <w:top w:val="single" w:sz="4" w:space="0" w:color="FFFFFF" w:themeColor="background1"/>
              <w:bottom w:val="single" w:sz="4" w:space="0" w:color="FFFFFF" w:themeColor="background1"/>
              <w:right w:val="single" w:sz="48" w:space="0" w:color="FFFFFF" w:themeColor="background1"/>
            </w:tcBorders>
            <w:vAlign w:val="center"/>
          </w:tcPr>
          <w:p w14:paraId="372679A7" w14:textId="77777777" w:rsidR="009B3916" w:rsidRPr="00124B6E" w:rsidRDefault="009B3916" w:rsidP="00517D36">
            <w:pPr>
              <w:spacing w:line="240" w:lineRule="auto"/>
              <w:jc w:val="left"/>
              <w:rPr>
                <w:rFonts w:ascii="Calibri" w:eastAsia="Calibri" w:hAnsi="Calibri" w:cs="Times New Roman"/>
              </w:rPr>
            </w:pPr>
          </w:p>
        </w:tc>
        <w:tc>
          <w:tcPr>
            <w:tcW w:w="5579" w:type="dxa"/>
            <w:gridSpan w:val="2"/>
            <w:tcBorders>
              <w:top w:val="single" w:sz="6" w:space="0" w:color="808080" w:themeColor="background1" w:themeShade="80"/>
              <w:left w:val="single" w:sz="48" w:space="0" w:color="FFFFFF" w:themeColor="background1"/>
              <w:bottom w:val="single" w:sz="4" w:space="0" w:color="A6A6A6" w:themeColor="background1" w:themeShade="A6"/>
              <w:right w:val="single" w:sz="6" w:space="0" w:color="FFFFFF" w:themeColor="background1"/>
            </w:tcBorders>
            <w:shd w:val="clear" w:color="auto" w:fill="FFFFFF" w:themeFill="background1"/>
            <w:vAlign w:val="center"/>
          </w:tcPr>
          <w:p w14:paraId="5A15DBF3" w14:textId="77777777" w:rsidR="009B3916" w:rsidRPr="00BC629A" w:rsidRDefault="009B3916" w:rsidP="00517D36">
            <w:pPr>
              <w:spacing w:line="240" w:lineRule="auto"/>
              <w:jc w:val="left"/>
              <w:rPr>
                <w:rFonts w:ascii="Calibri" w:eastAsia="Calibri" w:hAnsi="Calibri" w:cs="Times New Roman"/>
                <w:sz w:val="20"/>
                <w:szCs w:val="20"/>
              </w:rPr>
            </w:pPr>
            <w:r w:rsidRPr="00124B6E">
              <w:rPr>
                <w:rFonts w:ascii="Calibri" w:eastAsia="Calibri" w:hAnsi="Calibri" w:cs="Times New Roman"/>
                <w:b/>
                <w:bCs/>
                <w:color w:val="92D050"/>
                <w:szCs w:val="20"/>
              </w:rPr>
              <w:t xml:space="preserve">Kierunek działania 13.5 </w:t>
            </w:r>
            <w:r w:rsidRPr="00124B6E">
              <w:rPr>
                <w:rFonts w:ascii="Calibri" w:eastAsia="Calibri" w:hAnsi="Calibri" w:cs="Times New Roman"/>
                <w:sz w:val="20"/>
                <w:szCs w:val="20"/>
              </w:rPr>
              <w:t>Rozwój i udoskonalanie infrastruktury transportu drogowego, kolejowego oraz wodnego śródlądowego na rzecz poprawy dostępu do TEN-T oraz mobilności transgranicznej</w:t>
            </w:r>
          </w:p>
        </w:tc>
        <w:tc>
          <w:tcPr>
            <w:tcW w:w="2787"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vAlign w:val="center"/>
          </w:tcPr>
          <w:p w14:paraId="13A3E2C8" w14:textId="77777777" w:rsidR="009B3916" w:rsidRPr="00BC629A" w:rsidRDefault="009B3916" w:rsidP="00517D36">
            <w:pPr>
              <w:spacing w:line="240" w:lineRule="auto"/>
              <w:jc w:val="left"/>
              <w:rPr>
                <w:rFonts w:ascii="Calibri" w:eastAsia="Calibri" w:hAnsi="Calibri" w:cs="Times New Roman"/>
              </w:rPr>
            </w:pPr>
          </w:p>
        </w:tc>
        <w:tc>
          <w:tcPr>
            <w:tcW w:w="2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3FBC8B" w14:textId="77777777" w:rsidR="009B3916" w:rsidRPr="00BC629A" w:rsidRDefault="009B3916" w:rsidP="00517D36">
            <w:pPr>
              <w:spacing w:line="240" w:lineRule="auto"/>
              <w:jc w:val="left"/>
              <w:rPr>
                <w:rFonts w:ascii="Calibri" w:eastAsia="Calibri" w:hAnsi="Calibri" w:cs="Times New Roman"/>
              </w:rPr>
            </w:pPr>
          </w:p>
        </w:tc>
      </w:tr>
    </w:tbl>
    <w:p w14:paraId="50574590" w14:textId="77777777" w:rsidR="009B3916" w:rsidRDefault="009B3916" w:rsidP="00BA55C6">
      <w:pPr>
        <w:spacing w:after="240"/>
        <w:rPr>
          <w:rFonts w:cstheme="minorHAnsi"/>
        </w:rPr>
      </w:pPr>
    </w:p>
    <w:p w14:paraId="3F14904F" w14:textId="77777777" w:rsidR="00BA55C6" w:rsidRDefault="00BA55C6" w:rsidP="00BA55C6">
      <w:pPr>
        <w:spacing w:after="240"/>
        <w:rPr>
          <w:rFonts w:cstheme="minorHAnsi"/>
        </w:rPr>
        <w:sectPr w:rsidR="00BA55C6" w:rsidSect="007850A7">
          <w:headerReference w:type="even" r:id="rId34"/>
          <w:headerReference w:type="default" r:id="rId35"/>
          <w:footerReference w:type="even" r:id="rId36"/>
          <w:footerReference w:type="default" r:id="rId37"/>
          <w:pgSz w:w="23814" w:h="16839" w:orient="landscape" w:code="8"/>
          <w:pgMar w:top="1418" w:right="1418" w:bottom="1418" w:left="1418" w:header="709" w:footer="709" w:gutter="0"/>
          <w:cols w:space="708"/>
          <w:noEndnote/>
          <w:docGrid w:linePitch="299"/>
        </w:sectPr>
      </w:pPr>
    </w:p>
    <w:p w14:paraId="12F10F3A" w14:textId="77777777" w:rsidR="003117EB" w:rsidRDefault="007850A7" w:rsidP="007850A7">
      <w:pPr>
        <w:pStyle w:val="Nagwek2"/>
      </w:pPr>
      <w:bookmarkStart w:id="31" w:name="_Toc130797591"/>
      <w:r>
        <w:t xml:space="preserve">6.1 </w:t>
      </w:r>
      <w:r w:rsidR="00E8540D" w:rsidRPr="003D424A">
        <w:t>Komplementarność</w:t>
      </w:r>
      <w:r w:rsidR="00E8540D" w:rsidRPr="00761B65">
        <w:t xml:space="preserve"> </w:t>
      </w:r>
      <w:bookmarkEnd w:id="29"/>
      <w:bookmarkEnd w:id="30"/>
      <w:r w:rsidR="00555200">
        <w:t>opracowania</w:t>
      </w:r>
      <w:bookmarkEnd w:id="31"/>
    </w:p>
    <w:p w14:paraId="44E1E675" w14:textId="77777777" w:rsidR="00555200" w:rsidRPr="00555200" w:rsidRDefault="00555200" w:rsidP="00555200">
      <w:pPr>
        <w:spacing w:after="160"/>
        <w:rPr>
          <w:rFonts w:ascii="Calibri" w:eastAsia="Calibri" w:hAnsi="Calibri" w:cs="Times New Roman"/>
        </w:rPr>
      </w:pPr>
      <w:r w:rsidRPr="00555200">
        <w:rPr>
          <w:rFonts w:ascii="Calibri" w:eastAsia="Calibri" w:hAnsi="Calibri" w:cs="Times New Roman"/>
        </w:rPr>
        <w:t xml:space="preserve">Zgodnie z zasadami planowania strategicznego, sformułowane w niniejszej strategii założenia planistyczne i cele oraz kierunki działań powinny wpisywać się i być spójne z założeniami dokumentów wyższego rzędu: europejskimi, krajowymi czy regionalnymi. </w:t>
      </w:r>
    </w:p>
    <w:p w14:paraId="2952EDCC" w14:textId="77777777" w:rsidR="00555200" w:rsidRPr="00555200" w:rsidRDefault="00555200" w:rsidP="00555200">
      <w:pPr>
        <w:spacing w:before="240" w:after="160"/>
        <w:rPr>
          <w:rFonts w:ascii="Calibri" w:eastAsia="Calibri" w:hAnsi="Calibri" w:cs="Times New Roman"/>
        </w:rPr>
      </w:pPr>
      <w:r w:rsidRPr="00555200">
        <w:rPr>
          <w:rFonts w:ascii="Calibri" w:eastAsia="Calibri" w:hAnsi="Calibri" w:cs="Times New Roman"/>
        </w:rPr>
        <w:t xml:space="preserve">Poniżej wskazano wykaz </w:t>
      </w:r>
      <w:r w:rsidR="006300C8" w:rsidRPr="00555200">
        <w:rPr>
          <w:rFonts w:ascii="Calibri" w:eastAsia="Calibri" w:hAnsi="Calibri" w:cs="Times New Roman"/>
        </w:rPr>
        <w:t>dokumentów,</w:t>
      </w:r>
      <w:r w:rsidRPr="00555200">
        <w:rPr>
          <w:rFonts w:ascii="Calibri" w:eastAsia="Calibri" w:hAnsi="Calibri" w:cs="Times New Roman"/>
        </w:rPr>
        <w:t xml:space="preserve"> z którymi spójna jest </w:t>
      </w:r>
      <w:r w:rsidRPr="006300C8">
        <w:rPr>
          <w:rFonts w:ascii="Calibri" w:eastAsia="Calibri" w:hAnsi="Calibri" w:cs="Times New Roman"/>
          <w:i/>
          <w:iCs/>
        </w:rPr>
        <w:t>Strategia Zintegrowanych Inwestycji Terytorialnych Wrocławskiego Obszaru Funkcjonalnego na lata 2021-2027</w:t>
      </w:r>
      <w:r w:rsidRPr="00555200">
        <w:rPr>
          <w:rFonts w:ascii="Calibri" w:eastAsia="Calibri" w:hAnsi="Calibri" w:cs="Times New Roman"/>
        </w:rPr>
        <w:t xml:space="preserve"> oraz wykazano komplementarność celów strategicznych Strategii ZIT WrOF 2021-2027 z przytoczonymi dokumentami. </w:t>
      </w:r>
    </w:p>
    <w:p w14:paraId="6D797609" w14:textId="77777777" w:rsidR="00555200" w:rsidRPr="00555200" w:rsidRDefault="00555200" w:rsidP="00555200">
      <w:pPr>
        <w:spacing w:before="120"/>
        <w:jc w:val="left"/>
        <w:rPr>
          <w:rFonts w:ascii="Calibri" w:eastAsia="Calibri" w:hAnsi="Calibri" w:cs="Times New Roman"/>
          <w:b/>
          <w:color w:val="398E98"/>
        </w:rPr>
      </w:pPr>
      <w:r w:rsidRPr="00555200">
        <w:rPr>
          <w:rFonts w:ascii="Calibri" w:eastAsia="Calibri" w:hAnsi="Calibri" w:cs="Times New Roman"/>
          <w:b/>
          <w:color w:val="398E98"/>
        </w:rPr>
        <w:t>Europejski Zielony Ład</w:t>
      </w:r>
      <w:r w:rsidRPr="00555200">
        <w:rPr>
          <w:rFonts w:ascii="Calibri" w:eastAsia="Calibri" w:hAnsi="Calibri" w:cs="Times New Roman"/>
          <w:b/>
          <w:color w:val="398E98"/>
          <w:vertAlign w:val="superscript"/>
        </w:rPr>
        <w:footnoteReference w:id="2"/>
      </w:r>
    </w:p>
    <w:p w14:paraId="67B229AF" w14:textId="77777777" w:rsidR="00555200" w:rsidRPr="00555200" w:rsidRDefault="00555200" w:rsidP="00555200">
      <w:pPr>
        <w:spacing w:after="160"/>
        <w:rPr>
          <w:rFonts w:ascii="Calibri" w:eastAsia="Calibri" w:hAnsi="Calibri" w:cs="Times New Roman"/>
        </w:rPr>
      </w:pPr>
      <w:r w:rsidRPr="00555200">
        <w:rPr>
          <w:rFonts w:ascii="Calibri" w:eastAsia="Calibri" w:hAnsi="Calibri" w:cs="Times New Roman"/>
        </w:rPr>
        <w:t xml:space="preserve">Wskazany dokument wskazuje plan działań mających na celu umożliwienie efektywnego wykorzystana zasobów dzięki wdrażaniu koncepcji czystej gospodarki o obiegu zamkniętym oraz wzmacnianiu i ochronie bioróżnorodności oraz ograniczeniu ilości zanieczyszczeń. Założenia w niniejszej </w:t>
      </w:r>
      <w:r w:rsidR="006300C8">
        <w:rPr>
          <w:rFonts w:ascii="Calibri" w:eastAsia="Calibri" w:hAnsi="Calibri" w:cs="Times New Roman"/>
        </w:rPr>
        <w:t>S</w:t>
      </w:r>
      <w:r w:rsidRPr="00555200">
        <w:rPr>
          <w:rFonts w:ascii="Calibri" w:eastAsia="Calibri" w:hAnsi="Calibri" w:cs="Times New Roman"/>
        </w:rPr>
        <w:t>trategii, w szczególności Cel strategiczny 3. Ochrona środowiska naturalnego i adaptacja WrOF do zmian klimatu, a w tym Priorytet 9. Gospodarka o obiegu zamkniętym</w:t>
      </w:r>
      <w:r w:rsidR="009E128E">
        <w:rPr>
          <w:rFonts w:ascii="Calibri" w:eastAsia="Calibri" w:hAnsi="Calibri" w:cs="Times New Roman"/>
        </w:rPr>
        <w:t>,</w:t>
      </w:r>
      <w:r w:rsidRPr="00555200">
        <w:rPr>
          <w:rFonts w:ascii="Calibri" w:eastAsia="Calibri" w:hAnsi="Calibri" w:cs="Times New Roman"/>
        </w:rPr>
        <w:t xml:space="preserve"> są spójne z założeniami dokumentu Europejski Zielony Ład.</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55200" w:rsidRPr="00555200" w14:paraId="0C269D8C" w14:textId="77777777" w:rsidTr="00A732EC">
        <w:trPr>
          <w:trHeight w:val="510"/>
        </w:trPr>
        <w:tc>
          <w:tcPr>
            <w:tcW w:w="4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themeFill="accent5" w:themeFillTint="66"/>
            <w:vAlign w:val="center"/>
          </w:tcPr>
          <w:p w14:paraId="38F60680" w14:textId="77777777" w:rsidR="00555200" w:rsidRPr="00555200" w:rsidRDefault="00555200" w:rsidP="00555200">
            <w:pPr>
              <w:spacing w:line="259" w:lineRule="auto"/>
              <w:jc w:val="center"/>
              <w:rPr>
                <w:rFonts w:ascii="Calibri" w:eastAsia="Calibri" w:hAnsi="Calibri" w:cs="Times New Roman"/>
                <w:sz w:val="20"/>
                <w:szCs w:val="20"/>
              </w:rPr>
            </w:pPr>
            <w:r w:rsidRPr="00555200">
              <w:rPr>
                <w:rFonts w:ascii="Calibri" w:eastAsia="Calibri" w:hAnsi="Calibri" w:cs="Times New Roman"/>
                <w:sz w:val="20"/>
                <w:szCs w:val="20"/>
              </w:rPr>
              <w:t>Europejski Zielony Ład</w:t>
            </w:r>
          </w:p>
        </w:tc>
        <w:tc>
          <w:tcPr>
            <w:tcW w:w="4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themeFill="accent5" w:themeFillTint="66"/>
            <w:vAlign w:val="center"/>
          </w:tcPr>
          <w:p w14:paraId="516433DE" w14:textId="77777777" w:rsidR="00555200" w:rsidRPr="00555200" w:rsidRDefault="00555200" w:rsidP="00555200">
            <w:pPr>
              <w:spacing w:line="259" w:lineRule="auto"/>
              <w:jc w:val="center"/>
              <w:rPr>
                <w:rFonts w:ascii="Calibri" w:eastAsia="Calibri" w:hAnsi="Calibri" w:cs="Times New Roman"/>
                <w:sz w:val="20"/>
                <w:szCs w:val="20"/>
              </w:rPr>
            </w:pPr>
            <w:r w:rsidRPr="00555200">
              <w:rPr>
                <w:rFonts w:ascii="Calibri" w:eastAsia="Calibri" w:hAnsi="Calibri" w:cs="Times New Roman"/>
                <w:sz w:val="20"/>
                <w:szCs w:val="20"/>
              </w:rPr>
              <w:t>Strategia ZIT WrOF 2021-2027</w:t>
            </w:r>
          </w:p>
        </w:tc>
      </w:tr>
      <w:tr w:rsidR="00555200" w:rsidRPr="00555200" w14:paraId="752FB9CF" w14:textId="77777777" w:rsidTr="00FA0FD3">
        <w:trPr>
          <w:trHeight w:val="2438"/>
        </w:trPr>
        <w:tc>
          <w:tcPr>
            <w:tcW w:w="4606" w:type="dxa"/>
            <w:tcBorders>
              <w:top w:val="single" w:sz="4" w:space="0" w:color="FFFFFF" w:themeColor="background1"/>
              <w:bottom w:val="single" w:sz="4" w:space="0" w:color="808080" w:themeColor="background1" w:themeShade="80"/>
              <w:right w:val="single" w:sz="4" w:space="0" w:color="808080" w:themeColor="background1" w:themeShade="80"/>
            </w:tcBorders>
            <w:vAlign w:val="center"/>
          </w:tcPr>
          <w:p w14:paraId="4076CBCA" w14:textId="77777777" w:rsidR="00555200" w:rsidRPr="009B3916" w:rsidRDefault="00555200" w:rsidP="009B3916">
            <w:pPr>
              <w:pStyle w:val="Akapitzlist"/>
              <w:numPr>
                <w:ilvl w:val="0"/>
                <w:numId w:val="80"/>
              </w:numPr>
              <w:autoSpaceDE w:val="0"/>
              <w:autoSpaceDN w:val="0"/>
              <w:adjustRightInd w:val="0"/>
              <w:spacing w:after="120" w:line="240" w:lineRule="auto"/>
              <w:jc w:val="left"/>
              <w:rPr>
                <w:rFonts w:ascii="Calibri" w:eastAsia="Calibri" w:hAnsi="Calibri" w:cs="Calibri"/>
                <w:color w:val="000000"/>
                <w:sz w:val="20"/>
                <w:szCs w:val="20"/>
              </w:rPr>
            </w:pPr>
            <w:r w:rsidRPr="009B3916">
              <w:rPr>
                <w:rFonts w:ascii="Calibri" w:eastAsia="Calibri" w:hAnsi="Calibri" w:cs="Calibri"/>
                <w:color w:val="000000"/>
                <w:sz w:val="20"/>
                <w:szCs w:val="20"/>
              </w:rPr>
              <w:t xml:space="preserve">inwestycje w technologie przyjazne dla środowiska </w:t>
            </w:r>
          </w:p>
          <w:p w14:paraId="2874EC9C" w14:textId="77777777" w:rsidR="00555200" w:rsidRPr="009B3916" w:rsidRDefault="00555200" w:rsidP="009B3916">
            <w:pPr>
              <w:pStyle w:val="Akapitzlist"/>
              <w:numPr>
                <w:ilvl w:val="0"/>
                <w:numId w:val="80"/>
              </w:numPr>
              <w:autoSpaceDE w:val="0"/>
              <w:autoSpaceDN w:val="0"/>
              <w:adjustRightInd w:val="0"/>
              <w:spacing w:after="120" w:line="240" w:lineRule="auto"/>
              <w:jc w:val="left"/>
              <w:rPr>
                <w:rFonts w:ascii="Calibri" w:eastAsia="Calibri" w:hAnsi="Calibri" w:cs="Calibri"/>
                <w:color w:val="000000"/>
                <w:sz w:val="20"/>
                <w:szCs w:val="20"/>
              </w:rPr>
            </w:pPr>
            <w:r w:rsidRPr="009B3916">
              <w:rPr>
                <w:rFonts w:ascii="Calibri" w:eastAsia="Calibri" w:hAnsi="Calibri" w:cs="Calibri"/>
                <w:color w:val="000000"/>
                <w:sz w:val="20"/>
                <w:szCs w:val="20"/>
              </w:rPr>
              <w:t xml:space="preserve">wspieranie innowacji przemysłowych </w:t>
            </w:r>
          </w:p>
          <w:p w14:paraId="28A5E98D" w14:textId="77777777" w:rsidR="00555200" w:rsidRPr="009B3916" w:rsidRDefault="00555200" w:rsidP="009B3916">
            <w:pPr>
              <w:pStyle w:val="Akapitzlist"/>
              <w:numPr>
                <w:ilvl w:val="0"/>
                <w:numId w:val="80"/>
              </w:numPr>
              <w:autoSpaceDE w:val="0"/>
              <w:autoSpaceDN w:val="0"/>
              <w:adjustRightInd w:val="0"/>
              <w:spacing w:after="120" w:line="240" w:lineRule="auto"/>
              <w:jc w:val="left"/>
              <w:rPr>
                <w:rFonts w:ascii="Calibri" w:eastAsia="Calibri" w:hAnsi="Calibri" w:cs="Calibri"/>
                <w:color w:val="000000"/>
                <w:sz w:val="20"/>
                <w:szCs w:val="20"/>
              </w:rPr>
            </w:pPr>
            <w:r w:rsidRPr="009B3916">
              <w:rPr>
                <w:rFonts w:ascii="Calibri" w:eastAsia="Calibri" w:hAnsi="Calibri" w:cs="Calibri"/>
                <w:color w:val="000000"/>
                <w:sz w:val="20"/>
                <w:szCs w:val="20"/>
              </w:rPr>
              <w:t xml:space="preserve">wprowadzanie czystszych, tańszych i zdrowszych form transportu prywatnego i publicznego </w:t>
            </w:r>
          </w:p>
          <w:p w14:paraId="7FFD87A2" w14:textId="77777777" w:rsidR="00555200" w:rsidRPr="009B3916" w:rsidRDefault="00555200" w:rsidP="009B3916">
            <w:pPr>
              <w:pStyle w:val="Akapitzlist"/>
              <w:numPr>
                <w:ilvl w:val="0"/>
                <w:numId w:val="80"/>
              </w:numPr>
              <w:autoSpaceDE w:val="0"/>
              <w:autoSpaceDN w:val="0"/>
              <w:adjustRightInd w:val="0"/>
              <w:spacing w:after="120" w:line="240" w:lineRule="auto"/>
              <w:jc w:val="left"/>
              <w:rPr>
                <w:rFonts w:ascii="Calibri" w:eastAsia="Calibri" w:hAnsi="Calibri" w:cs="Calibri"/>
                <w:color w:val="000000"/>
                <w:sz w:val="20"/>
                <w:szCs w:val="20"/>
              </w:rPr>
            </w:pPr>
            <w:r w:rsidRPr="009B3916">
              <w:rPr>
                <w:rFonts w:ascii="Calibri" w:eastAsia="Calibri" w:hAnsi="Calibri" w:cs="Calibri"/>
                <w:color w:val="000000"/>
                <w:sz w:val="20"/>
                <w:szCs w:val="20"/>
              </w:rPr>
              <w:t xml:space="preserve">obniżenie emisyjności sektora energii </w:t>
            </w:r>
          </w:p>
          <w:p w14:paraId="3C4941A5" w14:textId="77777777" w:rsidR="00555200" w:rsidRPr="009B3916" w:rsidRDefault="00555200" w:rsidP="009B3916">
            <w:pPr>
              <w:pStyle w:val="Akapitzlist"/>
              <w:numPr>
                <w:ilvl w:val="0"/>
                <w:numId w:val="80"/>
              </w:numPr>
              <w:autoSpaceDE w:val="0"/>
              <w:autoSpaceDN w:val="0"/>
              <w:adjustRightInd w:val="0"/>
              <w:spacing w:after="120" w:line="240" w:lineRule="auto"/>
              <w:jc w:val="left"/>
              <w:rPr>
                <w:rFonts w:ascii="Calibri" w:eastAsia="Calibri" w:hAnsi="Calibri" w:cs="Calibri"/>
                <w:color w:val="000000"/>
                <w:sz w:val="20"/>
                <w:szCs w:val="20"/>
              </w:rPr>
            </w:pPr>
            <w:r w:rsidRPr="009B3916">
              <w:rPr>
                <w:rFonts w:ascii="Calibri" w:eastAsia="Calibri" w:hAnsi="Calibri" w:cs="Calibri"/>
                <w:color w:val="000000"/>
                <w:sz w:val="20"/>
                <w:szCs w:val="20"/>
              </w:rPr>
              <w:t>zapewnienie większej efektywności energetycznej budynków</w:t>
            </w:r>
          </w:p>
        </w:tc>
        <w:tc>
          <w:tcPr>
            <w:tcW w:w="4606" w:type="dxa"/>
            <w:tcBorders>
              <w:top w:val="single" w:sz="4" w:space="0" w:color="FFFFFF" w:themeColor="background1"/>
              <w:left w:val="single" w:sz="4" w:space="0" w:color="808080" w:themeColor="background1" w:themeShade="80"/>
              <w:bottom w:val="single" w:sz="4" w:space="0" w:color="808080" w:themeColor="background1" w:themeShade="80"/>
            </w:tcBorders>
            <w:vAlign w:val="center"/>
          </w:tcPr>
          <w:p w14:paraId="61683114" w14:textId="77777777" w:rsidR="00555200" w:rsidRPr="00555200" w:rsidRDefault="00555200" w:rsidP="00555200">
            <w:pPr>
              <w:spacing w:line="259" w:lineRule="auto"/>
              <w:jc w:val="center"/>
              <w:rPr>
                <w:rFonts w:ascii="Calibri" w:eastAsia="Calibri" w:hAnsi="Calibri" w:cs="Calibri"/>
                <w:color w:val="000000"/>
                <w:sz w:val="20"/>
                <w:szCs w:val="20"/>
              </w:rPr>
            </w:pPr>
            <w:r w:rsidRPr="00555200">
              <w:rPr>
                <w:rFonts w:ascii="Calibri" w:eastAsia="Calibri" w:hAnsi="Calibri" w:cs="Calibri"/>
                <w:color w:val="000000"/>
                <w:sz w:val="20"/>
                <w:szCs w:val="20"/>
              </w:rPr>
              <w:t>Cel strategiczny 3. Ochrona środowiska naturalnego i</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adaptacja WrOF do zmian klimatu</w:t>
            </w:r>
          </w:p>
        </w:tc>
      </w:tr>
    </w:tbl>
    <w:p w14:paraId="42F82978" w14:textId="77777777" w:rsidR="00555200" w:rsidRPr="00555200" w:rsidRDefault="00555200" w:rsidP="00555200">
      <w:pPr>
        <w:spacing w:after="160" w:line="259" w:lineRule="auto"/>
        <w:jc w:val="left"/>
        <w:rPr>
          <w:rFonts w:ascii="Calibri" w:eastAsia="Calibri" w:hAnsi="Calibri" w:cs="Times New Roman"/>
        </w:rPr>
      </w:pPr>
    </w:p>
    <w:p w14:paraId="455BB064" w14:textId="77777777" w:rsidR="00555200" w:rsidRPr="00555200" w:rsidRDefault="00555200" w:rsidP="00555200">
      <w:pPr>
        <w:spacing w:before="120"/>
        <w:jc w:val="left"/>
        <w:rPr>
          <w:rFonts w:ascii="Calibri" w:eastAsia="Calibri" w:hAnsi="Calibri" w:cs="Times New Roman"/>
          <w:b/>
          <w:color w:val="398E98"/>
        </w:rPr>
      </w:pPr>
      <w:r w:rsidRPr="00555200">
        <w:rPr>
          <w:rFonts w:ascii="Calibri" w:eastAsia="Calibri" w:hAnsi="Calibri" w:cs="Times New Roman"/>
          <w:b/>
          <w:color w:val="398E98"/>
        </w:rPr>
        <w:t>Nowy Europejski Bauhaus</w:t>
      </w:r>
    </w:p>
    <w:p w14:paraId="698AD753" w14:textId="77777777" w:rsidR="00555200" w:rsidRDefault="00555200" w:rsidP="00555200">
      <w:pPr>
        <w:spacing w:after="160"/>
        <w:rPr>
          <w:rFonts w:ascii="Calibri" w:eastAsia="Calibri" w:hAnsi="Calibri" w:cs="Times New Roman"/>
        </w:rPr>
      </w:pPr>
      <w:r w:rsidRPr="00555200">
        <w:rPr>
          <w:rFonts w:ascii="Calibri" w:eastAsia="Calibri" w:hAnsi="Calibri" w:cs="Times New Roman"/>
        </w:rPr>
        <w:t>Celem wprowadzenia nowego europejskiego Bauhausu jest zapewnienie społeczeństwu dostępu do towarów, które pochodzą z obiegu zamkniętego</w:t>
      </w:r>
      <w:r w:rsidR="009E128E">
        <w:rPr>
          <w:rFonts w:ascii="Calibri" w:eastAsia="Calibri" w:hAnsi="Calibri" w:cs="Times New Roman"/>
        </w:rPr>
        <w:t>,</w:t>
      </w:r>
      <w:r w:rsidRPr="00555200">
        <w:rPr>
          <w:rFonts w:ascii="Calibri" w:eastAsia="Calibri" w:hAnsi="Calibri" w:cs="Times New Roman"/>
        </w:rPr>
        <w:t xml:space="preserve"> są mniej emisyjne oraz takich, które wspierają regenerację przyrody i chronią bioróżnorodność. Poniżej odniesiono się do realizacji nowego europejskiego Bauhausu poprzez wskazanie wyróżnionych w przytoczonym dokumencie osi tematycznych ścieżki transformacji wraz z odniesieniem do celów</w:t>
      </w:r>
      <w:r>
        <w:rPr>
          <w:rFonts w:ascii="Calibri" w:eastAsia="Calibri" w:hAnsi="Calibri" w:cs="Times New Roman"/>
        </w:rPr>
        <w:t xml:space="preserve"> strategicznych zaplanowanych w </w:t>
      </w:r>
      <w:r w:rsidRPr="00555200">
        <w:rPr>
          <w:rFonts w:ascii="Calibri" w:eastAsia="Calibri" w:hAnsi="Calibri" w:cs="Times New Roman"/>
        </w:rPr>
        <w:t>Strategii ZIT WrOF 2021-2027.</w:t>
      </w:r>
    </w:p>
    <w:p w14:paraId="0E7373AE" w14:textId="77777777" w:rsidR="00B1439D" w:rsidRPr="00555200" w:rsidRDefault="00B1439D" w:rsidP="00555200">
      <w:pPr>
        <w:spacing w:after="160"/>
        <w:rPr>
          <w:rFonts w:ascii="Calibri" w:eastAsia="Calibri" w:hAnsi="Calibri" w:cs="Times New Roman"/>
        </w:rPr>
      </w:pPr>
    </w:p>
    <w:tbl>
      <w:tblPr>
        <w:tblStyle w:val="Tabela-Siatka"/>
        <w:tblW w:w="0" w:type="auto"/>
        <w:tblLook w:val="04A0" w:firstRow="1" w:lastRow="0" w:firstColumn="1" w:lastColumn="0" w:noHBand="0" w:noVBand="1"/>
      </w:tblPr>
      <w:tblGrid>
        <w:gridCol w:w="4606"/>
        <w:gridCol w:w="4606"/>
      </w:tblGrid>
      <w:tr w:rsidR="00555200" w:rsidRPr="00555200" w14:paraId="711C0C60" w14:textId="77777777" w:rsidTr="00A732EC">
        <w:trPr>
          <w:trHeight w:val="624"/>
        </w:trPr>
        <w:tc>
          <w:tcPr>
            <w:tcW w:w="4606" w:type="dxa"/>
            <w:tcBorders>
              <w:top w:val="single" w:sz="4" w:space="0" w:color="FFFFFF" w:themeColor="background1"/>
              <w:left w:val="single" w:sz="4" w:space="0" w:color="FFFFFF" w:themeColor="background1"/>
              <w:bottom w:val="nil"/>
              <w:right w:val="single" w:sz="4" w:space="0" w:color="FFFFFF" w:themeColor="background1"/>
            </w:tcBorders>
            <w:shd w:val="clear" w:color="auto" w:fill="B6DDE8" w:themeFill="accent5" w:themeFillTint="66"/>
            <w:vAlign w:val="center"/>
          </w:tcPr>
          <w:p w14:paraId="7E299C98" w14:textId="77777777" w:rsidR="00555200" w:rsidRPr="00555200" w:rsidRDefault="00555200" w:rsidP="00555200">
            <w:pPr>
              <w:spacing w:line="259" w:lineRule="auto"/>
              <w:jc w:val="center"/>
              <w:rPr>
                <w:rFonts w:ascii="Calibri" w:eastAsia="Calibri" w:hAnsi="Calibri" w:cs="Times New Roman"/>
                <w:bCs/>
                <w:sz w:val="20"/>
                <w:szCs w:val="20"/>
              </w:rPr>
            </w:pPr>
            <w:r w:rsidRPr="00555200">
              <w:rPr>
                <w:rFonts w:ascii="Calibri" w:eastAsia="Calibri" w:hAnsi="Calibri" w:cs="Times New Roman"/>
                <w:bCs/>
                <w:sz w:val="20"/>
                <w:szCs w:val="20"/>
              </w:rPr>
              <w:t>Nowy Europejski Bauhaus</w:t>
            </w:r>
          </w:p>
        </w:tc>
        <w:tc>
          <w:tcPr>
            <w:tcW w:w="4606" w:type="dxa"/>
            <w:tcBorders>
              <w:top w:val="single" w:sz="4" w:space="0" w:color="FFFFFF" w:themeColor="background1"/>
              <w:left w:val="single" w:sz="4" w:space="0" w:color="FFFFFF" w:themeColor="background1"/>
              <w:bottom w:val="nil"/>
              <w:right w:val="single" w:sz="4" w:space="0" w:color="FFFFFF" w:themeColor="background1"/>
            </w:tcBorders>
            <w:shd w:val="clear" w:color="auto" w:fill="B6DDE8" w:themeFill="accent5" w:themeFillTint="66"/>
            <w:vAlign w:val="center"/>
          </w:tcPr>
          <w:p w14:paraId="1D6970E0" w14:textId="77777777" w:rsidR="00555200" w:rsidRPr="00555200" w:rsidRDefault="00555200" w:rsidP="00555200">
            <w:pPr>
              <w:spacing w:line="259" w:lineRule="auto"/>
              <w:jc w:val="center"/>
              <w:rPr>
                <w:rFonts w:ascii="Calibri" w:eastAsia="Calibri" w:hAnsi="Calibri" w:cs="Times New Roman"/>
                <w:bCs/>
                <w:sz w:val="20"/>
                <w:szCs w:val="20"/>
              </w:rPr>
            </w:pPr>
            <w:r w:rsidRPr="00555200">
              <w:rPr>
                <w:rFonts w:ascii="Calibri" w:eastAsia="Calibri" w:hAnsi="Calibri" w:cs="Times New Roman"/>
                <w:bCs/>
                <w:sz w:val="20"/>
                <w:szCs w:val="20"/>
              </w:rPr>
              <w:t>Strategia ZIT WrOF 2021-2027</w:t>
            </w:r>
          </w:p>
        </w:tc>
      </w:tr>
      <w:tr w:rsidR="00555200" w:rsidRPr="00555200" w14:paraId="764BB386" w14:textId="77777777" w:rsidTr="00FA0FD3">
        <w:tc>
          <w:tcPr>
            <w:tcW w:w="4606" w:type="dxa"/>
            <w:tcBorders>
              <w:top w:val="nil"/>
              <w:left w:val="nil"/>
              <w:bottom w:val="single" w:sz="4" w:space="0" w:color="808080" w:themeColor="background1" w:themeShade="80"/>
              <w:right w:val="single" w:sz="4" w:space="0" w:color="808080" w:themeColor="background1" w:themeShade="80"/>
            </w:tcBorders>
            <w:vAlign w:val="center"/>
          </w:tcPr>
          <w:p w14:paraId="5C13B842"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Powrót do natury</w:t>
            </w:r>
          </w:p>
        </w:tc>
        <w:tc>
          <w:tcPr>
            <w:tcW w:w="4606" w:type="dxa"/>
            <w:tcBorders>
              <w:top w:val="nil"/>
              <w:left w:val="single" w:sz="4" w:space="0" w:color="808080" w:themeColor="background1" w:themeShade="80"/>
              <w:bottom w:val="single" w:sz="4" w:space="0" w:color="808080" w:themeColor="background1" w:themeShade="80"/>
              <w:right w:val="nil"/>
            </w:tcBorders>
            <w:vAlign w:val="center"/>
          </w:tcPr>
          <w:p w14:paraId="7B909FB4"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3. Ochrona środowiska naturalnego i</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adaptacja WrOF do zmian klimatu</w:t>
            </w:r>
          </w:p>
        </w:tc>
      </w:tr>
      <w:tr w:rsidR="00555200" w:rsidRPr="00555200" w14:paraId="2FC475B0" w14:textId="77777777" w:rsidTr="00FA0FD3">
        <w:tc>
          <w:tcPr>
            <w:tcW w:w="460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3314B0"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Odzyskanie poczucia przynależności</w:t>
            </w:r>
          </w:p>
        </w:tc>
        <w:tc>
          <w:tcPr>
            <w:tcW w:w="460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AD8B44"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1. Poprawa jakości życia na terenie WrOF</w:t>
            </w:r>
          </w:p>
        </w:tc>
      </w:tr>
      <w:tr w:rsidR="00555200" w:rsidRPr="00555200" w14:paraId="480A7D95" w14:textId="77777777" w:rsidTr="00FA0FD3">
        <w:tc>
          <w:tcPr>
            <w:tcW w:w="460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EE3AD71"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Nadanie priorytetu miejscom i ludziom, którzy tego najbardziej potrzebują</w:t>
            </w:r>
          </w:p>
        </w:tc>
        <w:tc>
          <w:tcPr>
            <w:tcW w:w="460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F818CFD" w14:textId="77777777" w:rsidR="00555200" w:rsidRPr="00555200" w:rsidRDefault="00555200" w:rsidP="00555200">
            <w:pPr>
              <w:spacing w:line="240" w:lineRule="auto"/>
              <w:jc w:val="left"/>
              <w:rPr>
                <w:rFonts w:ascii="Calibri" w:eastAsia="Calibri" w:hAnsi="Calibri" w:cs="Calibri"/>
                <w:color w:val="000000"/>
                <w:sz w:val="20"/>
                <w:szCs w:val="20"/>
              </w:rPr>
            </w:pPr>
          </w:p>
        </w:tc>
      </w:tr>
      <w:tr w:rsidR="00555200" w:rsidRPr="00555200" w14:paraId="56817DE3" w14:textId="77777777" w:rsidTr="00FA0FD3">
        <w:tc>
          <w:tcPr>
            <w:tcW w:w="460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5809565"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Potrzeba zapewnienia w ekosystemach przemysłowych długoterminowego myślenia w</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kategoriach cyklu życia produktu</w:t>
            </w:r>
          </w:p>
        </w:tc>
        <w:tc>
          <w:tcPr>
            <w:tcW w:w="460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0F01C7B"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2. Wzmacnianie innowacyjności i</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konkurencyjności gospodarki WrOF</w:t>
            </w:r>
          </w:p>
        </w:tc>
      </w:tr>
    </w:tbl>
    <w:p w14:paraId="40C75A30" w14:textId="77777777" w:rsidR="00555200" w:rsidRPr="00555200" w:rsidRDefault="00555200" w:rsidP="00555200">
      <w:pPr>
        <w:spacing w:after="160" w:line="259" w:lineRule="auto"/>
        <w:jc w:val="left"/>
        <w:rPr>
          <w:rFonts w:ascii="Calibri" w:eastAsia="Calibri" w:hAnsi="Calibri" w:cs="Times New Roman"/>
        </w:rPr>
      </w:pPr>
    </w:p>
    <w:p w14:paraId="3ADBAC6B" w14:textId="77777777" w:rsidR="00555200" w:rsidRPr="00555200" w:rsidRDefault="00555200" w:rsidP="00555200">
      <w:pPr>
        <w:spacing w:before="120"/>
        <w:jc w:val="left"/>
        <w:rPr>
          <w:rFonts w:ascii="Calibri" w:eastAsia="Calibri" w:hAnsi="Calibri" w:cs="Times New Roman"/>
          <w:b/>
          <w:color w:val="398E98"/>
        </w:rPr>
      </w:pPr>
      <w:r w:rsidRPr="00555200">
        <w:rPr>
          <w:rFonts w:ascii="Calibri" w:eastAsia="Calibri" w:hAnsi="Calibri" w:cs="Times New Roman"/>
          <w:b/>
          <w:color w:val="398E98"/>
        </w:rPr>
        <w:t>Krajowa Strategia Rozwoju Regionalnego 2030</w:t>
      </w:r>
    </w:p>
    <w:p w14:paraId="18725B91" w14:textId="77777777" w:rsidR="00555200" w:rsidRPr="00555200" w:rsidRDefault="00555200" w:rsidP="00555200">
      <w:pPr>
        <w:spacing w:after="160"/>
        <w:rPr>
          <w:rFonts w:ascii="Calibri" w:eastAsia="Calibri" w:hAnsi="Calibri" w:cs="Times New Roman"/>
        </w:rPr>
      </w:pPr>
      <w:r w:rsidRPr="00555200">
        <w:rPr>
          <w:rFonts w:ascii="Calibri" w:eastAsia="Calibri" w:hAnsi="Calibri" w:cs="Times New Roman"/>
        </w:rPr>
        <w:t xml:space="preserve">Krajowa Strategia Rozwoju Regionalnego 2030 stanowi podstawowy dokument strategiczny polityki regionalnej Polski do roku 2030. W przyjętej perspektywie kładzie nacisk na zrównoważony rozwój całego kraju, w szczególności zmniejszanie dysproporcji w poziomie rozwoju społeczno-gospodarczego oraz wsparcie rozwoju obszarów, które tracą funkcje społeczno-gospodarcze lub nie są w stanie wykorzystać i rozwinąć posiadanego potencjału rozwojowego. Poniżej zestawiono cele Krajowej Strategii Rozwoju Regionalnego 2030 z celami zidentyfikowanymi w niniejszej </w:t>
      </w:r>
      <w:r w:rsidR="009E128E">
        <w:rPr>
          <w:rFonts w:ascii="Calibri" w:eastAsia="Calibri" w:hAnsi="Calibri" w:cs="Times New Roman"/>
        </w:rPr>
        <w:t>S</w:t>
      </w:r>
      <w:r w:rsidRPr="00555200">
        <w:rPr>
          <w:rFonts w:ascii="Calibri" w:eastAsia="Calibri" w:hAnsi="Calibri" w:cs="Times New Roman"/>
        </w:rPr>
        <w:t xml:space="preserve">trategii. </w:t>
      </w:r>
    </w:p>
    <w:tbl>
      <w:tblPr>
        <w:tblStyle w:val="Tabela-Siatka"/>
        <w:tblW w:w="0" w:type="auto"/>
        <w:tblLook w:val="04A0" w:firstRow="1" w:lastRow="0" w:firstColumn="1" w:lastColumn="0" w:noHBand="0" w:noVBand="1"/>
      </w:tblPr>
      <w:tblGrid>
        <w:gridCol w:w="4531"/>
        <w:gridCol w:w="4531"/>
      </w:tblGrid>
      <w:tr w:rsidR="00555200" w:rsidRPr="00555200" w14:paraId="37E41CB7" w14:textId="77777777" w:rsidTr="00A732EC">
        <w:trPr>
          <w:trHeight w:val="567"/>
        </w:trPr>
        <w:tc>
          <w:tcPr>
            <w:tcW w:w="4531" w:type="dxa"/>
            <w:tcBorders>
              <w:top w:val="single" w:sz="4" w:space="0" w:color="FFFFFF" w:themeColor="background1"/>
              <w:left w:val="single" w:sz="4" w:space="0" w:color="FFFFFF" w:themeColor="background1"/>
              <w:bottom w:val="nil"/>
              <w:right w:val="single" w:sz="4" w:space="0" w:color="FFFFFF" w:themeColor="background1"/>
            </w:tcBorders>
            <w:shd w:val="clear" w:color="auto" w:fill="B6DDE8" w:themeFill="accent5" w:themeFillTint="66"/>
            <w:vAlign w:val="center"/>
          </w:tcPr>
          <w:p w14:paraId="762F8338" w14:textId="77777777" w:rsidR="00555200" w:rsidRPr="00555200" w:rsidRDefault="00555200" w:rsidP="00555200">
            <w:pPr>
              <w:spacing w:line="240" w:lineRule="auto"/>
              <w:jc w:val="center"/>
              <w:rPr>
                <w:rFonts w:ascii="Calibri" w:eastAsia="Calibri" w:hAnsi="Calibri" w:cs="Times New Roman"/>
                <w:bCs/>
                <w:sz w:val="20"/>
                <w:szCs w:val="20"/>
              </w:rPr>
            </w:pPr>
            <w:r w:rsidRPr="00555200">
              <w:rPr>
                <w:rFonts w:ascii="Calibri" w:eastAsia="Calibri" w:hAnsi="Calibri" w:cs="Times New Roman"/>
                <w:bCs/>
                <w:sz w:val="20"/>
                <w:szCs w:val="20"/>
              </w:rPr>
              <w:t>Krajowa Strategia Rozwoju Regionalnego 2030</w:t>
            </w:r>
          </w:p>
        </w:tc>
        <w:tc>
          <w:tcPr>
            <w:tcW w:w="4531" w:type="dxa"/>
            <w:tcBorders>
              <w:top w:val="single" w:sz="4" w:space="0" w:color="FFFFFF" w:themeColor="background1"/>
              <w:left w:val="single" w:sz="4" w:space="0" w:color="FFFFFF" w:themeColor="background1"/>
              <w:bottom w:val="nil"/>
              <w:right w:val="single" w:sz="4" w:space="0" w:color="FFFFFF" w:themeColor="background1"/>
            </w:tcBorders>
            <w:shd w:val="clear" w:color="auto" w:fill="B6DDE8" w:themeFill="accent5" w:themeFillTint="66"/>
            <w:vAlign w:val="center"/>
          </w:tcPr>
          <w:p w14:paraId="17C9E85E" w14:textId="77777777" w:rsidR="00555200" w:rsidRPr="00555200" w:rsidRDefault="00555200" w:rsidP="00555200">
            <w:pPr>
              <w:spacing w:line="240" w:lineRule="auto"/>
              <w:jc w:val="center"/>
              <w:rPr>
                <w:rFonts w:ascii="Calibri" w:eastAsia="Calibri" w:hAnsi="Calibri" w:cs="Times New Roman"/>
                <w:bCs/>
                <w:sz w:val="20"/>
                <w:szCs w:val="20"/>
              </w:rPr>
            </w:pPr>
            <w:r w:rsidRPr="00555200">
              <w:rPr>
                <w:rFonts w:ascii="Calibri" w:eastAsia="Calibri" w:hAnsi="Calibri" w:cs="Times New Roman"/>
                <w:bCs/>
                <w:sz w:val="20"/>
                <w:szCs w:val="20"/>
              </w:rPr>
              <w:t>Strategia ZIT WrOF 2021-2027</w:t>
            </w:r>
          </w:p>
        </w:tc>
      </w:tr>
      <w:tr w:rsidR="00555200" w:rsidRPr="00555200" w14:paraId="0A64F1BD" w14:textId="77777777" w:rsidTr="00FA0FD3">
        <w:trPr>
          <w:trHeight w:val="435"/>
        </w:trPr>
        <w:tc>
          <w:tcPr>
            <w:tcW w:w="4531" w:type="dxa"/>
            <w:vMerge w:val="restart"/>
            <w:tcBorders>
              <w:top w:val="nil"/>
              <w:left w:val="nil"/>
              <w:bottom w:val="single" w:sz="4" w:space="0" w:color="808080" w:themeColor="background1" w:themeShade="80"/>
              <w:right w:val="single" w:sz="4" w:space="0" w:color="808080" w:themeColor="background1" w:themeShade="80"/>
            </w:tcBorders>
            <w:vAlign w:val="center"/>
          </w:tcPr>
          <w:p w14:paraId="452E65A8"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1. Zwiększenie spójności rozwoju kraju w</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wymiarze społecznym, gospodarczym, środowiskowym i przestrzennym</w:t>
            </w:r>
          </w:p>
        </w:tc>
        <w:tc>
          <w:tcPr>
            <w:tcW w:w="4531" w:type="dxa"/>
            <w:tcBorders>
              <w:top w:val="nil"/>
              <w:left w:val="single" w:sz="4" w:space="0" w:color="808080" w:themeColor="background1" w:themeShade="80"/>
              <w:bottom w:val="single" w:sz="4" w:space="0" w:color="808080" w:themeColor="background1" w:themeShade="80"/>
              <w:right w:val="nil"/>
            </w:tcBorders>
            <w:vAlign w:val="center"/>
          </w:tcPr>
          <w:p w14:paraId="1FFEBB52" w14:textId="77777777" w:rsidR="00555200" w:rsidRPr="00555200" w:rsidRDefault="00555200" w:rsidP="00555200">
            <w:pPr>
              <w:spacing w:line="240" w:lineRule="auto"/>
              <w:jc w:val="left"/>
              <w:rPr>
                <w:rFonts w:ascii="Calibri" w:eastAsia="Calibri" w:hAnsi="Calibri" w:cs="Times New Roman"/>
                <w:sz w:val="20"/>
                <w:szCs w:val="20"/>
              </w:rPr>
            </w:pPr>
            <w:r w:rsidRPr="00555200">
              <w:rPr>
                <w:rFonts w:ascii="Calibri" w:eastAsia="Calibri" w:hAnsi="Calibri" w:cs="Calibri"/>
                <w:color w:val="000000"/>
                <w:sz w:val="20"/>
                <w:szCs w:val="20"/>
              </w:rPr>
              <w:t>Cel strategiczny 1. Poprawa jakości życia na terenie WrOF</w:t>
            </w:r>
          </w:p>
        </w:tc>
      </w:tr>
      <w:tr w:rsidR="00555200" w:rsidRPr="00555200" w14:paraId="3F89D7BB" w14:textId="77777777" w:rsidTr="00FA0FD3">
        <w:trPr>
          <w:trHeight w:val="435"/>
        </w:trPr>
        <w:tc>
          <w:tcPr>
            <w:tcW w:w="4531"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D9A94EF" w14:textId="77777777" w:rsidR="00555200" w:rsidRPr="00555200" w:rsidRDefault="00555200" w:rsidP="00555200">
            <w:pPr>
              <w:spacing w:line="240" w:lineRule="auto"/>
              <w:jc w:val="left"/>
              <w:rPr>
                <w:rFonts w:ascii="Calibri" w:eastAsia="Calibri" w:hAnsi="Calibri" w:cs="Calibri"/>
                <w:color w:val="000000"/>
                <w:sz w:val="20"/>
                <w:szCs w:val="20"/>
              </w:rPr>
            </w:pPr>
          </w:p>
        </w:tc>
        <w:tc>
          <w:tcPr>
            <w:tcW w:w="453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507449"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2. Wzmacnianie innowacyjności i</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konkurencyjności gospodarki WrOF</w:t>
            </w:r>
          </w:p>
        </w:tc>
      </w:tr>
      <w:tr w:rsidR="00555200" w:rsidRPr="00555200" w14:paraId="37E4262A" w14:textId="77777777" w:rsidTr="00FA0FD3">
        <w:trPr>
          <w:trHeight w:val="293"/>
        </w:trPr>
        <w:tc>
          <w:tcPr>
            <w:tcW w:w="4531" w:type="dxa"/>
            <w:vMerge w:val="restar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625F827"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2. Wzmacnianie regionalnych przewag konkurencyjnych</w:t>
            </w:r>
          </w:p>
        </w:tc>
        <w:tc>
          <w:tcPr>
            <w:tcW w:w="453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9ADB421" w14:textId="77777777" w:rsidR="00555200" w:rsidRPr="00555200" w:rsidRDefault="00555200" w:rsidP="00555200">
            <w:pPr>
              <w:spacing w:line="240" w:lineRule="auto"/>
              <w:jc w:val="left"/>
              <w:rPr>
                <w:rFonts w:ascii="Calibri" w:eastAsia="Calibri" w:hAnsi="Calibri" w:cs="Times New Roman"/>
                <w:sz w:val="20"/>
                <w:szCs w:val="20"/>
              </w:rPr>
            </w:pPr>
            <w:r w:rsidRPr="00555200">
              <w:rPr>
                <w:rFonts w:ascii="Calibri" w:eastAsia="Calibri" w:hAnsi="Calibri" w:cs="Calibri"/>
                <w:color w:val="000000"/>
                <w:sz w:val="20"/>
                <w:szCs w:val="20"/>
              </w:rPr>
              <w:t>Cel strategiczny 1. Poprawa jakości życia na terenie WrOF</w:t>
            </w:r>
          </w:p>
        </w:tc>
      </w:tr>
      <w:tr w:rsidR="00555200" w:rsidRPr="00555200" w14:paraId="65476095" w14:textId="77777777" w:rsidTr="00FA0FD3">
        <w:trPr>
          <w:trHeight w:val="292"/>
        </w:trPr>
        <w:tc>
          <w:tcPr>
            <w:tcW w:w="4531"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698DA5F" w14:textId="77777777" w:rsidR="00555200" w:rsidRPr="00555200" w:rsidRDefault="00555200" w:rsidP="00555200">
            <w:pPr>
              <w:spacing w:line="240" w:lineRule="auto"/>
              <w:jc w:val="left"/>
              <w:rPr>
                <w:rFonts w:ascii="Calibri" w:eastAsia="Calibri" w:hAnsi="Calibri" w:cs="Calibri"/>
                <w:color w:val="000000"/>
                <w:sz w:val="20"/>
                <w:szCs w:val="20"/>
              </w:rPr>
            </w:pPr>
          </w:p>
        </w:tc>
        <w:tc>
          <w:tcPr>
            <w:tcW w:w="453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0FE426E"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2. Wzmacnianie innowacyjności i</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konkurencyjności gospodarki WrOF</w:t>
            </w:r>
          </w:p>
        </w:tc>
      </w:tr>
      <w:tr w:rsidR="00555200" w:rsidRPr="00555200" w14:paraId="39ED8A11" w14:textId="77777777" w:rsidTr="00FA0FD3">
        <w:trPr>
          <w:trHeight w:val="293"/>
        </w:trPr>
        <w:tc>
          <w:tcPr>
            <w:tcW w:w="4531" w:type="dxa"/>
            <w:vMerge w:val="restar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E51203F"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3. Podniesienie jakości zarządzania i wdrażania polityk ukierunkowanych terytorialnie</w:t>
            </w:r>
          </w:p>
        </w:tc>
        <w:tc>
          <w:tcPr>
            <w:tcW w:w="453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4F1537"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1. Poprawa jakości życia na terenie WrOF</w:t>
            </w:r>
          </w:p>
        </w:tc>
      </w:tr>
      <w:tr w:rsidR="00555200" w:rsidRPr="00555200" w14:paraId="5348692D" w14:textId="77777777" w:rsidTr="00FA0FD3">
        <w:trPr>
          <w:trHeight w:val="292"/>
        </w:trPr>
        <w:tc>
          <w:tcPr>
            <w:tcW w:w="4531"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8D672A8" w14:textId="77777777" w:rsidR="00555200" w:rsidRPr="00555200" w:rsidRDefault="00555200" w:rsidP="00555200">
            <w:pPr>
              <w:spacing w:line="240" w:lineRule="auto"/>
              <w:jc w:val="left"/>
              <w:rPr>
                <w:rFonts w:ascii="Calibri" w:eastAsia="Calibri" w:hAnsi="Calibri" w:cs="Times New Roman"/>
                <w:sz w:val="20"/>
                <w:szCs w:val="20"/>
              </w:rPr>
            </w:pPr>
          </w:p>
        </w:tc>
        <w:tc>
          <w:tcPr>
            <w:tcW w:w="453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F997FD"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4. Integracja i rozwój terytorialny WrOF</w:t>
            </w:r>
          </w:p>
        </w:tc>
      </w:tr>
    </w:tbl>
    <w:p w14:paraId="1BF7B9E4" w14:textId="77777777" w:rsidR="00555200" w:rsidRPr="00555200" w:rsidRDefault="00555200" w:rsidP="00555200">
      <w:pPr>
        <w:spacing w:after="160"/>
        <w:rPr>
          <w:rFonts w:ascii="Calibri" w:eastAsia="Calibri" w:hAnsi="Calibri" w:cs="Times New Roman"/>
        </w:rPr>
      </w:pPr>
    </w:p>
    <w:p w14:paraId="09A331CE" w14:textId="77777777" w:rsidR="00555200" w:rsidRPr="00555200" w:rsidRDefault="00555200" w:rsidP="00555200">
      <w:pPr>
        <w:spacing w:before="120"/>
        <w:jc w:val="left"/>
        <w:rPr>
          <w:rFonts w:ascii="Calibri" w:eastAsia="Calibri" w:hAnsi="Calibri" w:cs="Times New Roman"/>
          <w:b/>
          <w:color w:val="398E98"/>
        </w:rPr>
      </w:pPr>
      <w:r w:rsidRPr="00555200">
        <w:rPr>
          <w:rFonts w:ascii="Calibri" w:eastAsia="Calibri" w:hAnsi="Calibri" w:cs="Times New Roman"/>
          <w:b/>
          <w:color w:val="398E98"/>
        </w:rPr>
        <w:t>Krajowa Polityka Miejska 2030</w:t>
      </w:r>
    </w:p>
    <w:p w14:paraId="54BA545F" w14:textId="77777777" w:rsidR="00555200" w:rsidRPr="00555200" w:rsidRDefault="00555200" w:rsidP="00555200">
      <w:pPr>
        <w:rPr>
          <w:rFonts w:ascii="Calibri" w:eastAsia="Calibri" w:hAnsi="Calibri" w:cs="Times New Roman"/>
        </w:rPr>
      </w:pPr>
      <w:r w:rsidRPr="00555200">
        <w:rPr>
          <w:rFonts w:ascii="Calibri" w:eastAsia="Calibri" w:hAnsi="Calibri" w:cs="Times New Roman"/>
        </w:rPr>
        <w:t xml:space="preserve">Krajowa polityka miejska 2030 jest dokumentem, który skupia się na zrównoważonym rozwoju miast </w:t>
      </w:r>
      <w:r w:rsidR="009E128E">
        <w:rPr>
          <w:rFonts w:ascii="Calibri" w:eastAsia="Calibri" w:hAnsi="Calibri" w:cs="Times New Roman"/>
        </w:rPr>
        <w:t>i</w:t>
      </w:r>
      <w:r w:rsidR="0034473C">
        <w:rPr>
          <w:rFonts w:ascii="Calibri" w:eastAsia="Calibri" w:hAnsi="Calibri" w:cs="Times New Roman"/>
        </w:rPr>
        <w:t> </w:t>
      </w:r>
      <w:r w:rsidRPr="00555200">
        <w:rPr>
          <w:rFonts w:ascii="Calibri" w:eastAsia="Calibri" w:hAnsi="Calibri" w:cs="Times New Roman"/>
        </w:rPr>
        <w:t>miejskich obszarów funkcjonalnych oraz wskazuje działania, narzędzia i instrumenty, będące odpowiedzią na aktualne zjawiska i procesy identyfikowane w miastach. W dokumencie wskazano sześć celów, które wpisują się w wizję rozwoju miast oraz ich obszarów funkcjonalnych w perspektywie długofalowej, mianowicie:</w:t>
      </w:r>
    </w:p>
    <w:p w14:paraId="0B43A49F" w14:textId="77777777" w:rsidR="00555200" w:rsidRPr="007850A7" w:rsidRDefault="00555200" w:rsidP="009B3916">
      <w:pPr>
        <w:pStyle w:val="Akapitzlist"/>
        <w:numPr>
          <w:ilvl w:val="0"/>
          <w:numId w:val="64"/>
        </w:numPr>
        <w:spacing w:after="160"/>
        <w:rPr>
          <w:rFonts w:ascii="Calibri" w:eastAsia="Calibri" w:hAnsi="Calibri" w:cs="Times New Roman"/>
        </w:rPr>
      </w:pPr>
      <w:r w:rsidRPr="007850A7">
        <w:rPr>
          <w:rFonts w:ascii="Calibri" w:eastAsia="Calibri" w:hAnsi="Calibri" w:cs="Times New Roman"/>
        </w:rPr>
        <w:t>miasto kompaktowe</w:t>
      </w:r>
      <w:r w:rsidR="009E128E" w:rsidRPr="007850A7">
        <w:rPr>
          <w:rFonts w:ascii="Calibri" w:eastAsia="Calibri" w:hAnsi="Calibri" w:cs="Times New Roman"/>
        </w:rPr>
        <w:t xml:space="preserve"> –</w:t>
      </w:r>
      <w:r w:rsidRPr="007850A7">
        <w:rPr>
          <w:rFonts w:ascii="Calibri" w:eastAsia="Calibri" w:hAnsi="Calibri" w:cs="Times New Roman"/>
        </w:rPr>
        <w:t xml:space="preserve"> skupia się </w:t>
      </w:r>
      <w:r w:rsidR="009E128E" w:rsidRPr="007850A7">
        <w:rPr>
          <w:rFonts w:ascii="Calibri" w:eastAsia="Calibri" w:hAnsi="Calibri" w:cs="Times New Roman"/>
        </w:rPr>
        <w:t xml:space="preserve">na </w:t>
      </w:r>
      <w:r w:rsidRPr="007850A7">
        <w:rPr>
          <w:rFonts w:ascii="Calibri" w:eastAsia="Calibri" w:hAnsi="Calibri" w:cs="Times New Roman"/>
        </w:rPr>
        <w:t>zrównoważonym rozwoju obszarów miejskich oraz racjonalnym wykorzystaniu przestrzeni i dostępnych zasobów,</w:t>
      </w:r>
    </w:p>
    <w:p w14:paraId="3D0F0EA6" w14:textId="77777777" w:rsidR="00555200" w:rsidRPr="007850A7" w:rsidRDefault="00555200" w:rsidP="009B3916">
      <w:pPr>
        <w:pStyle w:val="Akapitzlist"/>
        <w:numPr>
          <w:ilvl w:val="0"/>
          <w:numId w:val="64"/>
        </w:numPr>
        <w:spacing w:after="160"/>
        <w:rPr>
          <w:rFonts w:ascii="Calibri" w:eastAsia="Calibri" w:hAnsi="Calibri" w:cs="Times New Roman"/>
        </w:rPr>
      </w:pPr>
      <w:r w:rsidRPr="007850A7">
        <w:rPr>
          <w:rFonts w:ascii="Calibri" w:eastAsia="Calibri" w:hAnsi="Calibri" w:cs="Times New Roman"/>
        </w:rPr>
        <w:t xml:space="preserve">miasto zielone </w:t>
      </w:r>
      <w:r w:rsidR="009E128E" w:rsidRPr="007850A7">
        <w:rPr>
          <w:rFonts w:ascii="Calibri" w:eastAsia="Calibri" w:hAnsi="Calibri" w:cs="Times New Roman"/>
        </w:rPr>
        <w:t xml:space="preserve">– </w:t>
      </w:r>
      <w:r w:rsidRPr="007850A7">
        <w:rPr>
          <w:rFonts w:ascii="Calibri" w:eastAsia="Calibri" w:hAnsi="Calibri" w:cs="Times New Roman"/>
        </w:rPr>
        <w:t>dotyczy realizacji działań mających na celu przeciwdziałanie i zapobieganie negatywnym skutkom kryzysu klimatycznego oraz poprawie jakości powietrza,</w:t>
      </w:r>
    </w:p>
    <w:p w14:paraId="05B1DA90" w14:textId="77777777" w:rsidR="00555200" w:rsidRPr="007850A7" w:rsidRDefault="00555200" w:rsidP="009B3916">
      <w:pPr>
        <w:pStyle w:val="Akapitzlist"/>
        <w:numPr>
          <w:ilvl w:val="0"/>
          <w:numId w:val="64"/>
        </w:numPr>
        <w:spacing w:after="160"/>
        <w:rPr>
          <w:rFonts w:ascii="Calibri" w:eastAsia="Calibri" w:hAnsi="Calibri" w:cs="Times New Roman"/>
        </w:rPr>
      </w:pPr>
      <w:r w:rsidRPr="007850A7">
        <w:rPr>
          <w:rFonts w:ascii="Calibri" w:eastAsia="Calibri" w:hAnsi="Calibri" w:cs="Times New Roman"/>
        </w:rPr>
        <w:t xml:space="preserve">miasto produktywne </w:t>
      </w:r>
      <w:r w:rsidR="009E128E" w:rsidRPr="007850A7">
        <w:rPr>
          <w:rFonts w:ascii="Calibri" w:eastAsia="Calibri" w:hAnsi="Calibri" w:cs="Times New Roman"/>
        </w:rPr>
        <w:t xml:space="preserve">– </w:t>
      </w:r>
      <w:r w:rsidRPr="007850A7">
        <w:rPr>
          <w:rFonts w:ascii="Calibri" w:eastAsia="Calibri" w:hAnsi="Calibri" w:cs="Times New Roman"/>
        </w:rPr>
        <w:t>oznacza rozwój zdywersyfikowanej gospodarki oraz zwiększenie atrakcyjności rynku pracy na obszarach miejskich,</w:t>
      </w:r>
    </w:p>
    <w:p w14:paraId="131A7B24" w14:textId="77777777" w:rsidR="00555200" w:rsidRPr="007850A7" w:rsidRDefault="00555200" w:rsidP="009B3916">
      <w:pPr>
        <w:pStyle w:val="Akapitzlist"/>
        <w:numPr>
          <w:ilvl w:val="0"/>
          <w:numId w:val="64"/>
        </w:numPr>
        <w:spacing w:after="160"/>
        <w:rPr>
          <w:rFonts w:ascii="Calibri" w:eastAsia="Calibri" w:hAnsi="Calibri" w:cs="Times New Roman"/>
        </w:rPr>
      </w:pPr>
      <w:r w:rsidRPr="007850A7">
        <w:rPr>
          <w:rFonts w:ascii="Calibri" w:eastAsia="Calibri" w:hAnsi="Calibri" w:cs="Times New Roman"/>
        </w:rPr>
        <w:t xml:space="preserve">miasto cyfrowe </w:t>
      </w:r>
      <w:r w:rsidR="009E128E" w:rsidRPr="007850A7">
        <w:rPr>
          <w:rFonts w:ascii="Calibri" w:eastAsia="Calibri" w:hAnsi="Calibri" w:cs="Times New Roman"/>
        </w:rPr>
        <w:t xml:space="preserve">– </w:t>
      </w:r>
      <w:r w:rsidRPr="007850A7">
        <w:rPr>
          <w:rFonts w:ascii="Calibri" w:eastAsia="Calibri" w:hAnsi="Calibri" w:cs="Times New Roman"/>
        </w:rPr>
        <w:t>zakłada zwiększenie efektywności zarządzania rozwojem miejskim poprzez procesy transformacji cyfrowej,</w:t>
      </w:r>
    </w:p>
    <w:p w14:paraId="79F2C9B9" w14:textId="77777777" w:rsidR="00555200" w:rsidRPr="007850A7" w:rsidRDefault="00555200" w:rsidP="009B3916">
      <w:pPr>
        <w:pStyle w:val="Akapitzlist"/>
        <w:numPr>
          <w:ilvl w:val="0"/>
          <w:numId w:val="64"/>
        </w:numPr>
        <w:spacing w:after="160"/>
        <w:rPr>
          <w:rFonts w:ascii="Calibri" w:eastAsia="Calibri" w:hAnsi="Calibri" w:cs="Times New Roman"/>
        </w:rPr>
      </w:pPr>
      <w:r w:rsidRPr="007850A7">
        <w:rPr>
          <w:rFonts w:ascii="Calibri" w:eastAsia="Calibri" w:hAnsi="Calibri" w:cs="Times New Roman"/>
        </w:rPr>
        <w:t xml:space="preserve">miasto dostępne </w:t>
      </w:r>
      <w:r w:rsidR="009E128E" w:rsidRPr="007850A7">
        <w:rPr>
          <w:rFonts w:ascii="Calibri" w:eastAsia="Calibri" w:hAnsi="Calibri" w:cs="Times New Roman"/>
        </w:rPr>
        <w:t xml:space="preserve">– </w:t>
      </w:r>
      <w:r w:rsidRPr="007850A7">
        <w:rPr>
          <w:rFonts w:ascii="Calibri" w:eastAsia="Calibri" w:hAnsi="Calibri" w:cs="Times New Roman"/>
        </w:rPr>
        <w:t>ma zapewnić równe szanse wszystkim mieszkańcom w dostępie do usług oraz umożliwić pełne uczestnictwo w życiu społecznym,</w:t>
      </w:r>
    </w:p>
    <w:p w14:paraId="7231C081" w14:textId="77777777" w:rsidR="00555200" w:rsidRPr="007850A7" w:rsidRDefault="00555200" w:rsidP="009B3916">
      <w:pPr>
        <w:pStyle w:val="Akapitzlist"/>
        <w:numPr>
          <w:ilvl w:val="0"/>
          <w:numId w:val="64"/>
        </w:numPr>
        <w:spacing w:after="160"/>
        <w:rPr>
          <w:rFonts w:ascii="Calibri" w:eastAsia="Calibri" w:hAnsi="Calibri" w:cs="Times New Roman"/>
        </w:rPr>
      </w:pPr>
      <w:r w:rsidRPr="007850A7">
        <w:rPr>
          <w:rFonts w:ascii="Calibri" w:eastAsia="Calibri" w:hAnsi="Calibri" w:cs="Times New Roman"/>
        </w:rPr>
        <w:t xml:space="preserve">miasto sprawne </w:t>
      </w:r>
      <w:r w:rsidR="009E128E" w:rsidRPr="007850A7">
        <w:rPr>
          <w:rFonts w:ascii="Calibri" w:eastAsia="Calibri" w:hAnsi="Calibri" w:cs="Times New Roman"/>
        </w:rPr>
        <w:t xml:space="preserve">– </w:t>
      </w:r>
      <w:r w:rsidRPr="007850A7">
        <w:rPr>
          <w:rFonts w:ascii="Calibri" w:eastAsia="Calibri" w:hAnsi="Calibri" w:cs="Times New Roman"/>
        </w:rPr>
        <w:t>oznacza zdolność skutecznego wykorzystania posiadanych zasobów, zwiększenie efektywności zarządzania oraz stopnia współpracy między interesariuszami procesu rozwoju miejskich obszarów funkcjonalnych.</w:t>
      </w:r>
    </w:p>
    <w:p w14:paraId="79B31044" w14:textId="77777777" w:rsidR="00555200" w:rsidRPr="00555200" w:rsidRDefault="00555200" w:rsidP="00555200">
      <w:pPr>
        <w:spacing w:after="160"/>
        <w:rPr>
          <w:rFonts w:ascii="Calibri" w:eastAsia="Calibri" w:hAnsi="Calibri" w:cs="Times New Roman"/>
        </w:rPr>
      </w:pPr>
      <w:r w:rsidRPr="00555200">
        <w:rPr>
          <w:rFonts w:ascii="Calibri" w:eastAsia="Calibri" w:hAnsi="Calibri" w:cs="Times New Roman"/>
        </w:rPr>
        <w:t xml:space="preserve">Poniżej odniesiono się do celów Krajowej polityki miejskiej 2030 i celów Strategii ZIT WrOF 2021-2027, których zakres realizacji tożsamy jest ze wskazanymi założeniami.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3"/>
        <w:gridCol w:w="6849"/>
      </w:tblGrid>
      <w:tr w:rsidR="00555200" w:rsidRPr="00555200" w14:paraId="635A29B7" w14:textId="77777777" w:rsidTr="00A732EC">
        <w:tc>
          <w:tcPr>
            <w:tcW w:w="22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themeFill="accent5" w:themeFillTint="66"/>
            <w:vAlign w:val="center"/>
          </w:tcPr>
          <w:p w14:paraId="65840733" w14:textId="77777777" w:rsidR="00555200" w:rsidRPr="00555200" w:rsidRDefault="00555200" w:rsidP="00555200">
            <w:pPr>
              <w:spacing w:line="259" w:lineRule="auto"/>
              <w:jc w:val="center"/>
              <w:rPr>
                <w:rFonts w:ascii="Calibri" w:eastAsia="Calibri" w:hAnsi="Calibri" w:cs="Times New Roman"/>
                <w:bCs/>
                <w:sz w:val="20"/>
                <w:szCs w:val="20"/>
              </w:rPr>
            </w:pPr>
            <w:r w:rsidRPr="00555200">
              <w:rPr>
                <w:rFonts w:ascii="Calibri" w:eastAsia="Calibri" w:hAnsi="Calibri" w:cs="Times New Roman"/>
                <w:bCs/>
                <w:sz w:val="20"/>
                <w:szCs w:val="20"/>
              </w:rPr>
              <w:t>Krajowa Polityka Miejska 2030</w:t>
            </w:r>
          </w:p>
        </w:tc>
        <w:tc>
          <w:tcPr>
            <w:tcW w:w="68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themeFill="accent5" w:themeFillTint="66"/>
            <w:vAlign w:val="center"/>
          </w:tcPr>
          <w:p w14:paraId="15150B2B" w14:textId="77777777" w:rsidR="00555200" w:rsidRPr="00555200" w:rsidRDefault="00555200" w:rsidP="00555200">
            <w:pPr>
              <w:spacing w:line="259" w:lineRule="auto"/>
              <w:jc w:val="center"/>
              <w:rPr>
                <w:rFonts w:ascii="Calibri" w:eastAsia="Calibri" w:hAnsi="Calibri" w:cs="Times New Roman"/>
                <w:bCs/>
                <w:sz w:val="20"/>
                <w:szCs w:val="20"/>
              </w:rPr>
            </w:pPr>
            <w:r w:rsidRPr="00555200">
              <w:rPr>
                <w:rFonts w:ascii="Calibri" w:eastAsia="Calibri" w:hAnsi="Calibri" w:cs="Times New Roman"/>
                <w:bCs/>
                <w:sz w:val="20"/>
                <w:szCs w:val="20"/>
              </w:rPr>
              <w:t>Strategia ZIT WrOF 2021-2027</w:t>
            </w:r>
          </w:p>
        </w:tc>
      </w:tr>
      <w:tr w:rsidR="00555200" w:rsidRPr="00555200" w14:paraId="1719F74C" w14:textId="77777777" w:rsidTr="00FA0FD3">
        <w:trPr>
          <w:trHeight w:val="870"/>
        </w:trPr>
        <w:tc>
          <w:tcPr>
            <w:tcW w:w="2213" w:type="dxa"/>
            <w:vMerge w:val="restart"/>
            <w:tcBorders>
              <w:top w:val="single" w:sz="4" w:space="0" w:color="FFFFFF" w:themeColor="background1"/>
              <w:bottom w:val="single" w:sz="4" w:space="0" w:color="808080" w:themeColor="background1" w:themeShade="80"/>
              <w:right w:val="single" w:sz="4" w:space="0" w:color="808080" w:themeColor="background1" w:themeShade="80"/>
            </w:tcBorders>
            <w:vAlign w:val="center"/>
          </w:tcPr>
          <w:p w14:paraId="14FF3B0F"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Miasto kompaktowe</w:t>
            </w:r>
          </w:p>
        </w:tc>
        <w:tc>
          <w:tcPr>
            <w:tcW w:w="6849" w:type="dxa"/>
            <w:tcBorders>
              <w:top w:val="single" w:sz="4" w:space="0" w:color="FFFFFF" w:themeColor="background1"/>
              <w:left w:val="single" w:sz="4" w:space="0" w:color="808080" w:themeColor="background1" w:themeShade="80"/>
              <w:bottom w:val="single" w:sz="4" w:space="0" w:color="808080" w:themeColor="background1" w:themeShade="80"/>
            </w:tcBorders>
            <w:vAlign w:val="center"/>
          </w:tcPr>
          <w:p w14:paraId="1E895F4E"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3. Ochrona środowiska naturalnego i adaptacja WrOF do zmian klimatu</w:t>
            </w:r>
          </w:p>
        </w:tc>
      </w:tr>
      <w:tr w:rsidR="00555200" w:rsidRPr="00555200" w14:paraId="59062A45" w14:textId="77777777" w:rsidTr="00FA0FD3">
        <w:trPr>
          <w:trHeight w:val="121"/>
        </w:trPr>
        <w:tc>
          <w:tcPr>
            <w:tcW w:w="2213" w:type="dxa"/>
            <w:vMerge/>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30EEC8" w14:textId="77777777" w:rsidR="00555200" w:rsidRPr="00555200" w:rsidRDefault="00555200" w:rsidP="00555200">
            <w:pPr>
              <w:spacing w:line="259" w:lineRule="auto"/>
              <w:jc w:val="left"/>
              <w:rPr>
                <w:rFonts w:ascii="Calibri" w:eastAsia="Calibri" w:hAnsi="Calibri" w:cs="Calibri"/>
                <w:color w:val="000000"/>
                <w:sz w:val="20"/>
                <w:szCs w:val="20"/>
              </w:rPr>
            </w:pPr>
          </w:p>
        </w:tc>
        <w:tc>
          <w:tcPr>
            <w:tcW w:w="684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22455622"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4. Integracja i rozwój terytorialny WrOF</w:t>
            </w:r>
          </w:p>
        </w:tc>
      </w:tr>
      <w:tr w:rsidR="00555200" w:rsidRPr="00555200" w14:paraId="68C8B489" w14:textId="77777777" w:rsidTr="00FA0FD3">
        <w:tc>
          <w:tcPr>
            <w:tcW w:w="2213"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9083B0"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Miasto zielone</w:t>
            </w:r>
          </w:p>
        </w:tc>
        <w:tc>
          <w:tcPr>
            <w:tcW w:w="684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2F18E2FC"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3. Ochrona środowiska naturalnego i adaptacja WrOF do zmian klimatu</w:t>
            </w:r>
          </w:p>
        </w:tc>
      </w:tr>
      <w:tr w:rsidR="00555200" w:rsidRPr="00555200" w14:paraId="7EA340E6" w14:textId="77777777" w:rsidTr="00FA0FD3">
        <w:tc>
          <w:tcPr>
            <w:tcW w:w="2213"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C2E78C"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Miasto produktywne</w:t>
            </w:r>
          </w:p>
        </w:tc>
        <w:tc>
          <w:tcPr>
            <w:tcW w:w="684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2E39E8C3"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2. Wzmacnianie innowacyjności i konkurencyjności gospodarki WrOF</w:t>
            </w:r>
          </w:p>
        </w:tc>
      </w:tr>
      <w:tr w:rsidR="00555200" w:rsidRPr="00555200" w14:paraId="6519EAFD" w14:textId="77777777" w:rsidTr="00FA0FD3">
        <w:tc>
          <w:tcPr>
            <w:tcW w:w="2213"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DC35F"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Miasto cyfrowe</w:t>
            </w:r>
          </w:p>
        </w:tc>
        <w:tc>
          <w:tcPr>
            <w:tcW w:w="684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3D3CEB41"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2. Wzmacnianie innowacyjności i konkurencyjności gospodarki WrOF</w:t>
            </w:r>
          </w:p>
        </w:tc>
      </w:tr>
      <w:tr w:rsidR="00555200" w:rsidRPr="00555200" w14:paraId="3139BCD8" w14:textId="77777777" w:rsidTr="00FA0FD3">
        <w:tc>
          <w:tcPr>
            <w:tcW w:w="2213"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58C59A"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Miasto dostępne</w:t>
            </w:r>
          </w:p>
        </w:tc>
        <w:tc>
          <w:tcPr>
            <w:tcW w:w="684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1EA168AF"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4. Integracja i rozwój terytorialny WrOF</w:t>
            </w:r>
          </w:p>
        </w:tc>
      </w:tr>
      <w:tr w:rsidR="00555200" w:rsidRPr="00555200" w14:paraId="0E7781F2" w14:textId="77777777" w:rsidTr="00FA0FD3">
        <w:tc>
          <w:tcPr>
            <w:tcW w:w="2213"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0E77F3"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Miasto sprawne</w:t>
            </w:r>
          </w:p>
        </w:tc>
        <w:tc>
          <w:tcPr>
            <w:tcW w:w="684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391C51B6" w14:textId="77777777" w:rsidR="00555200" w:rsidRPr="00555200" w:rsidRDefault="00555200" w:rsidP="00555200">
            <w:pPr>
              <w:spacing w:line="259"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1. Poprawa jakości życia na terenie WrOF</w:t>
            </w:r>
          </w:p>
        </w:tc>
      </w:tr>
    </w:tbl>
    <w:p w14:paraId="19C0D7B0" w14:textId="77777777" w:rsidR="00555200" w:rsidRPr="00555200" w:rsidRDefault="00555200" w:rsidP="00555200">
      <w:pPr>
        <w:spacing w:after="160"/>
        <w:rPr>
          <w:rFonts w:ascii="Calibri" w:eastAsia="Calibri" w:hAnsi="Calibri" w:cs="Times New Roman"/>
          <w:b/>
        </w:rPr>
      </w:pPr>
    </w:p>
    <w:p w14:paraId="161F4C50" w14:textId="77777777" w:rsidR="00555200" w:rsidRPr="00555200" w:rsidRDefault="00555200" w:rsidP="00555200">
      <w:pPr>
        <w:spacing w:before="120"/>
        <w:jc w:val="left"/>
        <w:rPr>
          <w:rFonts w:ascii="Calibri" w:eastAsia="Calibri" w:hAnsi="Calibri" w:cs="Times New Roman"/>
          <w:b/>
          <w:color w:val="398E98"/>
        </w:rPr>
      </w:pPr>
      <w:r w:rsidRPr="00555200">
        <w:rPr>
          <w:rFonts w:ascii="Calibri" w:eastAsia="Calibri" w:hAnsi="Calibri" w:cs="Times New Roman"/>
          <w:b/>
          <w:color w:val="398E98"/>
        </w:rPr>
        <w:t>Strategia Rozwoju Województwa Dolnośląskiego 2030</w:t>
      </w:r>
    </w:p>
    <w:p w14:paraId="49BF5694" w14:textId="77777777" w:rsidR="00555200" w:rsidRPr="00555200" w:rsidRDefault="00555200" w:rsidP="00555200">
      <w:pPr>
        <w:autoSpaceDE w:val="0"/>
        <w:autoSpaceDN w:val="0"/>
        <w:adjustRightInd w:val="0"/>
        <w:rPr>
          <w:rFonts w:ascii="Calibri" w:eastAsia="Calibri" w:hAnsi="Calibri" w:cs="Calibri"/>
        </w:rPr>
      </w:pPr>
      <w:r w:rsidRPr="00555200">
        <w:rPr>
          <w:rFonts w:ascii="Calibri" w:eastAsia="Calibri" w:hAnsi="Calibri" w:cs="Times New Roman"/>
        </w:rPr>
        <w:t xml:space="preserve">Strategia Rozwoju Województwa Dolnośląskiego 2030 stanowi nadrzędny dokument strategiczny w województwie dolnośląskim oraz </w:t>
      </w:r>
      <w:r w:rsidRPr="00555200">
        <w:rPr>
          <w:rFonts w:ascii="Calibri" w:eastAsia="Calibri" w:hAnsi="Calibri" w:cs="Calibri"/>
        </w:rPr>
        <w:t>odpowiada na podstawowe wyzwania polityki spójności Unii Europejskiej</w:t>
      </w:r>
      <w:r w:rsidRPr="00555200">
        <w:rPr>
          <w:rFonts w:ascii="Calibri" w:eastAsia="Calibri" w:hAnsi="Calibri" w:cs="Times New Roman"/>
        </w:rPr>
        <w:t>. Dokument</w:t>
      </w:r>
      <w:r w:rsidRPr="00555200">
        <w:rPr>
          <w:rFonts w:ascii="Calibri" w:eastAsia="Calibri" w:hAnsi="Calibri" w:cs="Calibri"/>
        </w:rPr>
        <w:t xml:space="preserve"> zakłada dwa wymiary terytorialne interwencji publicznej: horyzontalny, którego realizacja obejmuje terytorium całego województwa oraz obszarowy, skupiający się na działaniach ukierunkowanych terytorialnie w stronę OSI (Obszarów strategicznej interwencji). Na poziomie regionalnym zdefiniowano OSI, w skład których wchodzi Wrocławski Obszar Funkcjonalny</w:t>
      </w:r>
      <w:r w:rsidRPr="00555200">
        <w:rPr>
          <w:rFonts w:ascii="Calibri" w:eastAsia="Calibri" w:hAnsi="Calibri" w:cs="Calibri"/>
          <w:vertAlign w:val="superscript"/>
        </w:rPr>
        <w:footnoteReference w:id="3"/>
      </w:r>
      <w:r w:rsidRPr="00555200">
        <w:rPr>
          <w:rFonts w:ascii="Calibri" w:eastAsia="Calibri" w:hAnsi="Calibri" w:cs="Calibri"/>
        </w:rPr>
        <w:t xml:space="preserve">, w odniesieniu do którego przedstawiono cele operacyjne zidentyfikowane jako priorytetowe. </w:t>
      </w:r>
      <w:r w:rsidRPr="00555200">
        <w:rPr>
          <w:rFonts w:ascii="Calibri" w:eastAsia="Calibri" w:hAnsi="Calibri" w:cs="Times New Roman"/>
        </w:rPr>
        <w:t>Strategia Rozwoju Województwa Dolnośląskiego 2030</w:t>
      </w:r>
      <w:r>
        <w:rPr>
          <w:rFonts w:ascii="Calibri" w:eastAsia="Calibri" w:hAnsi="Calibri" w:cs="Times New Roman"/>
        </w:rPr>
        <w:t xml:space="preserve"> </w:t>
      </w:r>
      <w:r w:rsidRPr="00555200">
        <w:rPr>
          <w:rFonts w:ascii="Calibri" w:eastAsia="Calibri" w:hAnsi="Calibri" w:cs="Times New Roman"/>
        </w:rPr>
        <w:t>określa wizję województwa jako region równomiernego rozwoju, region przyjazny</w:t>
      </w:r>
      <w:r w:rsidR="009E128E">
        <w:rPr>
          <w:rFonts w:ascii="Calibri" w:eastAsia="Calibri" w:hAnsi="Calibri" w:cs="Times New Roman"/>
        </w:rPr>
        <w:t>,</w:t>
      </w:r>
      <w:r w:rsidRPr="00555200">
        <w:rPr>
          <w:rFonts w:ascii="Calibri" w:eastAsia="Calibri" w:hAnsi="Calibri" w:cs="Times New Roman"/>
        </w:rPr>
        <w:t xml:space="preserve"> nowoczesny i konkurencyjny. Nadrzędnym celem zidentyfikowanym w dokumencie jest harmonijny rozwój regionu i wysoka jakość życia dolnośląskiej społeczności. Cel nadrzędny uszczegóławiają cele strategiczne, które zaprezentowano w poniższej tabeli wraz z priorytetowymi celami operacyjnymi dla WrOF i przyporządkowanymi celami zawartymi w Strategii ZIT WrOF 2021-2027.</w:t>
      </w:r>
    </w:p>
    <w:tbl>
      <w:tblPr>
        <w:tblStyle w:val="Tabela-Siatka"/>
        <w:tblW w:w="0" w:type="auto"/>
        <w:tblInd w:w="-5" w:type="dxa"/>
        <w:tblLook w:val="04A0" w:firstRow="1" w:lastRow="0" w:firstColumn="1" w:lastColumn="0" w:noHBand="0" w:noVBand="1"/>
      </w:tblPr>
      <w:tblGrid>
        <w:gridCol w:w="2694"/>
        <w:gridCol w:w="3538"/>
        <w:gridCol w:w="2830"/>
      </w:tblGrid>
      <w:tr w:rsidR="00555200" w:rsidRPr="00555200" w14:paraId="02658578" w14:textId="77777777" w:rsidTr="00A732EC">
        <w:trPr>
          <w:trHeight w:val="454"/>
        </w:trPr>
        <w:tc>
          <w:tcPr>
            <w:tcW w:w="62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themeFill="accent5" w:themeFillTint="66"/>
            <w:vAlign w:val="center"/>
          </w:tcPr>
          <w:p w14:paraId="4C694A79" w14:textId="77777777" w:rsidR="00555200" w:rsidRPr="00555200" w:rsidRDefault="00555200" w:rsidP="00555200">
            <w:pPr>
              <w:spacing w:line="240" w:lineRule="auto"/>
              <w:jc w:val="center"/>
              <w:rPr>
                <w:rFonts w:ascii="Calibri" w:eastAsia="Calibri" w:hAnsi="Calibri" w:cs="Calibri"/>
                <w:bCs/>
                <w:color w:val="000000"/>
                <w:sz w:val="20"/>
                <w:szCs w:val="20"/>
              </w:rPr>
            </w:pPr>
            <w:r w:rsidRPr="00555200">
              <w:rPr>
                <w:rFonts w:ascii="Calibri" w:eastAsia="Calibri" w:hAnsi="Calibri" w:cs="Calibri"/>
                <w:bCs/>
                <w:color w:val="000000"/>
                <w:sz w:val="20"/>
                <w:szCs w:val="20"/>
              </w:rPr>
              <w:t>Strategia Rozwoju Województwa Dolnośląskiego 2030</w:t>
            </w:r>
          </w:p>
        </w:tc>
        <w:tc>
          <w:tcPr>
            <w:tcW w:w="283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themeFill="accent5" w:themeFillTint="66"/>
            <w:vAlign w:val="center"/>
          </w:tcPr>
          <w:p w14:paraId="7E5AF492" w14:textId="77777777" w:rsidR="00555200" w:rsidRPr="00555200" w:rsidRDefault="00555200" w:rsidP="00555200">
            <w:pPr>
              <w:spacing w:line="240" w:lineRule="auto"/>
              <w:jc w:val="center"/>
              <w:rPr>
                <w:rFonts w:ascii="Calibri" w:eastAsia="Calibri" w:hAnsi="Calibri" w:cs="Times New Roman"/>
                <w:bCs/>
                <w:sz w:val="20"/>
                <w:szCs w:val="20"/>
              </w:rPr>
            </w:pPr>
            <w:r w:rsidRPr="00555200">
              <w:rPr>
                <w:rFonts w:ascii="Calibri" w:eastAsia="Calibri" w:hAnsi="Calibri" w:cs="Times New Roman"/>
                <w:bCs/>
                <w:sz w:val="20"/>
                <w:szCs w:val="20"/>
              </w:rPr>
              <w:t>Strategia ZIT WrOF 2021-2027</w:t>
            </w:r>
          </w:p>
        </w:tc>
      </w:tr>
      <w:tr w:rsidR="00555200" w:rsidRPr="00555200" w14:paraId="227F4B27" w14:textId="77777777" w:rsidTr="00646F76">
        <w:trPr>
          <w:trHeight w:val="510"/>
        </w:trPr>
        <w:tc>
          <w:tcPr>
            <w:tcW w:w="2694" w:type="dxa"/>
            <w:tcBorders>
              <w:top w:val="single" w:sz="4" w:space="0" w:color="FFFFFF" w:themeColor="background1"/>
              <w:left w:val="single" w:sz="4" w:space="0" w:color="FFFFFF" w:themeColor="background1"/>
              <w:bottom w:val="nil"/>
              <w:right w:val="single" w:sz="4" w:space="0" w:color="FFFFFF" w:themeColor="background1"/>
            </w:tcBorders>
            <w:shd w:val="clear" w:color="auto" w:fill="DAEEF3"/>
            <w:vAlign w:val="center"/>
          </w:tcPr>
          <w:p w14:paraId="0BBE0CF6" w14:textId="77777777" w:rsidR="00555200" w:rsidRPr="00555200" w:rsidRDefault="00555200" w:rsidP="00555200">
            <w:pPr>
              <w:autoSpaceDE w:val="0"/>
              <w:autoSpaceDN w:val="0"/>
              <w:adjustRightInd w:val="0"/>
              <w:spacing w:line="240" w:lineRule="auto"/>
              <w:jc w:val="center"/>
              <w:rPr>
                <w:rFonts w:ascii="Calibri" w:eastAsia="Calibri" w:hAnsi="Calibri" w:cs="Calibri"/>
                <w:bCs/>
                <w:color w:val="000000"/>
                <w:sz w:val="20"/>
                <w:szCs w:val="20"/>
              </w:rPr>
            </w:pPr>
            <w:r w:rsidRPr="00555200">
              <w:rPr>
                <w:rFonts w:ascii="Calibri" w:eastAsia="Calibri" w:hAnsi="Calibri" w:cs="Calibri"/>
                <w:bCs/>
                <w:color w:val="000000"/>
                <w:sz w:val="20"/>
                <w:szCs w:val="20"/>
              </w:rPr>
              <w:t>Cel strategiczny</w:t>
            </w:r>
          </w:p>
        </w:tc>
        <w:tc>
          <w:tcPr>
            <w:tcW w:w="3538" w:type="dxa"/>
            <w:tcBorders>
              <w:top w:val="single" w:sz="4" w:space="0" w:color="FFFFFF" w:themeColor="background1"/>
              <w:left w:val="single" w:sz="4" w:space="0" w:color="FFFFFF" w:themeColor="background1"/>
              <w:bottom w:val="nil"/>
              <w:right w:val="single" w:sz="4" w:space="0" w:color="FFFFFF" w:themeColor="background1"/>
            </w:tcBorders>
            <w:shd w:val="clear" w:color="auto" w:fill="DAEEF3"/>
            <w:vAlign w:val="center"/>
          </w:tcPr>
          <w:p w14:paraId="1503EDF9" w14:textId="77777777" w:rsidR="00555200" w:rsidRPr="00555200" w:rsidRDefault="00555200" w:rsidP="00555200">
            <w:pPr>
              <w:autoSpaceDE w:val="0"/>
              <w:autoSpaceDN w:val="0"/>
              <w:adjustRightInd w:val="0"/>
              <w:spacing w:line="240" w:lineRule="auto"/>
              <w:jc w:val="center"/>
              <w:rPr>
                <w:rFonts w:ascii="Calibri" w:eastAsia="Calibri" w:hAnsi="Calibri" w:cs="Calibri"/>
                <w:bCs/>
                <w:color w:val="000000"/>
                <w:sz w:val="20"/>
                <w:szCs w:val="20"/>
              </w:rPr>
            </w:pPr>
            <w:r w:rsidRPr="00555200">
              <w:rPr>
                <w:rFonts w:ascii="Calibri" w:eastAsia="Calibri" w:hAnsi="Calibri" w:cs="Calibri"/>
                <w:bCs/>
                <w:color w:val="000000"/>
                <w:sz w:val="20"/>
                <w:szCs w:val="20"/>
              </w:rPr>
              <w:t>Cel operacyjny</w:t>
            </w:r>
          </w:p>
        </w:tc>
        <w:tc>
          <w:tcPr>
            <w:tcW w:w="283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vAlign w:val="center"/>
          </w:tcPr>
          <w:p w14:paraId="52CD2132" w14:textId="77777777" w:rsidR="00555200" w:rsidRPr="00555200" w:rsidRDefault="00555200" w:rsidP="00555200">
            <w:pPr>
              <w:spacing w:line="240" w:lineRule="auto"/>
              <w:jc w:val="left"/>
              <w:rPr>
                <w:rFonts w:ascii="Calibri" w:eastAsia="Calibri" w:hAnsi="Calibri" w:cs="Calibri"/>
                <w:bCs/>
                <w:color w:val="000000"/>
                <w:sz w:val="20"/>
                <w:szCs w:val="20"/>
              </w:rPr>
            </w:pPr>
          </w:p>
        </w:tc>
      </w:tr>
      <w:tr w:rsidR="00555200" w:rsidRPr="00555200" w14:paraId="63BD3F9B" w14:textId="77777777" w:rsidTr="00FA0FD3">
        <w:tc>
          <w:tcPr>
            <w:tcW w:w="2694" w:type="dxa"/>
            <w:tcBorders>
              <w:top w:val="nil"/>
              <w:left w:val="nil"/>
              <w:bottom w:val="single" w:sz="4" w:space="0" w:color="808080" w:themeColor="background1" w:themeShade="80"/>
              <w:right w:val="single" w:sz="4" w:space="0" w:color="808080" w:themeColor="background1" w:themeShade="80"/>
            </w:tcBorders>
            <w:vAlign w:val="center"/>
          </w:tcPr>
          <w:p w14:paraId="0872DA02" w14:textId="77777777" w:rsidR="00555200" w:rsidRPr="00555200" w:rsidRDefault="00555200" w:rsidP="00555200">
            <w:pPr>
              <w:autoSpaceDE w:val="0"/>
              <w:autoSpaceDN w:val="0"/>
              <w:adjustRightInd w:val="0"/>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1.</w:t>
            </w:r>
            <w:r>
              <w:rPr>
                <w:rFonts w:ascii="Calibri" w:eastAsia="Calibri" w:hAnsi="Calibri" w:cs="Calibri"/>
                <w:bCs/>
                <w:color w:val="000000"/>
                <w:sz w:val="20"/>
                <w:szCs w:val="20"/>
              </w:rPr>
              <w:t xml:space="preserve"> </w:t>
            </w:r>
            <w:r w:rsidRPr="00555200">
              <w:rPr>
                <w:rFonts w:ascii="Calibri" w:eastAsia="Calibri" w:hAnsi="Calibri" w:cs="Calibri"/>
                <w:bCs/>
                <w:color w:val="000000"/>
                <w:sz w:val="20"/>
                <w:szCs w:val="20"/>
              </w:rPr>
              <w:t>Efektywne wykorzystanie gospodarczego potencjału regionu</w:t>
            </w:r>
          </w:p>
        </w:tc>
        <w:tc>
          <w:tcPr>
            <w:tcW w:w="353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22331A" w14:textId="77777777" w:rsidR="00555200" w:rsidRPr="00555200" w:rsidRDefault="00555200" w:rsidP="00555200">
            <w:pPr>
              <w:autoSpaceDE w:val="0"/>
              <w:autoSpaceDN w:val="0"/>
              <w:adjustRightInd w:val="0"/>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1.2 Wzmocnienie krajowej i europejskiej</w:t>
            </w:r>
          </w:p>
          <w:p w14:paraId="700F4502"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konkurencyjności regionu i jego marki</w:t>
            </w:r>
          </w:p>
          <w:p w14:paraId="14D75265" w14:textId="77777777" w:rsidR="00555200" w:rsidRPr="00555200" w:rsidRDefault="00555200" w:rsidP="00555200">
            <w:pPr>
              <w:autoSpaceDE w:val="0"/>
              <w:autoSpaceDN w:val="0"/>
              <w:adjustRightInd w:val="0"/>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1.3. Wzmacnianie innowacyjności,</w:t>
            </w:r>
          </w:p>
          <w:p w14:paraId="23809920"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w tym ekoinnowacyjności regionu</w:t>
            </w:r>
          </w:p>
          <w:p w14:paraId="177F2F74" w14:textId="77777777" w:rsidR="00555200" w:rsidRPr="00555200" w:rsidRDefault="00555200" w:rsidP="00555200">
            <w:pPr>
              <w:autoSpaceDE w:val="0"/>
              <w:autoSpaceDN w:val="0"/>
              <w:adjustRightInd w:val="0"/>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1.4 Wspieranie rozwoju i rewitalizacja</w:t>
            </w:r>
          </w:p>
          <w:p w14:paraId="054C2BEB" w14:textId="77777777" w:rsidR="00555200" w:rsidRPr="00555200" w:rsidRDefault="00555200" w:rsidP="00555200">
            <w:pPr>
              <w:autoSpaceDE w:val="0"/>
              <w:autoSpaceDN w:val="0"/>
              <w:adjustRightInd w:val="0"/>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zdegradowanych obszarów miejskich</w:t>
            </w:r>
          </w:p>
          <w:p w14:paraId="563D8161"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i wiejskich</w:t>
            </w:r>
          </w:p>
        </w:tc>
        <w:tc>
          <w:tcPr>
            <w:tcW w:w="2830" w:type="dxa"/>
            <w:tcBorders>
              <w:top w:val="single" w:sz="4" w:space="0" w:color="FFFFFF" w:themeColor="background1"/>
              <w:left w:val="single" w:sz="4" w:space="0" w:color="808080" w:themeColor="background1" w:themeShade="80"/>
              <w:bottom w:val="single" w:sz="4" w:space="0" w:color="808080" w:themeColor="background1" w:themeShade="80"/>
              <w:right w:val="nil"/>
            </w:tcBorders>
            <w:vAlign w:val="center"/>
          </w:tcPr>
          <w:p w14:paraId="10994A1F"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Cel strategiczny 2. Wzmacnianie innowacyjności i</w:t>
            </w:r>
            <w:r w:rsidR="009E128E">
              <w:rPr>
                <w:rFonts w:ascii="Calibri" w:eastAsia="Calibri" w:hAnsi="Calibri" w:cs="Calibri"/>
                <w:bCs/>
                <w:color w:val="000000"/>
                <w:sz w:val="20"/>
                <w:szCs w:val="20"/>
              </w:rPr>
              <w:t> </w:t>
            </w:r>
            <w:r w:rsidRPr="00555200">
              <w:rPr>
                <w:rFonts w:ascii="Calibri" w:eastAsia="Calibri" w:hAnsi="Calibri" w:cs="Calibri"/>
                <w:bCs/>
                <w:color w:val="000000"/>
                <w:sz w:val="20"/>
                <w:szCs w:val="20"/>
              </w:rPr>
              <w:t>konkurencyjności gospodarki WrOF</w:t>
            </w:r>
          </w:p>
        </w:tc>
      </w:tr>
      <w:tr w:rsidR="00555200" w:rsidRPr="00555200" w14:paraId="4D6FBCB9" w14:textId="77777777" w:rsidTr="00FA0FD3">
        <w:tc>
          <w:tcPr>
            <w:tcW w:w="269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E3E0DEC"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2.</w:t>
            </w:r>
            <w:r>
              <w:rPr>
                <w:rFonts w:ascii="Calibri" w:eastAsia="Calibri" w:hAnsi="Calibri" w:cs="Calibri"/>
                <w:bCs/>
                <w:color w:val="000000"/>
                <w:sz w:val="20"/>
                <w:szCs w:val="20"/>
              </w:rPr>
              <w:t xml:space="preserve"> </w:t>
            </w:r>
            <w:r w:rsidRPr="00555200">
              <w:rPr>
                <w:rFonts w:ascii="Calibri" w:eastAsia="Calibri" w:hAnsi="Calibri" w:cs="Calibri"/>
                <w:bCs/>
                <w:color w:val="000000"/>
                <w:sz w:val="20"/>
                <w:szCs w:val="20"/>
              </w:rPr>
              <w:t xml:space="preserve">Poprawa jakości </w:t>
            </w:r>
            <w:r w:rsidRPr="00555200">
              <w:rPr>
                <w:rFonts w:ascii="Calibri" w:eastAsia="Calibri" w:hAnsi="Calibri" w:cs="Calibri"/>
                <w:bCs/>
                <w:color w:val="000000"/>
                <w:sz w:val="20"/>
                <w:szCs w:val="20"/>
              </w:rPr>
              <w:br/>
              <w:t>i dostępności usług publicznych</w:t>
            </w:r>
          </w:p>
        </w:tc>
        <w:tc>
          <w:tcPr>
            <w:tcW w:w="35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A91729"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2.3 Rozwój i doskonalenie usług publicznych</w:t>
            </w:r>
          </w:p>
        </w:tc>
        <w:tc>
          <w:tcPr>
            <w:tcW w:w="283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AEA669F"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Cel strategiczny 1. Poprawa jakości życia na terenie WrOF</w:t>
            </w:r>
          </w:p>
        </w:tc>
      </w:tr>
      <w:tr w:rsidR="00555200" w:rsidRPr="00555200" w14:paraId="763BA62B" w14:textId="77777777" w:rsidTr="00FA0FD3">
        <w:tc>
          <w:tcPr>
            <w:tcW w:w="269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2A7F2AD"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3.</w:t>
            </w:r>
            <w:r>
              <w:rPr>
                <w:rFonts w:ascii="Calibri" w:eastAsia="Calibri" w:hAnsi="Calibri" w:cs="Calibri"/>
                <w:bCs/>
                <w:color w:val="000000"/>
                <w:sz w:val="20"/>
                <w:szCs w:val="20"/>
              </w:rPr>
              <w:t xml:space="preserve"> </w:t>
            </w:r>
            <w:r w:rsidRPr="00555200">
              <w:rPr>
                <w:rFonts w:ascii="Calibri" w:eastAsia="Calibri" w:hAnsi="Calibri" w:cs="Calibri"/>
                <w:bCs/>
                <w:color w:val="000000"/>
                <w:sz w:val="20"/>
                <w:szCs w:val="20"/>
              </w:rPr>
              <w:t xml:space="preserve">Wzmocnienie regionalnego kapitału ludzkiego </w:t>
            </w:r>
            <w:r w:rsidRPr="00555200">
              <w:rPr>
                <w:rFonts w:ascii="Calibri" w:eastAsia="Calibri" w:hAnsi="Calibri" w:cs="Calibri"/>
                <w:bCs/>
                <w:color w:val="000000"/>
                <w:sz w:val="20"/>
                <w:szCs w:val="20"/>
              </w:rPr>
              <w:br/>
              <w:t>i społecznego</w:t>
            </w:r>
          </w:p>
        </w:tc>
        <w:tc>
          <w:tcPr>
            <w:tcW w:w="35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15BF27" w14:textId="77777777" w:rsidR="00555200" w:rsidRPr="00555200" w:rsidRDefault="00555200" w:rsidP="00555200">
            <w:pPr>
              <w:autoSpaceDE w:val="0"/>
              <w:autoSpaceDN w:val="0"/>
              <w:adjustRightInd w:val="0"/>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3.5 Doskonalenie regionalnej polityki</w:t>
            </w:r>
          </w:p>
          <w:p w14:paraId="2D52E8A7"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wspierania seniorów oraz osób</w:t>
            </w:r>
          </w:p>
        </w:tc>
        <w:tc>
          <w:tcPr>
            <w:tcW w:w="283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0B40BF5"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Cel strategiczny 1. Poprawa jakości życia na terenie WrOF</w:t>
            </w:r>
          </w:p>
        </w:tc>
      </w:tr>
      <w:tr w:rsidR="00555200" w:rsidRPr="00555200" w14:paraId="73FCA217" w14:textId="77777777" w:rsidTr="00FA0FD3">
        <w:tc>
          <w:tcPr>
            <w:tcW w:w="269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962BC99" w14:textId="77777777" w:rsidR="00555200" w:rsidRPr="00555200" w:rsidRDefault="00555200" w:rsidP="00555200">
            <w:pPr>
              <w:autoSpaceDE w:val="0"/>
              <w:autoSpaceDN w:val="0"/>
              <w:adjustRightInd w:val="0"/>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4.</w:t>
            </w:r>
            <w:r>
              <w:rPr>
                <w:rFonts w:ascii="Calibri" w:eastAsia="Calibri" w:hAnsi="Calibri" w:cs="Calibri"/>
                <w:bCs/>
                <w:color w:val="000000"/>
                <w:sz w:val="20"/>
                <w:szCs w:val="20"/>
              </w:rPr>
              <w:t xml:space="preserve"> </w:t>
            </w:r>
            <w:r w:rsidRPr="00555200">
              <w:rPr>
                <w:rFonts w:ascii="Calibri" w:eastAsia="Calibri" w:hAnsi="Calibri" w:cs="Calibri"/>
                <w:bCs/>
                <w:color w:val="000000"/>
                <w:sz w:val="20"/>
                <w:szCs w:val="20"/>
              </w:rPr>
              <w:t xml:space="preserve">Odpowiedzialne wykorzystanie zasobów </w:t>
            </w:r>
            <w:r w:rsidRPr="00555200">
              <w:rPr>
                <w:rFonts w:ascii="Calibri" w:eastAsia="Calibri" w:hAnsi="Calibri" w:cs="Calibri"/>
                <w:bCs/>
                <w:color w:val="000000"/>
                <w:sz w:val="20"/>
                <w:szCs w:val="20"/>
              </w:rPr>
              <w:br/>
              <w:t>i ochrona walorów</w:t>
            </w:r>
          </w:p>
          <w:p w14:paraId="0BEA38E4"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 xml:space="preserve">środowiska naturalnego </w:t>
            </w:r>
            <w:r w:rsidRPr="00555200">
              <w:rPr>
                <w:rFonts w:ascii="Calibri" w:eastAsia="Calibri" w:hAnsi="Calibri" w:cs="Calibri"/>
                <w:bCs/>
                <w:color w:val="000000"/>
                <w:sz w:val="20"/>
                <w:szCs w:val="20"/>
              </w:rPr>
              <w:br/>
              <w:t>i dziedzictwa kulturowego</w:t>
            </w:r>
          </w:p>
        </w:tc>
        <w:tc>
          <w:tcPr>
            <w:tcW w:w="35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95273F"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4.3 Ochrona przed klęskami żywiołowymi</w:t>
            </w:r>
          </w:p>
        </w:tc>
        <w:tc>
          <w:tcPr>
            <w:tcW w:w="283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C0F5A00"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Cel strategiczny 3. Ochrona środowiska naturalnego i</w:t>
            </w:r>
            <w:r w:rsidR="009E128E">
              <w:rPr>
                <w:rFonts w:ascii="Calibri" w:eastAsia="Calibri" w:hAnsi="Calibri" w:cs="Calibri"/>
                <w:bCs/>
                <w:color w:val="000000"/>
                <w:sz w:val="20"/>
                <w:szCs w:val="20"/>
              </w:rPr>
              <w:t> </w:t>
            </w:r>
            <w:r w:rsidRPr="00555200">
              <w:rPr>
                <w:rFonts w:ascii="Calibri" w:eastAsia="Calibri" w:hAnsi="Calibri" w:cs="Calibri"/>
                <w:bCs/>
                <w:color w:val="000000"/>
                <w:sz w:val="20"/>
                <w:szCs w:val="20"/>
              </w:rPr>
              <w:t>adaptacja WrOF do zmian klimatu</w:t>
            </w:r>
          </w:p>
        </w:tc>
      </w:tr>
      <w:tr w:rsidR="00555200" w:rsidRPr="00555200" w14:paraId="1B0640B6" w14:textId="77777777" w:rsidTr="00FA0FD3">
        <w:tc>
          <w:tcPr>
            <w:tcW w:w="269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DE3425E"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5.</w:t>
            </w:r>
            <w:r>
              <w:rPr>
                <w:rFonts w:ascii="Calibri" w:eastAsia="Calibri" w:hAnsi="Calibri" w:cs="Calibri"/>
                <w:bCs/>
                <w:color w:val="000000"/>
                <w:sz w:val="20"/>
                <w:szCs w:val="20"/>
              </w:rPr>
              <w:t xml:space="preserve"> </w:t>
            </w:r>
            <w:r w:rsidRPr="00555200">
              <w:rPr>
                <w:rFonts w:ascii="Calibri" w:eastAsia="Calibri" w:hAnsi="Calibri" w:cs="Calibri"/>
                <w:bCs/>
                <w:color w:val="000000"/>
                <w:sz w:val="20"/>
                <w:szCs w:val="20"/>
              </w:rPr>
              <w:t>Wzmocnienie przestrzennej spójności regionu</w:t>
            </w:r>
          </w:p>
        </w:tc>
        <w:tc>
          <w:tcPr>
            <w:tcW w:w="35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75ED49"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5.1 Rozwój regionalnej sieci transportowej</w:t>
            </w:r>
          </w:p>
        </w:tc>
        <w:tc>
          <w:tcPr>
            <w:tcW w:w="283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1CDAE5" w14:textId="77777777" w:rsidR="00555200" w:rsidRPr="00555200" w:rsidRDefault="00555200" w:rsidP="00555200">
            <w:pPr>
              <w:spacing w:line="240" w:lineRule="auto"/>
              <w:jc w:val="left"/>
              <w:rPr>
                <w:rFonts w:ascii="Calibri" w:eastAsia="Calibri" w:hAnsi="Calibri" w:cs="Calibri"/>
                <w:bCs/>
                <w:color w:val="000000"/>
                <w:sz w:val="20"/>
                <w:szCs w:val="20"/>
              </w:rPr>
            </w:pPr>
            <w:r w:rsidRPr="00555200">
              <w:rPr>
                <w:rFonts w:ascii="Calibri" w:eastAsia="Calibri" w:hAnsi="Calibri" w:cs="Calibri"/>
                <w:bCs/>
                <w:color w:val="000000"/>
                <w:sz w:val="20"/>
                <w:szCs w:val="20"/>
              </w:rPr>
              <w:t>Cel strategiczny 4. Integracja i</w:t>
            </w:r>
            <w:r w:rsidR="009E128E">
              <w:rPr>
                <w:rFonts w:ascii="Calibri" w:eastAsia="Calibri" w:hAnsi="Calibri" w:cs="Calibri"/>
                <w:bCs/>
                <w:color w:val="000000"/>
                <w:sz w:val="20"/>
                <w:szCs w:val="20"/>
              </w:rPr>
              <w:t> </w:t>
            </w:r>
            <w:r w:rsidRPr="00555200">
              <w:rPr>
                <w:rFonts w:ascii="Calibri" w:eastAsia="Calibri" w:hAnsi="Calibri" w:cs="Calibri"/>
                <w:bCs/>
                <w:color w:val="000000"/>
                <w:sz w:val="20"/>
                <w:szCs w:val="20"/>
              </w:rPr>
              <w:t>rozwój terytorialny WrOF</w:t>
            </w:r>
          </w:p>
        </w:tc>
      </w:tr>
    </w:tbl>
    <w:p w14:paraId="59ED3E76" w14:textId="77777777" w:rsidR="00555200" w:rsidRPr="00555200" w:rsidRDefault="00555200" w:rsidP="00555200">
      <w:pPr>
        <w:spacing w:after="160" w:line="259" w:lineRule="auto"/>
        <w:jc w:val="left"/>
        <w:rPr>
          <w:rFonts w:ascii="Calibri" w:eastAsia="Calibri" w:hAnsi="Calibri" w:cs="Times New Roman"/>
        </w:rPr>
      </w:pPr>
    </w:p>
    <w:p w14:paraId="7D82257B" w14:textId="77777777" w:rsidR="00555200" w:rsidRPr="00555200" w:rsidRDefault="00555200" w:rsidP="00555200">
      <w:pPr>
        <w:spacing w:before="120"/>
        <w:jc w:val="left"/>
        <w:rPr>
          <w:rFonts w:ascii="Calibri" w:eastAsia="Calibri" w:hAnsi="Calibri" w:cs="Times New Roman"/>
          <w:b/>
          <w:color w:val="398E98"/>
        </w:rPr>
      </w:pPr>
      <w:r w:rsidRPr="00555200">
        <w:rPr>
          <w:rFonts w:ascii="Calibri" w:eastAsia="Calibri" w:hAnsi="Calibri" w:cs="Times New Roman"/>
          <w:b/>
          <w:color w:val="398E98"/>
        </w:rPr>
        <w:t>Plan Zagospodarowania Przestrzennego Województwa Dolnośląskiego</w:t>
      </w:r>
    </w:p>
    <w:p w14:paraId="04E4E01D" w14:textId="77777777" w:rsidR="00555200" w:rsidRPr="00555200" w:rsidRDefault="00555200" w:rsidP="00555200">
      <w:pPr>
        <w:spacing w:after="160"/>
        <w:rPr>
          <w:rFonts w:ascii="Calibri" w:eastAsia="Calibri" w:hAnsi="Calibri" w:cs="Times New Roman"/>
        </w:rPr>
      </w:pPr>
      <w:r w:rsidRPr="00555200">
        <w:rPr>
          <w:rFonts w:ascii="Calibri" w:eastAsia="Calibri" w:hAnsi="Calibri" w:cs="Times New Roman"/>
        </w:rPr>
        <w:t xml:space="preserve">Wskazany dokument jest narzędziem prowadzenia polityki przestrzennej na poziomie województwa. Opisuje on uwarunkowania zewnętrzne i wewnętrzne rozwoju </w:t>
      </w:r>
      <w:r w:rsidRPr="00555200">
        <w:rPr>
          <w:rFonts w:ascii="Calibri" w:eastAsia="Calibri" w:hAnsi="Calibri" w:cs="Times New Roman"/>
          <w:bCs/>
        </w:rPr>
        <w:t>województwa,</w:t>
      </w:r>
      <w:r w:rsidRPr="00555200">
        <w:rPr>
          <w:rFonts w:ascii="Calibri" w:eastAsia="Calibri" w:hAnsi="Calibri" w:cs="Times New Roman"/>
        </w:rPr>
        <w:t xml:space="preserve"> ale również cele i kierunki </w:t>
      </w:r>
      <w:r w:rsidRPr="00555200">
        <w:rPr>
          <w:rFonts w:ascii="Calibri" w:eastAsia="Calibri" w:hAnsi="Calibri" w:cs="Times New Roman"/>
          <w:bCs/>
        </w:rPr>
        <w:t>zagospodarowania przestrzennego</w:t>
      </w:r>
      <w:r w:rsidRPr="00555200">
        <w:rPr>
          <w:rFonts w:ascii="Calibri" w:eastAsia="Calibri" w:hAnsi="Calibri" w:cs="Times New Roman"/>
        </w:rPr>
        <w:t>, w tym również inwestycje celu publicznego mające charakter ponadlokalny. Integralnym elementem Planu jest plan zagospodarowania przestrzennego miejskiego obszaru funkcjonalnego ośrodka wojewódzkiego, czyli WrOF</w:t>
      </w:r>
      <w:r w:rsidRPr="00555200">
        <w:rPr>
          <w:rFonts w:ascii="Calibri" w:eastAsia="Calibri" w:hAnsi="Calibri" w:cs="Times New Roman"/>
          <w:vertAlign w:val="superscript"/>
        </w:rPr>
        <w:footnoteReference w:id="4"/>
      </w:r>
      <w:r w:rsidRPr="00555200">
        <w:rPr>
          <w:rFonts w:ascii="Calibri" w:eastAsia="Calibri" w:hAnsi="Calibri" w:cs="Times New Roman"/>
        </w:rPr>
        <w:t xml:space="preserve">. Z uwagi na istotność zapisów Planu zagospodarowania przestrzennego Wrocławskiego Obszaru Funkcjonalnego odniesiono się do kierunków rozwoju zidentyfikowanych dla tego obszaru. </w:t>
      </w:r>
    </w:p>
    <w:tbl>
      <w:tblPr>
        <w:tblStyle w:val="Tabela-Siatka"/>
        <w:tblW w:w="0" w:type="auto"/>
        <w:tblLook w:val="04A0" w:firstRow="1" w:lastRow="0" w:firstColumn="1" w:lastColumn="0" w:noHBand="0" w:noVBand="1"/>
      </w:tblPr>
      <w:tblGrid>
        <w:gridCol w:w="4219"/>
        <w:gridCol w:w="4993"/>
      </w:tblGrid>
      <w:tr w:rsidR="00555200" w:rsidRPr="00555200" w14:paraId="5019B76C" w14:textId="77777777" w:rsidTr="00A732EC">
        <w:trPr>
          <w:tblHeader/>
        </w:trPr>
        <w:tc>
          <w:tcPr>
            <w:tcW w:w="4219" w:type="dxa"/>
            <w:tcBorders>
              <w:top w:val="single" w:sz="4" w:space="0" w:color="FFFFFF" w:themeColor="background1"/>
              <w:left w:val="single" w:sz="4" w:space="0" w:color="FFFFFF" w:themeColor="background1"/>
              <w:bottom w:val="nil"/>
              <w:right w:val="single" w:sz="4" w:space="0" w:color="FFFFFF" w:themeColor="background1"/>
            </w:tcBorders>
            <w:shd w:val="clear" w:color="auto" w:fill="B6DDE8" w:themeFill="accent5" w:themeFillTint="66"/>
            <w:vAlign w:val="center"/>
          </w:tcPr>
          <w:p w14:paraId="5B7678E6" w14:textId="77777777" w:rsidR="00555200" w:rsidRPr="00555200" w:rsidRDefault="00555200" w:rsidP="00555200">
            <w:pPr>
              <w:spacing w:line="240" w:lineRule="auto"/>
              <w:jc w:val="center"/>
              <w:rPr>
                <w:rFonts w:ascii="Calibri" w:eastAsia="Calibri" w:hAnsi="Calibri" w:cs="Times New Roman"/>
                <w:bCs/>
                <w:sz w:val="20"/>
                <w:szCs w:val="20"/>
              </w:rPr>
            </w:pPr>
            <w:r w:rsidRPr="00555200">
              <w:rPr>
                <w:rFonts w:ascii="Calibri" w:eastAsia="Calibri" w:hAnsi="Calibri" w:cs="Times New Roman"/>
                <w:bCs/>
                <w:sz w:val="20"/>
                <w:szCs w:val="20"/>
              </w:rPr>
              <w:t>Plan Zagospodarowania Przestrzennego Województwa Dolnośląskiego</w:t>
            </w:r>
          </w:p>
        </w:tc>
        <w:tc>
          <w:tcPr>
            <w:tcW w:w="4993" w:type="dxa"/>
            <w:tcBorders>
              <w:top w:val="single" w:sz="4" w:space="0" w:color="FFFFFF" w:themeColor="background1"/>
              <w:left w:val="single" w:sz="4" w:space="0" w:color="FFFFFF" w:themeColor="background1"/>
              <w:bottom w:val="nil"/>
              <w:right w:val="single" w:sz="4" w:space="0" w:color="FFFFFF" w:themeColor="background1"/>
            </w:tcBorders>
            <w:shd w:val="clear" w:color="auto" w:fill="B6DDE8" w:themeFill="accent5" w:themeFillTint="66"/>
            <w:vAlign w:val="center"/>
          </w:tcPr>
          <w:p w14:paraId="6B08EA84" w14:textId="77777777" w:rsidR="00555200" w:rsidRPr="00555200" w:rsidRDefault="00555200" w:rsidP="00555200">
            <w:pPr>
              <w:spacing w:line="240" w:lineRule="auto"/>
              <w:jc w:val="center"/>
              <w:rPr>
                <w:rFonts w:ascii="Calibri" w:eastAsia="Calibri" w:hAnsi="Calibri" w:cs="Times New Roman"/>
                <w:bCs/>
                <w:sz w:val="20"/>
                <w:szCs w:val="20"/>
              </w:rPr>
            </w:pPr>
            <w:r w:rsidRPr="00555200">
              <w:rPr>
                <w:rFonts w:ascii="Calibri" w:eastAsia="Calibri" w:hAnsi="Calibri" w:cs="Times New Roman"/>
                <w:bCs/>
                <w:sz w:val="20"/>
                <w:szCs w:val="20"/>
              </w:rPr>
              <w:t>Strategia ZIT WrOF 2021-2027</w:t>
            </w:r>
          </w:p>
        </w:tc>
      </w:tr>
      <w:tr w:rsidR="00555200" w:rsidRPr="00555200" w14:paraId="41558595" w14:textId="77777777" w:rsidTr="00FA0FD3">
        <w:trPr>
          <w:trHeight w:val="240"/>
        </w:trPr>
        <w:tc>
          <w:tcPr>
            <w:tcW w:w="4219" w:type="dxa"/>
            <w:vMerge w:val="restart"/>
            <w:tcBorders>
              <w:top w:val="nil"/>
              <w:left w:val="nil"/>
              <w:bottom w:val="single" w:sz="4" w:space="0" w:color="808080" w:themeColor="background1" w:themeShade="80"/>
              <w:right w:val="single" w:sz="4" w:space="0" w:color="808080" w:themeColor="background1" w:themeShade="80"/>
            </w:tcBorders>
            <w:vAlign w:val="center"/>
          </w:tcPr>
          <w:p w14:paraId="059E929D"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Zwiększenie sprawności systemu komunikacyjnego i transportu zbiorowego we WrOF</w:t>
            </w:r>
          </w:p>
        </w:tc>
        <w:tc>
          <w:tcPr>
            <w:tcW w:w="4993" w:type="dxa"/>
            <w:tcBorders>
              <w:top w:val="nil"/>
              <w:left w:val="single" w:sz="4" w:space="0" w:color="808080" w:themeColor="background1" w:themeShade="80"/>
              <w:bottom w:val="single" w:sz="4" w:space="0" w:color="808080" w:themeColor="background1" w:themeShade="80"/>
              <w:right w:val="nil"/>
            </w:tcBorders>
            <w:vAlign w:val="center"/>
          </w:tcPr>
          <w:p w14:paraId="2F6B457C"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3. Ochrona środowiska naturalnego i</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adaptacja WrOF do zmian klimatu</w:t>
            </w:r>
          </w:p>
        </w:tc>
      </w:tr>
      <w:tr w:rsidR="00555200" w:rsidRPr="00555200" w14:paraId="6F82E271" w14:textId="77777777" w:rsidTr="00FA0FD3">
        <w:trPr>
          <w:trHeight w:val="240"/>
        </w:trPr>
        <w:tc>
          <w:tcPr>
            <w:tcW w:w="4219"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8F26F50" w14:textId="77777777" w:rsidR="00555200" w:rsidRPr="00555200" w:rsidRDefault="00555200" w:rsidP="00555200">
            <w:pPr>
              <w:spacing w:line="240" w:lineRule="auto"/>
              <w:jc w:val="left"/>
              <w:rPr>
                <w:rFonts w:ascii="Calibri" w:eastAsia="Calibri" w:hAnsi="Calibri" w:cs="Calibri"/>
                <w:color w:val="000000"/>
                <w:sz w:val="20"/>
                <w:szCs w:val="20"/>
              </w:rPr>
            </w:pPr>
          </w:p>
        </w:tc>
        <w:tc>
          <w:tcPr>
            <w:tcW w:w="499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7A4FCCB"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4. Integracja i rozwój terytorialny WrOF</w:t>
            </w:r>
          </w:p>
        </w:tc>
      </w:tr>
      <w:tr w:rsidR="00555200" w:rsidRPr="00555200" w14:paraId="642FE105" w14:textId="77777777" w:rsidTr="00FA0FD3">
        <w:trPr>
          <w:trHeight w:val="353"/>
        </w:trPr>
        <w:tc>
          <w:tcPr>
            <w:tcW w:w="4219" w:type="dxa"/>
            <w:vMerge w:val="restar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B35FC12"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Zapewnienie wysokiej jakości życia i inwestowania, przy zachowaniu wysokich wartości i cech krajobrazu kulturowego WrOF</w:t>
            </w:r>
          </w:p>
        </w:tc>
        <w:tc>
          <w:tcPr>
            <w:tcW w:w="499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113EB1F"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1. Poprawa jakości życia na terenie WrOF</w:t>
            </w:r>
          </w:p>
        </w:tc>
      </w:tr>
      <w:tr w:rsidR="00555200" w:rsidRPr="00555200" w14:paraId="78AF1A03" w14:textId="77777777" w:rsidTr="00FA0FD3">
        <w:trPr>
          <w:trHeight w:val="353"/>
        </w:trPr>
        <w:tc>
          <w:tcPr>
            <w:tcW w:w="4219"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BD87813" w14:textId="77777777" w:rsidR="00555200" w:rsidRPr="00555200" w:rsidRDefault="00555200" w:rsidP="00555200">
            <w:pPr>
              <w:spacing w:line="240" w:lineRule="auto"/>
              <w:jc w:val="left"/>
              <w:rPr>
                <w:rFonts w:ascii="Calibri" w:eastAsia="Calibri" w:hAnsi="Calibri" w:cs="Calibri"/>
                <w:color w:val="000000"/>
                <w:sz w:val="20"/>
                <w:szCs w:val="20"/>
              </w:rPr>
            </w:pPr>
          </w:p>
        </w:tc>
        <w:tc>
          <w:tcPr>
            <w:tcW w:w="499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834306"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2. Wzmacnianie innowacyjności i</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konkurencyjności gospodarki WrOF</w:t>
            </w:r>
          </w:p>
        </w:tc>
      </w:tr>
      <w:tr w:rsidR="00555200" w:rsidRPr="00555200" w14:paraId="34A5DEA0" w14:textId="77777777" w:rsidTr="00FA0FD3">
        <w:trPr>
          <w:trHeight w:val="352"/>
        </w:trPr>
        <w:tc>
          <w:tcPr>
            <w:tcW w:w="4219"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085E750" w14:textId="77777777" w:rsidR="00555200" w:rsidRPr="00555200" w:rsidRDefault="00555200" w:rsidP="00555200">
            <w:pPr>
              <w:spacing w:line="240" w:lineRule="auto"/>
              <w:jc w:val="left"/>
              <w:rPr>
                <w:rFonts w:ascii="Calibri" w:eastAsia="Calibri" w:hAnsi="Calibri" w:cs="Calibri"/>
                <w:color w:val="000000"/>
                <w:sz w:val="20"/>
                <w:szCs w:val="20"/>
              </w:rPr>
            </w:pPr>
          </w:p>
        </w:tc>
        <w:tc>
          <w:tcPr>
            <w:tcW w:w="499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C07DC93"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4. Integracja i rozwój terytorialny WrOF</w:t>
            </w:r>
          </w:p>
        </w:tc>
      </w:tr>
      <w:tr w:rsidR="00555200" w:rsidRPr="00555200" w14:paraId="75055CDA" w14:textId="77777777" w:rsidTr="00FA0FD3">
        <w:tc>
          <w:tcPr>
            <w:tcW w:w="421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A5A7731"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Skuteczna ochrona walorów przyrodniczo-krajobrazowych i racjonalne wykorzystanie zasobów</w:t>
            </w:r>
          </w:p>
        </w:tc>
        <w:tc>
          <w:tcPr>
            <w:tcW w:w="499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B9B6F30"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3. Ochrona środowiska naturalnego i</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adaptacja WrOF do zmian klimatu</w:t>
            </w:r>
          </w:p>
        </w:tc>
      </w:tr>
      <w:tr w:rsidR="00555200" w:rsidRPr="00555200" w14:paraId="1ACD7702" w14:textId="77777777" w:rsidTr="00FA0FD3">
        <w:tc>
          <w:tcPr>
            <w:tcW w:w="421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9C7FDEB"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Kształtowanie struktury osadniczej WrOF w</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sposób umożliwiający zabezpieczenie przed skutkami zmian klimatu oraz negatywnymi skutkami działalności człowieka</w:t>
            </w:r>
          </w:p>
        </w:tc>
        <w:tc>
          <w:tcPr>
            <w:tcW w:w="499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86521C6" w14:textId="77777777" w:rsidR="00555200" w:rsidRPr="00555200" w:rsidRDefault="00555200" w:rsidP="00555200">
            <w:pPr>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3. Ochrona środowiska naturalnego i</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adaptacja WrOF do zmian klimatu</w:t>
            </w:r>
          </w:p>
        </w:tc>
      </w:tr>
    </w:tbl>
    <w:p w14:paraId="575B458B" w14:textId="77777777" w:rsidR="00555200" w:rsidRPr="00555200" w:rsidRDefault="00555200" w:rsidP="00555200">
      <w:pPr>
        <w:spacing w:after="160" w:line="259" w:lineRule="auto"/>
        <w:jc w:val="left"/>
        <w:rPr>
          <w:rFonts w:ascii="Calibri" w:eastAsia="Calibri" w:hAnsi="Calibri" w:cs="Times New Roman"/>
        </w:rPr>
      </w:pPr>
    </w:p>
    <w:p w14:paraId="6387B9B7" w14:textId="77777777" w:rsidR="00555200" w:rsidRPr="00555200" w:rsidRDefault="00555200" w:rsidP="00555200">
      <w:pPr>
        <w:spacing w:before="120"/>
        <w:jc w:val="left"/>
        <w:rPr>
          <w:rFonts w:ascii="Calibri" w:eastAsia="Calibri" w:hAnsi="Calibri" w:cs="Times New Roman"/>
          <w:b/>
          <w:sz w:val="23"/>
          <w:szCs w:val="23"/>
        </w:rPr>
      </w:pPr>
      <w:r w:rsidRPr="00555200">
        <w:rPr>
          <w:rFonts w:ascii="Calibri" w:eastAsia="Calibri" w:hAnsi="Calibri" w:cs="Times New Roman"/>
          <w:b/>
          <w:color w:val="398E98"/>
        </w:rPr>
        <w:t xml:space="preserve">Plan Zrównoważonej Mobilności dla Miejskiego Obszaru Funkcjonalnego Wrocławia </w:t>
      </w:r>
    </w:p>
    <w:p w14:paraId="68EC819C" w14:textId="77777777" w:rsidR="00555200" w:rsidRPr="00555200" w:rsidRDefault="00555200" w:rsidP="00555200">
      <w:pPr>
        <w:spacing w:after="160"/>
        <w:rPr>
          <w:rFonts w:ascii="Calibri" w:eastAsia="Calibri" w:hAnsi="Calibri" w:cs="Times New Roman"/>
          <w:b/>
          <w:sz w:val="20"/>
        </w:rPr>
      </w:pPr>
      <w:r w:rsidRPr="00555200">
        <w:rPr>
          <w:rFonts w:ascii="Calibri" w:eastAsia="Calibri" w:hAnsi="Calibri" w:cs="Times New Roman"/>
          <w:szCs w:val="23"/>
        </w:rPr>
        <w:t>Plan Zrównoważonej Mobilności dla Miejskiego Obszaru Funkcjonalnego Wrocławia jest dokumentem, który skupia się na zagadnieniu zrównoważonej mobilności, która stanowić będzie odpowiedź na rosnące oczekiwania mieszkańców WrOF w zakresie przemieszczania się i kwestii transportowych, a jednocześnie przyczyni się do ograniczenia negatywnego wpływu transportu na stan środowiska. Podobnie jak w przypadku Planu Zagospodarowania Przestrzennego Województwa Dolnośląskiego i</w:t>
      </w:r>
      <w:r w:rsidR="00B1439D">
        <w:rPr>
          <w:rFonts w:ascii="Calibri" w:eastAsia="Calibri" w:hAnsi="Calibri" w:cs="Times New Roman"/>
          <w:szCs w:val="23"/>
        </w:rPr>
        <w:t> </w:t>
      </w:r>
      <w:r w:rsidRPr="00555200">
        <w:rPr>
          <w:rFonts w:ascii="Calibri" w:eastAsia="Calibri" w:hAnsi="Calibri" w:cs="Times New Roman"/>
          <w:szCs w:val="23"/>
        </w:rPr>
        <w:t xml:space="preserve">Strategii Rozwoju Województwa Dolnośląskiego 2030, dokument obejmuje obszar szerszy niż identyfikowany w przedmiotowej </w:t>
      </w:r>
      <w:r w:rsidR="009E128E">
        <w:rPr>
          <w:rFonts w:ascii="Calibri" w:eastAsia="Calibri" w:hAnsi="Calibri" w:cs="Times New Roman"/>
          <w:szCs w:val="23"/>
        </w:rPr>
        <w:t>S</w:t>
      </w:r>
      <w:r w:rsidRPr="00555200">
        <w:rPr>
          <w:rFonts w:ascii="Calibri" w:eastAsia="Calibri" w:hAnsi="Calibri" w:cs="Times New Roman"/>
          <w:szCs w:val="23"/>
        </w:rPr>
        <w:t>trategii, jednakże zaproponowane zapisy i zakres pokrywa się z</w:t>
      </w:r>
      <w:r w:rsidR="00B1439D">
        <w:rPr>
          <w:rFonts w:ascii="Calibri" w:eastAsia="Calibri" w:hAnsi="Calibri" w:cs="Times New Roman"/>
          <w:szCs w:val="23"/>
        </w:rPr>
        <w:t> </w:t>
      </w:r>
      <w:r w:rsidRPr="00555200">
        <w:rPr>
          <w:rFonts w:ascii="Calibri" w:eastAsia="Calibri" w:hAnsi="Calibri" w:cs="Times New Roman"/>
          <w:szCs w:val="23"/>
        </w:rPr>
        <w:t xml:space="preserve">zasięgiem identyfikowanym w niniejszym dokumencie, obejmującym 19 jednostek. Poniżej przedstawiono cele nadrzędne wraz z odniesieniem do celów strategicznych niniejszego dokumentu. </w:t>
      </w:r>
    </w:p>
    <w:tbl>
      <w:tblPr>
        <w:tblStyle w:val="Tabela-Siatka"/>
        <w:tblW w:w="9121" w:type="dxa"/>
        <w:tblLook w:val="04A0" w:firstRow="1" w:lastRow="0" w:firstColumn="1" w:lastColumn="0" w:noHBand="0" w:noVBand="1"/>
      </w:tblPr>
      <w:tblGrid>
        <w:gridCol w:w="4563"/>
        <w:gridCol w:w="4558"/>
      </w:tblGrid>
      <w:tr w:rsidR="00555200" w:rsidRPr="00555200" w14:paraId="34C4053C" w14:textId="77777777" w:rsidTr="00646F76">
        <w:trPr>
          <w:trHeight w:val="623"/>
        </w:trPr>
        <w:tc>
          <w:tcPr>
            <w:tcW w:w="4563" w:type="dxa"/>
            <w:tcBorders>
              <w:top w:val="single" w:sz="4" w:space="0" w:color="FFFFFF" w:themeColor="background1"/>
              <w:left w:val="single" w:sz="4" w:space="0" w:color="FFFFFF" w:themeColor="background1"/>
              <w:bottom w:val="nil"/>
              <w:right w:val="single" w:sz="4" w:space="0" w:color="FFFFFF" w:themeColor="background1"/>
            </w:tcBorders>
            <w:shd w:val="clear" w:color="auto" w:fill="B6DDE8" w:themeFill="accent5" w:themeFillTint="66"/>
            <w:vAlign w:val="center"/>
          </w:tcPr>
          <w:p w14:paraId="54353F99" w14:textId="77777777" w:rsidR="00555200" w:rsidRPr="00555200" w:rsidRDefault="00555200" w:rsidP="00555200">
            <w:pPr>
              <w:spacing w:line="240" w:lineRule="auto"/>
              <w:jc w:val="center"/>
              <w:rPr>
                <w:rFonts w:ascii="Calibri" w:eastAsia="Calibri" w:hAnsi="Calibri" w:cs="Times New Roman"/>
                <w:bCs/>
                <w:sz w:val="20"/>
                <w:szCs w:val="20"/>
              </w:rPr>
            </w:pPr>
            <w:r w:rsidRPr="00555200">
              <w:rPr>
                <w:rFonts w:ascii="Calibri" w:eastAsia="Calibri" w:hAnsi="Calibri" w:cs="Times New Roman"/>
                <w:bCs/>
                <w:sz w:val="20"/>
                <w:szCs w:val="20"/>
              </w:rPr>
              <w:t>Plan Zrównoważonej Mobilności dla Miejskiego Obszaru Funkcjonalnego</w:t>
            </w:r>
          </w:p>
        </w:tc>
        <w:tc>
          <w:tcPr>
            <w:tcW w:w="4558" w:type="dxa"/>
            <w:tcBorders>
              <w:top w:val="single" w:sz="4" w:space="0" w:color="FFFFFF" w:themeColor="background1"/>
              <w:left w:val="single" w:sz="4" w:space="0" w:color="FFFFFF" w:themeColor="background1"/>
              <w:bottom w:val="nil"/>
              <w:right w:val="single" w:sz="4" w:space="0" w:color="FFFFFF" w:themeColor="background1"/>
            </w:tcBorders>
            <w:shd w:val="clear" w:color="auto" w:fill="B6DDE8"/>
            <w:vAlign w:val="center"/>
          </w:tcPr>
          <w:p w14:paraId="19D5A913" w14:textId="77777777" w:rsidR="00555200" w:rsidRPr="00555200" w:rsidRDefault="00555200" w:rsidP="00555200">
            <w:pPr>
              <w:spacing w:line="240" w:lineRule="auto"/>
              <w:jc w:val="center"/>
              <w:rPr>
                <w:rFonts w:ascii="Calibri" w:eastAsia="Calibri" w:hAnsi="Calibri" w:cs="Times New Roman"/>
                <w:bCs/>
                <w:sz w:val="20"/>
                <w:szCs w:val="20"/>
              </w:rPr>
            </w:pPr>
            <w:r w:rsidRPr="00555200">
              <w:rPr>
                <w:rFonts w:ascii="Calibri" w:eastAsia="Calibri" w:hAnsi="Calibri" w:cs="Times New Roman"/>
                <w:bCs/>
                <w:sz w:val="20"/>
                <w:szCs w:val="20"/>
              </w:rPr>
              <w:t>Strategia ZIT WrOF 2021-2027</w:t>
            </w:r>
          </w:p>
        </w:tc>
      </w:tr>
      <w:tr w:rsidR="00555200" w:rsidRPr="00555200" w14:paraId="5B8956AC" w14:textId="77777777" w:rsidTr="00FA0FD3">
        <w:trPr>
          <w:trHeight w:val="662"/>
        </w:trPr>
        <w:tc>
          <w:tcPr>
            <w:tcW w:w="4563" w:type="dxa"/>
            <w:tcBorders>
              <w:top w:val="nil"/>
              <w:left w:val="nil"/>
              <w:bottom w:val="single" w:sz="4" w:space="0" w:color="808080" w:themeColor="background1" w:themeShade="80"/>
              <w:right w:val="nil"/>
            </w:tcBorders>
            <w:vAlign w:val="center"/>
          </w:tcPr>
          <w:p w14:paraId="5F09A5A3" w14:textId="77777777" w:rsidR="00555200" w:rsidRPr="00555200" w:rsidRDefault="00555200" w:rsidP="00555200">
            <w:pPr>
              <w:autoSpaceDE w:val="0"/>
              <w:autoSpaceDN w:val="0"/>
              <w:adjustRightInd w:val="0"/>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 xml:space="preserve">A. Harmonizacja struktur zarządzania </w:t>
            </w:r>
          </w:p>
        </w:tc>
        <w:tc>
          <w:tcPr>
            <w:tcW w:w="4558" w:type="dxa"/>
            <w:vMerge w:val="restart"/>
            <w:tcBorders>
              <w:top w:val="nil"/>
              <w:left w:val="nil"/>
              <w:bottom w:val="nil"/>
              <w:right w:val="nil"/>
            </w:tcBorders>
            <w:vAlign w:val="center"/>
          </w:tcPr>
          <w:p w14:paraId="10244C10" w14:textId="77777777" w:rsidR="00555200" w:rsidRPr="007850A7" w:rsidRDefault="00555200" w:rsidP="007850A7">
            <w:pPr>
              <w:pBdr>
                <w:bottom w:val="single" w:sz="4" w:space="1" w:color="808080"/>
                <w:between w:val="single" w:sz="4" w:space="1" w:color="808080"/>
              </w:pBdr>
              <w:autoSpaceDE w:val="0"/>
              <w:autoSpaceDN w:val="0"/>
              <w:adjustRightInd w:val="0"/>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Cel strategiczny 3. Ochrona środowiska naturalnego i</w:t>
            </w:r>
            <w:r w:rsidR="009E128E">
              <w:rPr>
                <w:rFonts w:ascii="Calibri" w:eastAsia="Calibri" w:hAnsi="Calibri" w:cs="Calibri"/>
                <w:color w:val="000000"/>
                <w:sz w:val="20"/>
                <w:szCs w:val="20"/>
              </w:rPr>
              <w:t> </w:t>
            </w:r>
            <w:r w:rsidRPr="00555200">
              <w:rPr>
                <w:rFonts w:ascii="Calibri" w:eastAsia="Calibri" w:hAnsi="Calibri" w:cs="Calibri"/>
                <w:color w:val="000000"/>
                <w:sz w:val="20"/>
                <w:szCs w:val="20"/>
              </w:rPr>
              <w:t>adaptacja WrOF do zmian klimatu</w:t>
            </w:r>
          </w:p>
          <w:p w14:paraId="5B86C03A" w14:textId="77777777" w:rsidR="00555200" w:rsidRPr="00555200" w:rsidRDefault="00555200" w:rsidP="007850A7">
            <w:pPr>
              <w:pBdr>
                <w:bottom w:val="single" w:sz="4" w:space="1" w:color="808080"/>
                <w:between w:val="single" w:sz="4" w:space="1" w:color="808080"/>
              </w:pBdr>
              <w:autoSpaceDE w:val="0"/>
              <w:autoSpaceDN w:val="0"/>
              <w:adjustRightInd w:val="0"/>
              <w:spacing w:line="240" w:lineRule="auto"/>
              <w:jc w:val="left"/>
              <w:rPr>
                <w:rFonts w:ascii="Calibri" w:eastAsia="Calibri" w:hAnsi="Calibri" w:cs="Times New Roman"/>
                <w:sz w:val="20"/>
                <w:szCs w:val="20"/>
              </w:rPr>
            </w:pPr>
            <w:r w:rsidRPr="00555200">
              <w:rPr>
                <w:rFonts w:ascii="Calibri" w:eastAsia="Calibri" w:hAnsi="Calibri" w:cs="Calibri"/>
                <w:color w:val="000000"/>
                <w:sz w:val="20"/>
                <w:szCs w:val="20"/>
              </w:rPr>
              <w:t>Cel strategiczny 4. Integracja i rozwój terytorialny WrOF</w:t>
            </w:r>
          </w:p>
        </w:tc>
      </w:tr>
      <w:tr w:rsidR="00555200" w:rsidRPr="00555200" w14:paraId="1239E9FD" w14:textId="77777777" w:rsidTr="00FA0FD3">
        <w:trPr>
          <w:trHeight w:val="311"/>
        </w:trPr>
        <w:tc>
          <w:tcPr>
            <w:tcW w:w="4563" w:type="dxa"/>
            <w:tcBorders>
              <w:top w:val="single" w:sz="4" w:space="0" w:color="808080" w:themeColor="background1" w:themeShade="80"/>
              <w:left w:val="nil"/>
              <w:bottom w:val="single" w:sz="4" w:space="0" w:color="808080" w:themeColor="background1" w:themeShade="80"/>
              <w:right w:val="nil"/>
            </w:tcBorders>
            <w:vAlign w:val="center"/>
          </w:tcPr>
          <w:p w14:paraId="3ECEEA03" w14:textId="77777777" w:rsidR="00555200" w:rsidRPr="00555200" w:rsidRDefault="00555200" w:rsidP="00555200">
            <w:pPr>
              <w:autoSpaceDE w:val="0"/>
              <w:autoSpaceDN w:val="0"/>
              <w:adjustRightInd w:val="0"/>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 xml:space="preserve">B. Optymalizacja przestrzenna </w:t>
            </w:r>
          </w:p>
        </w:tc>
        <w:tc>
          <w:tcPr>
            <w:tcW w:w="4558" w:type="dxa"/>
            <w:vMerge/>
            <w:tcBorders>
              <w:top w:val="single" w:sz="4" w:space="0" w:color="808080" w:themeColor="background1" w:themeShade="80"/>
              <w:left w:val="nil"/>
              <w:bottom w:val="nil"/>
              <w:right w:val="nil"/>
            </w:tcBorders>
            <w:vAlign w:val="center"/>
          </w:tcPr>
          <w:p w14:paraId="22F453A7" w14:textId="77777777" w:rsidR="00555200" w:rsidRPr="00555200" w:rsidRDefault="00555200" w:rsidP="00555200">
            <w:pPr>
              <w:spacing w:line="240" w:lineRule="auto"/>
              <w:jc w:val="left"/>
              <w:rPr>
                <w:rFonts w:ascii="Calibri" w:eastAsia="Calibri" w:hAnsi="Calibri" w:cs="Times New Roman"/>
                <w:sz w:val="20"/>
                <w:szCs w:val="20"/>
              </w:rPr>
            </w:pPr>
          </w:p>
        </w:tc>
      </w:tr>
      <w:tr w:rsidR="00555200" w:rsidRPr="00555200" w14:paraId="3BDF8140" w14:textId="77777777" w:rsidTr="00FA0FD3">
        <w:trPr>
          <w:trHeight w:val="682"/>
        </w:trPr>
        <w:tc>
          <w:tcPr>
            <w:tcW w:w="4563" w:type="dxa"/>
            <w:tcBorders>
              <w:top w:val="single" w:sz="4" w:space="0" w:color="808080" w:themeColor="background1" w:themeShade="80"/>
              <w:left w:val="nil"/>
              <w:bottom w:val="single" w:sz="4" w:space="0" w:color="808080" w:themeColor="background1" w:themeShade="80"/>
              <w:right w:val="nil"/>
            </w:tcBorders>
            <w:vAlign w:val="center"/>
          </w:tcPr>
          <w:p w14:paraId="52D24ADA" w14:textId="77777777" w:rsidR="00555200" w:rsidRPr="00555200" w:rsidRDefault="00555200" w:rsidP="00555200">
            <w:pPr>
              <w:autoSpaceDE w:val="0"/>
              <w:autoSpaceDN w:val="0"/>
              <w:adjustRightInd w:val="0"/>
              <w:spacing w:line="240" w:lineRule="auto"/>
              <w:jc w:val="left"/>
              <w:rPr>
                <w:rFonts w:ascii="Calibri" w:eastAsia="Calibri" w:hAnsi="Calibri" w:cs="Calibri"/>
                <w:color w:val="000000"/>
                <w:sz w:val="20"/>
                <w:szCs w:val="20"/>
              </w:rPr>
            </w:pPr>
            <w:r w:rsidRPr="00555200">
              <w:rPr>
                <w:rFonts w:ascii="Calibri" w:eastAsia="Calibri" w:hAnsi="Calibri" w:cs="Calibri"/>
                <w:color w:val="000000"/>
                <w:sz w:val="20"/>
                <w:szCs w:val="20"/>
              </w:rPr>
              <w:t xml:space="preserve">C. Poprawa dostępności transportowej </w:t>
            </w:r>
          </w:p>
        </w:tc>
        <w:tc>
          <w:tcPr>
            <w:tcW w:w="4558" w:type="dxa"/>
            <w:vMerge/>
            <w:tcBorders>
              <w:top w:val="single" w:sz="4" w:space="0" w:color="808080" w:themeColor="background1" w:themeShade="80"/>
              <w:left w:val="nil"/>
              <w:bottom w:val="nil"/>
              <w:right w:val="nil"/>
            </w:tcBorders>
            <w:vAlign w:val="center"/>
          </w:tcPr>
          <w:p w14:paraId="688E7305" w14:textId="77777777" w:rsidR="00555200" w:rsidRPr="00555200" w:rsidRDefault="00555200" w:rsidP="00555200">
            <w:pPr>
              <w:spacing w:line="240" w:lineRule="auto"/>
              <w:jc w:val="left"/>
              <w:rPr>
                <w:rFonts w:ascii="Calibri" w:eastAsia="Calibri" w:hAnsi="Calibri" w:cs="Times New Roman"/>
                <w:sz w:val="20"/>
                <w:szCs w:val="20"/>
              </w:rPr>
            </w:pPr>
          </w:p>
        </w:tc>
      </w:tr>
    </w:tbl>
    <w:p w14:paraId="086E4673" w14:textId="77777777" w:rsidR="00555200" w:rsidRPr="00555200" w:rsidRDefault="00555200" w:rsidP="00555200">
      <w:pPr>
        <w:spacing w:after="160" w:line="259" w:lineRule="auto"/>
        <w:jc w:val="left"/>
        <w:rPr>
          <w:rFonts w:ascii="Calibri" w:eastAsia="Calibri" w:hAnsi="Calibri" w:cs="Times New Roman"/>
        </w:rPr>
      </w:pPr>
    </w:p>
    <w:p w14:paraId="09916739" w14:textId="77777777" w:rsidR="00555200" w:rsidRPr="007850A7" w:rsidRDefault="00555200" w:rsidP="007850A7">
      <w:pPr>
        <w:rPr>
          <w:color w:val="3380A3"/>
        </w:rPr>
      </w:pPr>
      <w:bookmarkStart w:id="32" w:name="_Toc125631302"/>
      <w:r w:rsidRPr="007850A7">
        <w:rPr>
          <w:color w:val="3380A3"/>
        </w:rPr>
        <w:t>Komplementarność międzyokresowa</w:t>
      </w:r>
      <w:bookmarkEnd w:id="32"/>
    </w:p>
    <w:p w14:paraId="2A31A716" w14:textId="77777777" w:rsidR="00555200" w:rsidRDefault="00555200" w:rsidP="00555200">
      <w:pPr>
        <w:spacing w:after="160"/>
        <w:rPr>
          <w:rFonts w:ascii="Calibri" w:eastAsia="Calibri" w:hAnsi="Calibri" w:cs="Times New Roman"/>
        </w:rPr>
      </w:pPr>
      <w:r w:rsidRPr="00555200">
        <w:rPr>
          <w:rFonts w:ascii="Calibri" w:eastAsia="Calibri" w:hAnsi="Calibri" w:cs="Times New Roman"/>
        </w:rPr>
        <w:t xml:space="preserve">Przedmiotowy dokument stanowi realną kontynuację zaplanowanych działań, poprzedniej </w:t>
      </w:r>
      <w:r w:rsidRPr="009E128E">
        <w:rPr>
          <w:rFonts w:ascii="Calibri" w:eastAsia="Calibri" w:hAnsi="Calibri" w:cs="Times New Roman"/>
          <w:i/>
          <w:iCs/>
        </w:rPr>
        <w:t>Strategii Zintegrowanych Inwestycji Terytorialnych Wrocławskiego Obszaru Funkcjonalnego, w ramach perspektywy finansowej na lata 2014-2020</w:t>
      </w:r>
      <w:r w:rsidRPr="00555200">
        <w:rPr>
          <w:rFonts w:ascii="Calibri" w:eastAsia="Calibri" w:hAnsi="Calibri" w:cs="Times New Roman"/>
        </w:rPr>
        <w:t>. Stanowi jednocześnie element zapewnienia komplementarności międzyokresowej. Zaplanowana interwencja uwzględnia zmieniające się uwarunkowania oraz stanowi odpowiedź do zdiagnozowanych problemów oraz prognozowanych tendencji i wyzwań, z którymi będą mierzyć się samorządy WrOF w perspektywie 2027 roku. Poniżej przedstawiono odniesienie celów poprzedniej Strategii ZIT WrOF do zidentyfikowanych celów w niniejszym dokumencie.</w:t>
      </w:r>
    </w:p>
    <w:p w14:paraId="4DE3C55E" w14:textId="77777777" w:rsidR="009B6181" w:rsidRPr="00555200" w:rsidRDefault="009B6181" w:rsidP="00555200">
      <w:pPr>
        <w:spacing w:after="160"/>
        <w:rPr>
          <w:rFonts w:ascii="Calibri" w:eastAsia="Calibri" w:hAnsi="Calibri" w:cs="Times New Roman"/>
        </w:rPr>
      </w:pPr>
    </w:p>
    <w:tbl>
      <w:tblPr>
        <w:tblStyle w:val="Siatkatabelijasn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5"/>
        <w:gridCol w:w="786"/>
        <w:gridCol w:w="5178"/>
      </w:tblGrid>
      <w:tr w:rsidR="00555200" w:rsidRPr="006D5A22" w14:paraId="6756C822" w14:textId="77777777" w:rsidTr="00A732EC">
        <w:trPr>
          <w:trHeight w:val="737"/>
          <w:tblHeader/>
        </w:trPr>
        <w:tc>
          <w:tcPr>
            <w:tcW w:w="3369" w:type="dxa"/>
            <w:tcBorders>
              <w:top w:val="single" w:sz="4" w:space="0" w:color="FFFFFF" w:themeColor="background1"/>
              <w:left w:val="single" w:sz="4" w:space="0" w:color="FFFFFF" w:themeColor="background1"/>
              <w:right w:val="single" w:sz="4" w:space="0" w:color="FFFFFF" w:themeColor="background1"/>
            </w:tcBorders>
            <w:shd w:val="clear" w:color="auto" w:fill="B6DDE8" w:themeFill="accent5" w:themeFillTint="66"/>
            <w:vAlign w:val="center"/>
          </w:tcPr>
          <w:p w14:paraId="361780D7" w14:textId="77777777" w:rsidR="00555200" w:rsidRPr="006D5A22" w:rsidRDefault="00555200" w:rsidP="00555200">
            <w:pPr>
              <w:spacing w:line="240" w:lineRule="auto"/>
              <w:jc w:val="center"/>
              <w:rPr>
                <w:rFonts w:ascii="Calibri" w:eastAsia="Calibri" w:hAnsi="Calibri" w:cs="Times New Roman"/>
                <w:bCs/>
                <w:sz w:val="20"/>
              </w:rPr>
            </w:pPr>
            <w:r w:rsidRPr="006D5A22">
              <w:rPr>
                <w:rFonts w:ascii="Calibri" w:eastAsia="Calibri" w:hAnsi="Calibri" w:cs="Times New Roman"/>
                <w:bCs/>
                <w:sz w:val="20"/>
              </w:rPr>
              <w:t>Strategia ZIT WrOF</w:t>
            </w:r>
          </w:p>
        </w:tc>
        <w:tc>
          <w:tcPr>
            <w:tcW w:w="567" w:type="dxa"/>
            <w:tcBorders>
              <w:top w:val="single" w:sz="4" w:space="0" w:color="FFFFFF" w:themeColor="background1"/>
              <w:left w:val="single" w:sz="4" w:space="0" w:color="FFFFFF" w:themeColor="background1"/>
              <w:right w:val="single" w:sz="4" w:space="0" w:color="FFFFFF" w:themeColor="background1"/>
            </w:tcBorders>
            <w:shd w:val="clear" w:color="auto" w:fill="B6DDE8" w:themeFill="accent5" w:themeFillTint="66"/>
            <w:vAlign w:val="center"/>
          </w:tcPr>
          <w:p w14:paraId="3EB67BD7" w14:textId="77777777" w:rsidR="00555200" w:rsidRPr="006D5A22" w:rsidRDefault="00555200" w:rsidP="00555200">
            <w:pPr>
              <w:spacing w:line="240" w:lineRule="auto"/>
              <w:jc w:val="center"/>
              <w:rPr>
                <w:rFonts w:ascii="Calibri" w:eastAsia="Calibri" w:hAnsi="Calibri" w:cs="Times New Roman"/>
                <w:bCs/>
                <w:sz w:val="20"/>
              </w:rPr>
            </w:pPr>
          </w:p>
        </w:tc>
        <w:tc>
          <w:tcPr>
            <w:tcW w:w="5276" w:type="dxa"/>
            <w:tcBorders>
              <w:top w:val="single" w:sz="4" w:space="0" w:color="FFFFFF" w:themeColor="background1"/>
              <w:left w:val="single" w:sz="4" w:space="0" w:color="FFFFFF" w:themeColor="background1"/>
              <w:right w:val="single" w:sz="4" w:space="0" w:color="FFFFFF" w:themeColor="background1"/>
            </w:tcBorders>
            <w:shd w:val="clear" w:color="auto" w:fill="B6DDE8" w:themeFill="accent5" w:themeFillTint="66"/>
            <w:vAlign w:val="center"/>
          </w:tcPr>
          <w:p w14:paraId="79B9C8BC" w14:textId="77777777" w:rsidR="00555200" w:rsidRPr="006D5A22" w:rsidRDefault="00555200" w:rsidP="00555200">
            <w:pPr>
              <w:spacing w:line="240" w:lineRule="auto"/>
              <w:jc w:val="center"/>
              <w:rPr>
                <w:rFonts w:ascii="Calibri" w:eastAsia="Calibri" w:hAnsi="Calibri" w:cs="Times New Roman"/>
                <w:bCs/>
                <w:sz w:val="20"/>
              </w:rPr>
            </w:pPr>
            <w:r w:rsidRPr="006D5A22">
              <w:rPr>
                <w:rFonts w:ascii="Calibri" w:eastAsia="Calibri" w:hAnsi="Calibri" w:cs="Times New Roman"/>
                <w:bCs/>
                <w:sz w:val="20"/>
              </w:rPr>
              <w:t>Strategia ZIT WrOF 2021-2027</w:t>
            </w:r>
          </w:p>
        </w:tc>
      </w:tr>
      <w:tr w:rsidR="00555200" w:rsidRPr="006D5A22" w14:paraId="1F253EAF" w14:textId="77777777" w:rsidTr="00FA0FD3">
        <w:trPr>
          <w:trHeight w:val="737"/>
        </w:trPr>
        <w:tc>
          <w:tcPr>
            <w:tcW w:w="3369" w:type="dxa"/>
            <w:tcBorders>
              <w:bottom w:val="single" w:sz="4" w:space="0" w:color="808080" w:themeColor="background1" w:themeShade="80"/>
            </w:tcBorders>
            <w:vAlign w:val="center"/>
          </w:tcPr>
          <w:p w14:paraId="0748B9AA" w14:textId="77777777" w:rsidR="00555200" w:rsidRPr="006D5A22" w:rsidRDefault="00555200" w:rsidP="00555200">
            <w:pPr>
              <w:spacing w:line="240" w:lineRule="auto"/>
              <w:jc w:val="left"/>
              <w:rPr>
                <w:rFonts w:ascii="Calibri" w:eastAsia="Calibri" w:hAnsi="Calibri" w:cs="Times New Roman"/>
                <w:sz w:val="20"/>
              </w:rPr>
            </w:pPr>
            <w:r w:rsidRPr="006D5A22">
              <w:rPr>
                <w:rFonts w:ascii="Calibri" w:eastAsia="Calibri" w:hAnsi="Calibri" w:cs="Times New Roman"/>
                <w:sz w:val="20"/>
              </w:rPr>
              <w:t>1. Zintegrowanie przestrzeni WrOF</w:t>
            </w:r>
          </w:p>
        </w:tc>
        <w:tc>
          <w:tcPr>
            <w:tcW w:w="567" w:type="dxa"/>
            <w:tcBorders>
              <w:bottom w:val="single" w:sz="4" w:space="0" w:color="808080" w:themeColor="background1" w:themeShade="80"/>
            </w:tcBorders>
            <w:vAlign w:val="center"/>
          </w:tcPr>
          <w:p w14:paraId="0C076529" w14:textId="77777777" w:rsidR="00555200" w:rsidRPr="006D5A22" w:rsidRDefault="00555200" w:rsidP="00555200">
            <w:pPr>
              <w:spacing w:line="240" w:lineRule="auto"/>
              <w:jc w:val="center"/>
              <w:rPr>
                <w:rFonts w:ascii="Calibri" w:eastAsia="Calibri" w:hAnsi="Calibri" w:cs="Times New Roman"/>
                <w:b/>
                <w:color w:val="398E98"/>
                <w:sz w:val="20"/>
                <w:szCs w:val="36"/>
              </w:rPr>
            </w:pPr>
            <w:r w:rsidRPr="006D5A22">
              <w:rPr>
                <w:rFonts w:ascii="Calibri" w:eastAsia="Calibri" w:hAnsi="Calibri" w:cs="Times New Roman"/>
                <w:b/>
                <w:noProof/>
                <w:color w:val="398E98"/>
                <w:sz w:val="20"/>
                <w:szCs w:val="36"/>
                <w:lang w:eastAsia="pl-PL"/>
              </w:rPr>
              <w:drawing>
                <wp:inline distT="0" distB="0" distL="0" distR="0" wp14:anchorId="3B99796C" wp14:editId="09D3EBA5">
                  <wp:extent cx="360000" cy="360000"/>
                  <wp:effectExtent l="0" t="0" r="254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5276" w:type="dxa"/>
            <w:tcBorders>
              <w:bottom w:val="single" w:sz="4" w:space="0" w:color="808080" w:themeColor="background1" w:themeShade="80"/>
            </w:tcBorders>
            <w:vAlign w:val="center"/>
          </w:tcPr>
          <w:p w14:paraId="12C0846E" w14:textId="77777777" w:rsidR="00555200" w:rsidRPr="006D5A22" w:rsidRDefault="00555200" w:rsidP="00555200">
            <w:pPr>
              <w:spacing w:line="240" w:lineRule="auto"/>
              <w:jc w:val="left"/>
              <w:rPr>
                <w:rFonts w:ascii="Calibri" w:eastAsia="Calibri" w:hAnsi="Calibri" w:cs="Times New Roman"/>
                <w:sz w:val="20"/>
              </w:rPr>
            </w:pPr>
            <w:r w:rsidRPr="006D5A22">
              <w:rPr>
                <w:rFonts w:ascii="Calibri" w:eastAsia="Calibri" w:hAnsi="Calibri" w:cs="Times New Roman"/>
                <w:sz w:val="20"/>
              </w:rPr>
              <w:t>Cel strategiczny 3. Ochrona środowiska naturalnego i</w:t>
            </w:r>
            <w:r w:rsidR="009E128E">
              <w:rPr>
                <w:rFonts w:ascii="Calibri" w:eastAsia="Calibri" w:hAnsi="Calibri" w:cs="Times New Roman"/>
                <w:sz w:val="20"/>
              </w:rPr>
              <w:t> </w:t>
            </w:r>
            <w:r w:rsidRPr="006D5A22">
              <w:rPr>
                <w:rFonts w:ascii="Calibri" w:eastAsia="Calibri" w:hAnsi="Calibri" w:cs="Times New Roman"/>
                <w:sz w:val="20"/>
              </w:rPr>
              <w:t>adaptacja WrOF do zmian klimatu</w:t>
            </w:r>
          </w:p>
          <w:p w14:paraId="7EA51BB7" w14:textId="77777777" w:rsidR="00555200" w:rsidRPr="006D5A22" w:rsidRDefault="00555200" w:rsidP="00555200">
            <w:pPr>
              <w:spacing w:line="240" w:lineRule="auto"/>
              <w:jc w:val="left"/>
              <w:rPr>
                <w:rFonts w:ascii="Calibri" w:eastAsia="Calibri" w:hAnsi="Calibri" w:cs="Times New Roman"/>
                <w:sz w:val="20"/>
              </w:rPr>
            </w:pPr>
            <w:r w:rsidRPr="006D5A22">
              <w:rPr>
                <w:rFonts w:ascii="Calibri" w:eastAsia="Calibri" w:hAnsi="Calibri" w:cs="Times New Roman"/>
                <w:sz w:val="20"/>
              </w:rPr>
              <w:t>Cel strategiczny 4. Integracja i rozwój terytorialny WrOF</w:t>
            </w:r>
          </w:p>
        </w:tc>
      </w:tr>
      <w:tr w:rsidR="00555200" w:rsidRPr="006D5A22" w14:paraId="4A912859" w14:textId="77777777" w:rsidTr="00FA0FD3">
        <w:trPr>
          <w:trHeight w:val="737"/>
        </w:trPr>
        <w:tc>
          <w:tcPr>
            <w:tcW w:w="3369" w:type="dxa"/>
            <w:tcBorders>
              <w:top w:val="single" w:sz="4" w:space="0" w:color="808080" w:themeColor="background1" w:themeShade="80"/>
              <w:bottom w:val="single" w:sz="4" w:space="0" w:color="808080" w:themeColor="background1" w:themeShade="80"/>
            </w:tcBorders>
            <w:vAlign w:val="center"/>
          </w:tcPr>
          <w:p w14:paraId="72E27525" w14:textId="77777777" w:rsidR="00555200" w:rsidRPr="006D5A22" w:rsidRDefault="00555200" w:rsidP="00555200">
            <w:pPr>
              <w:autoSpaceDE w:val="0"/>
              <w:autoSpaceDN w:val="0"/>
              <w:adjustRightInd w:val="0"/>
              <w:spacing w:line="240" w:lineRule="auto"/>
              <w:jc w:val="left"/>
              <w:rPr>
                <w:rFonts w:ascii="Calibri" w:eastAsia="Calibri" w:hAnsi="Calibri" w:cs="Times New Roman"/>
                <w:sz w:val="20"/>
              </w:rPr>
            </w:pPr>
            <w:r w:rsidRPr="006D5A22">
              <w:rPr>
                <w:rFonts w:ascii="Calibri" w:eastAsia="Calibri" w:hAnsi="Calibri" w:cs="Times New Roman"/>
                <w:sz w:val="20"/>
              </w:rPr>
              <w:t>2. Innowacyjna i konkurencyjna gospodarka WrOF</w:t>
            </w:r>
          </w:p>
        </w:tc>
        <w:tc>
          <w:tcPr>
            <w:tcW w:w="567" w:type="dxa"/>
            <w:tcBorders>
              <w:top w:val="single" w:sz="4" w:space="0" w:color="808080" w:themeColor="background1" w:themeShade="80"/>
              <w:bottom w:val="single" w:sz="4" w:space="0" w:color="808080" w:themeColor="background1" w:themeShade="80"/>
            </w:tcBorders>
            <w:vAlign w:val="center"/>
          </w:tcPr>
          <w:p w14:paraId="74B507C5" w14:textId="77777777" w:rsidR="00555200" w:rsidRPr="006D5A22" w:rsidRDefault="00555200" w:rsidP="00555200">
            <w:pPr>
              <w:spacing w:line="240" w:lineRule="auto"/>
              <w:jc w:val="center"/>
              <w:rPr>
                <w:rFonts w:ascii="Calibri" w:eastAsia="Calibri" w:hAnsi="Calibri" w:cs="Times New Roman"/>
                <w:b/>
                <w:color w:val="398E98"/>
                <w:sz w:val="20"/>
                <w:szCs w:val="36"/>
              </w:rPr>
            </w:pPr>
            <w:r w:rsidRPr="006D5A22">
              <w:rPr>
                <w:rFonts w:ascii="Calibri" w:eastAsia="Calibri" w:hAnsi="Calibri" w:cs="Times New Roman"/>
                <w:b/>
                <w:noProof/>
                <w:color w:val="398E98"/>
                <w:sz w:val="20"/>
                <w:szCs w:val="36"/>
                <w:lang w:eastAsia="pl-PL"/>
              </w:rPr>
              <w:drawing>
                <wp:inline distT="0" distB="0" distL="0" distR="0" wp14:anchorId="2203D064" wp14:editId="075E4FB1">
                  <wp:extent cx="360000" cy="360000"/>
                  <wp:effectExtent l="0" t="0" r="254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5276" w:type="dxa"/>
            <w:tcBorders>
              <w:top w:val="single" w:sz="4" w:space="0" w:color="808080" w:themeColor="background1" w:themeShade="80"/>
              <w:bottom w:val="single" w:sz="4" w:space="0" w:color="808080" w:themeColor="background1" w:themeShade="80"/>
            </w:tcBorders>
            <w:vAlign w:val="center"/>
          </w:tcPr>
          <w:p w14:paraId="5FF8102B" w14:textId="77777777" w:rsidR="00555200" w:rsidRPr="006D5A22" w:rsidRDefault="00555200" w:rsidP="00555200">
            <w:pPr>
              <w:spacing w:line="240" w:lineRule="auto"/>
              <w:jc w:val="left"/>
              <w:rPr>
                <w:rFonts w:ascii="Calibri" w:eastAsia="Calibri" w:hAnsi="Calibri" w:cs="Times New Roman"/>
                <w:sz w:val="20"/>
              </w:rPr>
            </w:pPr>
            <w:r w:rsidRPr="006D5A22">
              <w:rPr>
                <w:rFonts w:ascii="Calibri" w:eastAsia="Calibri" w:hAnsi="Calibri" w:cs="Times New Roman"/>
                <w:sz w:val="20"/>
              </w:rPr>
              <w:t>Cel strategiczny 2. Wzmacnianie innowacyjności i konkurencyjności gospodarki WrOF</w:t>
            </w:r>
          </w:p>
        </w:tc>
      </w:tr>
      <w:tr w:rsidR="00555200" w:rsidRPr="006D5A22" w14:paraId="10A8E781" w14:textId="77777777" w:rsidTr="00FA0FD3">
        <w:trPr>
          <w:trHeight w:val="737"/>
        </w:trPr>
        <w:tc>
          <w:tcPr>
            <w:tcW w:w="3369" w:type="dxa"/>
            <w:tcBorders>
              <w:top w:val="single" w:sz="4" w:space="0" w:color="808080" w:themeColor="background1" w:themeShade="80"/>
              <w:bottom w:val="single" w:sz="4" w:space="0" w:color="808080" w:themeColor="background1" w:themeShade="80"/>
            </w:tcBorders>
            <w:vAlign w:val="center"/>
          </w:tcPr>
          <w:p w14:paraId="3DC5B94C" w14:textId="77777777" w:rsidR="00555200" w:rsidRPr="006D5A22" w:rsidRDefault="00555200" w:rsidP="00555200">
            <w:pPr>
              <w:spacing w:line="240" w:lineRule="auto"/>
              <w:jc w:val="left"/>
              <w:rPr>
                <w:rFonts w:ascii="Calibri" w:eastAsia="Calibri" w:hAnsi="Calibri" w:cs="Times New Roman"/>
                <w:sz w:val="20"/>
              </w:rPr>
            </w:pPr>
            <w:r w:rsidRPr="006D5A22">
              <w:rPr>
                <w:rFonts w:ascii="Calibri" w:eastAsia="Calibri" w:hAnsi="Calibri" w:cs="Times New Roman"/>
                <w:sz w:val="20"/>
              </w:rPr>
              <w:t>3. Zintegrowanie społeczne WrOF</w:t>
            </w:r>
          </w:p>
        </w:tc>
        <w:tc>
          <w:tcPr>
            <w:tcW w:w="567" w:type="dxa"/>
            <w:tcBorders>
              <w:top w:val="single" w:sz="4" w:space="0" w:color="808080" w:themeColor="background1" w:themeShade="80"/>
              <w:bottom w:val="single" w:sz="4" w:space="0" w:color="808080" w:themeColor="background1" w:themeShade="80"/>
            </w:tcBorders>
            <w:vAlign w:val="center"/>
          </w:tcPr>
          <w:p w14:paraId="65625FB7" w14:textId="77777777" w:rsidR="00555200" w:rsidRPr="006D5A22" w:rsidRDefault="00555200" w:rsidP="00555200">
            <w:pPr>
              <w:spacing w:line="240" w:lineRule="auto"/>
              <w:jc w:val="center"/>
              <w:rPr>
                <w:rFonts w:ascii="Calibri" w:eastAsia="Calibri" w:hAnsi="Calibri" w:cs="Times New Roman"/>
                <w:b/>
                <w:color w:val="398E98"/>
                <w:sz w:val="20"/>
                <w:szCs w:val="36"/>
              </w:rPr>
            </w:pPr>
            <w:r w:rsidRPr="006D5A22">
              <w:rPr>
                <w:rFonts w:ascii="Calibri" w:eastAsia="Calibri" w:hAnsi="Calibri" w:cs="Times New Roman"/>
                <w:b/>
                <w:noProof/>
                <w:color w:val="398E98"/>
                <w:sz w:val="20"/>
                <w:szCs w:val="36"/>
                <w:lang w:eastAsia="pl-PL"/>
              </w:rPr>
              <w:drawing>
                <wp:inline distT="0" distB="0" distL="0" distR="0" wp14:anchorId="4823F817" wp14:editId="26F16C70">
                  <wp:extent cx="360000" cy="360000"/>
                  <wp:effectExtent l="0" t="0" r="254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5276" w:type="dxa"/>
            <w:tcBorders>
              <w:top w:val="single" w:sz="4" w:space="0" w:color="808080" w:themeColor="background1" w:themeShade="80"/>
              <w:bottom w:val="single" w:sz="4" w:space="0" w:color="808080" w:themeColor="background1" w:themeShade="80"/>
            </w:tcBorders>
            <w:vAlign w:val="center"/>
          </w:tcPr>
          <w:p w14:paraId="09FED7C9" w14:textId="77777777" w:rsidR="00555200" w:rsidRPr="006D5A22" w:rsidRDefault="00555200" w:rsidP="00555200">
            <w:pPr>
              <w:spacing w:line="240" w:lineRule="auto"/>
              <w:jc w:val="left"/>
              <w:rPr>
                <w:rFonts w:ascii="Calibri" w:eastAsia="Calibri" w:hAnsi="Calibri" w:cs="Times New Roman"/>
                <w:sz w:val="20"/>
              </w:rPr>
            </w:pPr>
            <w:r w:rsidRPr="006D5A22">
              <w:rPr>
                <w:rFonts w:ascii="Calibri" w:eastAsia="Calibri" w:hAnsi="Calibri" w:cs="Times New Roman"/>
                <w:sz w:val="20"/>
              </w:rPr>
              <w:t>Cel strategiczny 1. Poprawa jakości życia na terenie WrOF</w:t>
            </w:r>
          </w:p>
        </w:tc>
      </w:tr>
    </w:tbl>
    <w:p w14:paraId="3AC5FD28" w14:textId="77777777" w:rsidR="00555200" w:rsidRPr="00555200" w:rsidRDefault="00555200" w:rsidP="00555200">
      <w:pPr>
        <w:spacing w:after="160"/>
        <w:rPr>
          <w:rFonts w:ascii="Calibri" w:eastAsia="Calibri" w:hAnsi="Calibri" w:cs="Times New Roman"/>
        </w:rPr>
      </w:pPr>
    </w:p>
    <w:p w14:paraId="588DB156" w14:textId="77777777" w:rsidR="00555200" w:rsidRPr="00555200" w:rsidRDefault="00555200" w:rsidP="00555200">
      <w:pPr>
        <w:spacing w:after="160"/>
        <w:rPr>
          <w:rFonts w:ascii="Calibri" w:eastAsia="Calibri" w:hAnsi="Calibri" w:cs="Times New Roman"/>
        </w:rPr>
      </w:pPr>
      <w:r w:rsidRPr="00555200">
        <w:rPr>
          <w:rFonts w:ascii="Calibri" w:eastAsia="Calibri" w:hAnsi="Calibri" w:cs="Times New Roman"/>
        </w:rPr>
        <w:t xml:space="preserve">Zaplanowane cele skupione są na realizacji przedsięwzięć mających na celu podniesienie jakości życia we WrOF, zapewnienie wysokiego dostępu do różnorodnych usług na całym obszarze, wraz z wspieraniem integracji cudzoziemców. Ponadto z uwagi na postępujący kryzys klimatyczny, przewidziane działania dotyczą również adaptacji do zmian klimatu, które stanowią obecne istotne wyzwanie w wymiarze przestrzenno-środowiskowym dla samorządów. W kontekście wzmacniania konkurencyjności WrOF, zasadne jest wdrażanie rozwiązań innowacyjnych oraz zwiększanie spójności i integracji przestrzennej obszaru, w celu utrzymania wzrostu i rozwoju gospodarczego. </w:t>
      </w:r>
    </w:p>
    <w:p w14:paraId="4ED906DC" w14:textId="77777777" w:rsidR="000F7A10" w:rsidRPr="007850A7" w:rsidRDefault="000F7A10" w:rsidP="007850A7">
      <w:pPr>
        <w:rPr>
          <w:color w:val="3380A3"/>
        </w:rPr>
      </w:pPr>
      <w:r w:rsidRPr="007850A7">
        <w:rPr>
          <w:color w:val="3380A3"/>
        </w:rPr>
        <w:t>Plan gospodarowania wodami na obszarze dorzecza Odry</w:t>
      </w:r>
    </w:p>
    <w:p w14:paraId="76E8FEDC" w14:textId="77777777" w:rsidR="000F7A10" w:rsidRPr="000F7A10" w:rsidRDefault="000F7A10" w:rsidP="000F7A10">
      <w:pPr>
        <w:rPr>
          <w:rFonts w:ascii="Calibri" w:eastAsia="Calibri" w:hAnsi="Calibri" w:cs="Times New Roman"/>
        </w:rPr>
      </w:pPr>
      <w:r w:rsidRPr="000F7A10">
        <w:rPr>
          <w:rFonts w:ascii="Calibri" w:eastAsia="Calibri" w:hAnsi="Calibri" w:cs="Times New Roman"/>
        </w:rPr>
        <w:t>Plan gospodarowania wodami na obszarze dorzecza Odry jest dokumentem planistycznym, który ma usprawnić proces osiągania celów środowiskowych. Plan stanowi podstawę podejmowania decyzji kształtujących stan zasobów wodnych, usprawniający proces osiągania lub utrzymania dobrego stanu wód oraz związanych z nimi ekosystemów, a także wskazujący na konieczność wprowadzenia racjonalnych zasad gospodarowania wodami w przyszłości.</w:t>
      </w:r>
    </w:p>
    <w:p w14:paraId="63862F10" w14:textId="77777777" w:rsidR="00FF5776" w:rsidRPr="009B6181" w:rsidRDefault="00FF5776" w:rsidP="00474BE2"/>
    <w:p w14:paraId="2DC85D71" w14:textId="77777777" w:rsidR="00610310" w:rsidRPr="007850A7" w:rsidRDefault="00610310" w:rsidP="009B6181">
      <w:pPr>
        <w:rPr>
          <w:color w:val="3380A3"/>
        </w:rPr>
      </w:pPr>
      <w:r w:rsidRPr="007850A7">
        <w:rPr>
          <w:color w:val="3380A3"/>
        </w:rPr>
        <w:t xml:space="preserve">Aktualizacja Programu Wodno-Środowiskowego Kraju </w:t>
      </w:r>
    </w:p>
    <w:p w14:paraId="7AB58FB7" w14:textId="77777777" w:rsidR="00610310" w:rsidRPr="00023A54" w:rsidRDefault="00610310" w:rsidP="003512E4">
      <w:pPr>
        <w:rPr>
          <w:rFonts w:eastAsia="Calibri" w:cstheme="minorHAnsi"/>
        </w:rPr>
      </w:pPr>
      <w:r w:rsidRPr="00023A54">
        <w:rPr>
          <w:rFonts w:eastAsia="Calibri" w:cstheme="minorHAnsi"/>
        </w:rPr>
        <w:t>Program Wodno-Środowiskowy Kraju jest jednym z podstawowych dokumentów planistycznych dotyczących ochrony, gospodarowania i zarządzania zasobami wodnymi w Polsce. Opracowywany jest w</w:t>
      </w:r>
      <w:r w:rsidR="00C51B19" w:rsidRPr="00023A54">
        <w:rPr>
          <w:rFonts w:eastAsia="Calibri" w:cstheme="minorHAnsi"/>
        </w:rPr>
        <w:t xml:space="preserve"> </w:t>
      </w:r>
      <w:r w:rsidRPr="00023A54">
        <w:rPr>
          <w:rFonts w:eastAsia="Calibri" w:cstheme="minorHAnsi"/>
        </w:rPr>
        <w:t>celu programowania i koordynowania działań, które zmierzają do realizacji celów środowiskowych, tj.:</w:t>
      </w:r>
    </w:p>
    <w:p w14:paraId="22574D41" w14:textId="77777777" w:rsidR="00610310" w:rsidRPr="00023A54" w:rsidRDefault="00610310" w:rsidP="009B3916">
      <w:pPr>
        <w:numPr>
          <w:ilvl w:val="0"/>
          <w:numId w:val="65"/>
        </w:numPr>
        <w:contextualSpacing/>
        <w:rPr>
          <w:rFonts w:eastAsia="Calibri" w:cstheme="minorHAnsi"/>
        </w:rPr>
      </w:pPr>
      <w:r w:rsidRPr="00023A54">
        <w:rPr>
          <w:rFonts w:eastAsia="Calibri" w:cstheme="minorHAnsi"/>
        </w:rPr>
        <w:t>niepogarszanie stanu części wód</w:t>
      </w:r>
      <w:r w:rsidR="006F292E" w:rsidRPr="00023A54">
        <w:rPr>
          <w:rFonts w:eastAsia="Calibri" w:cstheme="minorHAnsi"/>
        </w:rPr>
        <w:t>;</w:t>
      </w:r>
    </w:p>
    <w:p w14:paraId="0A3B6E24" w14:textId="77777777" w:rsidR="00610310" w:rsidRPr="00023A54" w:rsidRDefault="00610310" w:rsidP="009B3916">
      <w:pPr>
        <w:numPr>
          <w:ilvl w:val="0"/>
          <w:numId w:val="65"/>
        </w:numPr>
        <w:spacing w:after="160"/>
        <w:contextualSpacing/>
        <w:rPr>
          <w:rFonts w:eastAsia="Calibri" w:cstheme="minorHAnsi"/>
        </w:rPr>
      </w:pPr>
      <w:r w:rsidRPr="00023A54">
        <w:rPr>
          <w:rFonts w:eastAsia="Calibri" w:cstheme="minorHAnsi"/>
        </w:rPr>
        <w:t>osiągnięcie dobrego stanu wód: dobry stan ekologiczny i chemiczny dla naturalnych części wód powierzchniowych, dobry potencjał ekologiczny i dobry stan chemiczny dla sztucznych</w:t>
      </w:r>
      <w:r w:rsidR="00561500" w:rsidRPr="00023A54">
        <w:rPr>
          <w:rFonts w:eastAsia="Calibri" w:cstheme="minorHAnsi"/>
        </w:rPr>
        <w:br/>
      </w:r>
      <w:r w:rsidRPr="00023A54">
        <w:rPr>
          <w:rFonts w:eastAsia="Calibri" w:cstheme="minorHAnsi"/>
        </w:rPr>
        <w:t>i silnie zmienionych części wód oraz dobry stan chemiczny i ilościowy dla wód podziemnych</w:t>
      </w:r>
      <w:r w:rsidR="006F292E" w:rsidRPr="00023A54">
        <w:rPr>
          <w:rFonts w:eastAsia="Calibri" w:cstheme="minorHAnsi"/>
        </w:rPr>
        <w:t>;</w:t>
      </w:r>
    </w:p>
    <w:p w14:paraId="24FCFF0C" w14:textId="77777777" w:rsidR="00610310" w:rsidRPr="00023A54" w:rsidRDefault="00610310" w:rsidP="009B3916">
      <w:pPr>
        <w:numPr>
          <w:ilvl w:val="0"/>
          <w:numId w:val="65"/>
        </w:numPr>
        <w:spacing w:after="160"/>
        <w:contextualSpacing/>
        <w:rPr>
          <w:rFonts w:eastAsia="Calibri" w:cstheme="minorHAnsi"/>
        </w:rPr>
      </w:pPr>
      <w:r w:rsidRPr="00023A54">
        <w:rPr>
          <w:rFonts w:eastAsia="Calibri" w:cstheme="minorHAnsi"/>
        </w:rPr>
        <w:t>spełnienie wymagań specjalnych, zawartych w innych unijnych aktach prawnych i polskim prawodawstwie, w odniesieniu do obszarów chronionych</w:t>
      </w:r>
      <w:r w:rsidR="006F292E" w:rsidRPr="00023A54">
        <w:rPr>
          <w:rFonts w:eastAsia="Calibri" w:cstheme="minorHAnsi"/>
        </w:rPr>
        <w:t>;</w:t>
      </w:r>
    </w:p>
    <w:p w14:paraId="18D12A08" w14:textId="77777777" w:rsidR="00610310" w:rsidRPr="00023A54" w:rsidRDefault="00610310" w:rsidP="009B3916">
      <w:pPr>
        <w:numPr>
          <w:ilvl w:val="0"/>
          <w:numId w:val="65"/>
        </w:numPr>
        <w:rPr>
          <w:rFonts w:eastAsia="Calibri" w:cstheme="minorHAnsi"/>
        </w:rPr>
      </w:pPr>
      <w:r w:rsidRPr="00023A54">
        <w:rPr>
          <w:rFonts w:eastAsia="Calibri" w:cstheme="minorHAnsi"/>
        </w:rPr>
        <w:t>zaprzestanie lub stopniowe wyeliminowanie zrzutu substancji priorytetowych do środowiska lub ograniczone zrzuty tych substancji</w:t>
      </w:r>
      <w:r w:rsidR="006F292E" w:rsidRPr="00023A54">
        <w:rPr>
          <w:rFonts w:eastAsia="Calibri" w:cstheme="minorHAnsi"/>
        </w:rPr>
        <w:t>.</w:t>
      </w:r>
    </w:p>
    <w:p w14:paraId="2B463100" w14:textId="77777777" w:rsidR="000F7A10" w:rsidRDefault="000F7A10" w:rsidP="000F7A10">
      <w:r w:rsidRPr="000F7A10">
        <w:t xml:space="preserve">Program </w:t>
      </w:r>
      <w:r w:rsidR="008E35ED">
        <w:t>W</w:t>
      </w:r>
      <w:r w:rsidRPr="000F7A10">
        <w:t>odno</w:t>
      </w:r>
      <w:r w:rsidR="008E35ED">
        <w:t>-Ś</w:t>
      </w:r>
      <w:r w:rsidRPr="000F7A10">
        <w:t xml:space="preserve">rodowiskowy </w:t>
      </w:r>
      <w:r w:rsidR="008E35ED">
        <w:t>K</w:t>
      </w:r>
      <w:r w:rsidRPr="000F7A10">
        <w:t xml:space="preserve">raju określa działania podstawowe i uzupełniające zmierzające do poprawy lub utrzymania dobrego stanu wód w poszczególnych obszarach dorzeczy. Celem aktualizacji Programu </w:t>
      </w:r>
      <w:r w:rsidR="008E35ED">
        <w:t>W</w:t>
      </w:r>
      <w:r w:rsidRPr="000F7A10">
        <w:t>odno-</w:t>
      </w:r>
      <w:r w:rsidR="008E35ED">
        <w:t>Ś</w:t>
      </w:r>
      <w:r w:rsidRPr="000F7A10">
        <w:t xml:space="preserve">rodowiskowego </w:t>
      </w:r>
      <w:r w:rsidR="008E35ED">
        <w:t>K</w:t>
      </w:r>
      <w:r w:rsidRPr="000F7A10">
        <w:t>raju (aPWŚK 2016-2021) jest weryfikacja działań zaplanowanych w zatwierdzonym w 2010 r. PWŚK, pod kątem stopnia ich realizacji i skuteczności oraz wskazanie zaktualizowanych w wyniku tej analizy działań dla jednolitych części wód powierzchniowych, podziemnych oraz obszarów chronionych, których realizacja zapewni osiągnięcie założonych celów środowiskowych.</w:t>
      </w:r>
    </w:p>
    <w:p w14:paraId="3ED29A67" w14:textId="77777777" w:rsidR="00077931" w:rsidRDefault="00077931" w:rsidP="003512E4">
      <w:pPr>
        <w:rPr>
          <w:rFonts w:eastAsia="Calibri" w:cstheme="minorHAnsi"/>
        </w:rPr>
      </w:pPr>
    </w:p>
    <w:p w14:paraId="307A2D3F" w14:textId="77777777" w:rsidR="00077931" w:rsidRPr="007850A7" w:rsidRDefault="00077931" w:rsidP="003512E4">
      <w:pPr>
        <w:rPr>
          <w:color w:val="3380A3"/>
        </w:rPr>
      </w:pPr>
      <w:r w:rsidRPr="007850A7">
        <w:rPr>
          <w:color w:val="3380A3"/>
        </w:rPr>
        <w:t>Krajowy Program Oczyszczania Ścieków Komunalnych</w:t>
      </w:r>
    </w:p>
    <w:p w14:paraId="5A269CD5" w14:textId="77777777" w:rsidR="00077931" w:rsidRPr="00023A54" w:rsidRDefault="00077931" w:rsidP="003512E4">
      <w:pPr>
        <w:rPr>
          <w:rFonts w:cstheme="minorHAnsi"/>
        </w:rPr>
      </w:pPr>
      <w:r w:rsidRPr="00023A54">
        <w:rPr>
          <w:rFonts w:cstheme="minorHAnsi"/>
        </w:rPr>
        <w:t xml:space="preserve">Głównym celem KPOŚK jest ograniczenie zrzutów niedostatecznie oczyszczonych ścieków na terenie poszczególnych aglomeracji. W </w:t>
      </w:r>
      <w:r w:rsidRPr="00023A54">
        <w:rPr>
          <w:rFonts w:cstheme="minorHAnsi"/>
          <w:i/>
        </w:rPr>
        <w:t>Programie</w:t>
      </w:r>
      <w:r w:rsidRPr="00023A54">
        <w:rPr>
          <w:rFonts w:cstheme="minorHAnsi"/>
        </w:rPr>
        <w:t xml:space="preserve"> opracowane zostały szczegółowe potrzeby oraz działania dla aglomeracji o RLM&gt;2 000 w zakresie rozbudowy systemów kanalizacyjnych oraz oczyszczalni ścieków.</w:t>
      </w:r>
    </w:p>
    <w:p w14:paraId="165B7425" w14:textId="77777777" w:rsidR="00077931" w:rsidRPr="00023A54" w:rsidRDefault="00077931" w:rsidP="003512E4">
      <w:pPr>
        <w:rPr>
          <w:rFonts w:cstheme="minorHAnsi"/>
        </w:rPr>
      </w:pPr>
      <w:r w:rsidRPr="00023A54">
        <w:rPr>
          <w:rFonts w:cstheme="minorHAnsi"/>
        </w:rPr>
        <w:t>Zgodnie z postanowieniami Dyrektywy Rady z dnia 21 maja 1991 r. dotycząca oczyszczania ścieków komunalnych (91/271/EWG) (Dz. U. UE L z dnia 30 maja 1991 r.) warunkami koniecznymi do spełnienia przez aglomerację są następujące wymogi:</w:t>
      </w:r>
    </w:p>
    <w:p w14:paraId="4D835DF9" w14:textId="77777777" w:rsidR="00077931" w:rsidRPr="00023A54" w:rsidRDefault="00077931" w:rsidP="009B3916">
      <w:pPr>
        <w:numPr>
          <w:ilvl w:val="0"/>
          <w:numId w:val="28"/>
        </w:numPr>
        <w:rPr>
          <w:rFonts w:cstheme="minorHAnsi"/>
        </w:rPr>
      </w:pPr>
      <w:r w:rsidRPr="00023A54">
        <w:rPr>
          <w:rFonts w:cstheme="minorHAnsi"/>
        </w:rPr>
        <w:t>Wydajność oczyszczalni ścieków w aglomeracjach odpowiada przynajmniej ładunkowi generowanemu na ich obszarze (art. 10 dyrektywy 91/271/EWG).</w:t>
      </w:r>
    </w:p>
    <w:p w14:paraId="43B8EB94" w14:textId="77777777" w:rsidR="00077931" w:rsidRPr="00023A54" w:rsidRDefault="00077931" w:rsidP="009B3916">
      <w:pPr>
        <w:numPr>
          <w:ilvl w:val="0"/>
          <w:numId w:val="28"/>
        </w:numPr>
        <w:rPr>
          <w:rFonts w:cstheme="minorHAnsi"/>
        </w:rPr>
      </w:pPr>
      <w:r w:rsidRPr="00023A54">
        <w:rPr>
          <w:rFonts w:cstheme="minorHAnsi"/>
        </w:rPr>
        <w:t xml:space="preserve">Standardy oczyszczania ścieków w oczyszczalniach uzależnione są od wielkości aglomeracji. Jakość ścieków oczyszczonych odprowadzanych z każdej oczyszczalni jest zgodna </w:t>
      </w:r>
      <w:r w:rsidR="00EC07E6" w:rsidRPr="00023A54">
        <w:rPr>
          <w:rFonts w:cstheme="minorHAnsi"/>
        </w:rPr>
        <w:br/>
      </w:r>
      <w:r w:rsidRPr="00023A54">
        <w:rPr>
          <w:rFonts w:cstheme="minorHAnsi"/>
        </w:rPr>
        <w:t xml:space="preserve">z wymaganiami ustawy Prawo wodne i Rozporządzeniem Ministra Gospodarki Morskiej </w:t>
      </w:r>
      <w:r w:rsidR="00EC07E6" w:rsidRPr="00023A54">
        <w:rPr>
          <w:rFonts w:cstheme="minorHAnsi"/>
        </w:rPr>
        <w:br/>
      </w:r>
      <w:r w:rsidRPr="00023A54">
        <w:rPr>
          <w:rFonts w:cstheme="minorHAnsi"/>
        </w:rPr>
        <w:t xml:space="preserve">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W każdej oczyszczalni zlokalizowanej na terenie aglomeracji powyżej </w:t>
      </w:r>
      <w:r w:rsidR="00EC07E6" w:rsidRPr="00023A54">
        <w:rPr>
          <w:rFonts w:cstheme="minorHAnsi"/>
        </w:rPr>
        <w:br/>
      </w:r>
      <w:r w:rsidRPr="00023A54">
        <w:rPr>
          <w:rFonts w:cstheme="minorHAnsi"/>
        </w:rPr>
        <w:t>10 000 RLM wymagane jest podwyższone usuwanie biogenów (art. 4 lub/i 5 dyrektywy 91/271/EWG).</w:t>
      </w:r>
    </w:p>
    <w:p w14:paraId="2832699B" w14:textId="77777777" w:rsidR="00077931" w:rsidRPr="00023A54" w:rsidRDefault="00077931" w:rsidP="009B3916">
      <w:pPr>
        <w:numPr>
          <w:ilvl w:val="0"/>
          <w:numId w:val="28"/>
        </w:numPr>
        <w:rPr>
          <w:rFonts w:cstheme="minorHAnsi"/>
        </w:rPr>
      </w:pPr>
      <w:r w:rsidRPr="00023A54">
        <w:rPr>
          <w:rFonts w:cstheme="minorHAnsi"/>
        </w:rPr>
        <w:t xml:space="preserve"> Wyposażenie aglomeracji w systemy zbierania ścieków komunalnych gwarantujące przynajmniej 98% poziom obsługi, przy czym pozostałe 2% niezebranego siecią kanalizacyjną ładunku nie może być większe niż 2 000 RLM. Ładunek niezebrany siecią musi być oczyszczany w innych systemach oczyszczania ścieków (pojedyncze systemy lub inne właściwe systemy), zapewniających ten sam poziom ochrony środowiska jak dla całej aglomeracji (art. 3 dyrektywy 91/271/EWG).</w:t>
      </w:r>
    </w:p>
    <w:p w14:paraId="310A14CF" w14:textId="77777777" w:rsidR="00077931" w:rsidRPr="00023A54" w:rsidRDefault="00077931" w:rsidP="0034473C">
      <w:pPr>
        <w:spacing w:before="120"/>
        <w:rPr>
          <w:rFonts w:cstheme="minorHAnsi"/>
        </w:rPr>
      </w:pPr>
      <w:r w:rsidRPr="00023A54">
        <w:rPr>
          <w:rFonts w:cstheme="minorHAnsi"/>
        </w:rPr>
        <w:t>Zgodnie z wymogami prawa oraz interpretacją KE należy tak planować granice aglomeracji, aby w jak największym stopniu cały produkowany przez aglomerację ładunek ścieków był zbierany siecią kanalizacyjną i odprowadzany na oczyszczalnię ścieków</w:t>
      </w:r>
      <w:r w:rsidR="008E35ED">
        <w:rPr>
          <w:rFonts w:cstheme="minorHAnsi"/>
        </w:rPr>
        <w:t>,</w:t>
      </w:r>
      <w:r w:rsidRPr="00023A54">
        <w:rPr>
          <w:rFonts w:cstheme="minorHAnsi"/>
        </w:rPr>
        <w:t xml:space="preserve"> albo do końcowego punktu zrzutu ścieków komunalnych. Dlatego w aglomeracjach ujętych w KPOŚK powinien zostać osiągnięty blisko 100% poziom obsługi zbiorczymi systemami kanalizacyjnymi (% RLM korzystających z systemu kanalizacyjnego). Pozostali mieszkańcy aglomeracji, nieobsługiwani przez zbiorcze systemy kanalizacyjne, powinni korzystać z innych systemów oczyszczania ścieków. </w:t>
      </w:r>
    </w:p>
    <w:p w14:paraId="6ACD1733" w14:textId="45225AAB" w:rsidR="00077931" w:rsidRPr="00023A54" w:rsidRDefault="00077931" w:rsidP="0034473C">
      <w:pPr>
        <w:spacing w:before="120"/>
        <w:rPr>
          <w:rFonts w:cstheme="minorHAnsi"/>
        </w:rPr>
      </w:pPr>
      <w:r w:rsidRPr="00023A54">
        <w:rPr>
          <w:rFonts w:cstheme="minorHAnsi"/>
        </w:rPr>
        <w:t xml:space="preserve">Cały ładunek zanieczyszczeń powstających w aglomeracji powinien być doprowadzany do oczyszczalni obsługującej aglomerację albo końcowego punktu zrzutu tych ścieków, </w:t>
      </w:r>
      <w:r w:rsidR="00646F76">
        <w:rPr>
          <w:rFonts w:cstheme="minorHAnsi"/>
        </w:rPr>
        <w:br/>
      </w:r>
      <w:r w:rsidRPr="00023A54">
        <w:rPr>
          <w:rFonts w:cstheme="minorHAnsi"/>
        </w:rPr>
        <w:t>a w uzasadnionych przypadkach usuwany w innych systemach oczyszczania ścieków (pojedyncze</w:t>
      </w:r>
      <w:r w:rsidRPr="0034473C">
        <w:rPr>
          <w:rFonts w:cstheme="minorHAnsi"/>
        </w:rPr>
        <w:t xml:space="preserve"> </w:t>
      </w:r>
      <w:r w:rsidRPr="00023A54">
        <w:rPr>
          <w:rFonts w:cstheme="minorHAnsi"/>
        </w:rPr>
        <w:t>systemy lub inne właściwe systemy), zapewniających ten sam poziom ochrony środowiska. Każdy przypadek stosowania systemów indywidualnych do odprowadzania bądź odprowadzania i</w:t>
      </w:r>
      <w:r w:rsidR="00646F76">
        <w:rPr>
          <w:rFonts w:cstheme="minorHAnsi"/>
        </w:rPr>
        <w:t> </w:t>
      </w:r>
      <w:r w:rsidRPr="00023A54">
        <w:rPr>
          <w:rFonts w:cstheme="minorHAnsi"/>
        </w:rPr>
        <w:t>oczyszczania ścieków z terenu aglomeracji wymagać będzie szczegółowych wyjaśnień. W każdym przypadku jednak oczyszczalnie obsługujące aglomerację powinny być przystosowane do odbioru 100% ładunku zanieczyszczeń powstających w aglomeracji.</w:t>
      </w:r>
    </w:p>
    <w:p w14:paraId="58FFDCBD" w14:textId="77777777" w:rsidR="00077931" w:rsidRPr="00023A54" w:rsidRDefault="00077931" w:rsidP="0034473C">
      <w:pPr>
        <w:spacing w:before="120"/>
        <w:rPr>
          <w:rFonts w:cstheme="minorHAnsi"/>
        </w:rPr>
      </w:pPr>
      <w:r w:rsidRPr="00023A54">
        <w:rPr>
          <w:rFonts w:cstheme="minorHAnsi"/>
        </w:rPr>
        <w:t>Jednocześnie zgodnie z wymogami KE zastosowano hierarchię zgodności z artykułami</w:t>
      </w:r>
      <w:r w:rsidR="00B1439D">
        <w:rPr>
          <w:rFonts w:cstheme="minorHAnsi"/>
        </w:rPr>
        <w:t xml:space="preserve"> </w:t>
      </w:r>
      <w:r w:rsidRPr="00023A54">
        <w:rPr>
          <w:rFonts w:cstheme="minorHAnsi"/>
        </w:rPr>
        <w:t>3, 4, 5 i 10 dyrektywy 91/271/EWG. Oznacza to, że jeżeli aglomeracja nie spełnia wymogu w zakresie ww. warunku wynikającego z art. 3 dyrektywy 91/271/EWG, to uznaje się, że równocześnie nie spełnia pozostałych warunków dyrektywy.</w:t>
      </w:r>
    </w:p>
    <w:p w14:paraId="6AC41700" w14:textId="77777777" w:rsidR="00F86BE5" w:rsidRPr="007850A7" w:rsidRDefault="00F86BE5" w:rsidP="009B6181">
      <w:pPr>
        <w:pStyle w:val="Default"/>
        <w:spacing w:after="240"/>
        <w:rPr>
          <w:sz w:val="10"/>
        </w:rPr>
      </w:pPr>
    </w:p>
    <w:p w14:paraId="7FB33AC1" w14:textId="77777777" w:rsidR="000F7A10" w:rsidRPr="007850A7" w:rsidRDefault="000F7A10" w:rsidP="007850A7">
      <w:pPr>
        <w:rPr>
          <w:color w:val="3380A3"/>
        </w:rPr>
      </w:pPr>
      <w:r w:rsidRPr="007850A7">
        <w:rPr>
          <w:color w:val="3380A3"/>
        </w:rPr>
        <w:t>Plan zarządzania ryzykiem powodziowym dla obszaru dorzecza Odry</w:t>
      </w:r>
    </w:p>
    <w:p w14:paraId="19E20390" w14:textId="77777777" w:rsidR="000F7A10" w:rsidRPr="000F7A10" w:rsidRDefault="000F7A10" w:rsidP="000F7A10">
      <w:pPr>
        <w:autoSpaceDE w:val="0"/>
        <w:autoSpaceDN w:val="0"/>
        <w:adjustRightInd w:val="0"/>
        <w:rPr>
          <w:rFonts w:ascii="Calibri" w:eastAsia="Calibri" w:hAnsi="Calibri" w:cs="Calibri"/>
        </w:rPr>
      </w:pPr>
      <w:r w:rsidRPr="000F7A10">
        <w:rPr>
          <w:rFonts w:ascii="Calibri" w:eastAsia="Calibri" w:hAnsi="Calibri" w:cs="Times New Roman"/>
        </w:rPr>
        <w:t>Dokument obejmuje wszystkie elementy zarządzania ryzykiem powodziowym, ze szczególnym uwzględnieniem działań służących zapobieganiu powodzi i ochronie przed powodzią oraz informacji na temat stanu należytego przygotowania w przypadku wystąpienia powodzi. Głównym celem PZRP jest ograniczenie potencjalnych negatywnych skutków powodzi dla życia i zdrowia ludzi, środowiska, dziedzictwa kulturowego oraz działalności gospodarczej, poprzez realizację działań służących minimalizacji zidentyfikowanych zagrożeń. Działania te prowadzić będą m.in. do obniżenia strat powodziowych.</w:t>
      </w:r>
    </w:p>
    <w:p w14:paraId="0EAF7220" w14:textId="77777777" w:rsidR="003B390A" w:rsidRPr="007850A7" w:rsidRDefault="003B390A" w:rsidP="003512E4">
      <w:pPr>
        <w:autoSpaceDE w:val="0"/>
        <w:autoSpaceDN w:val="0"/>
        <w:adjustRightInd w:val="0"/>
        <w:rPr>
          <w:rFonts w:cstheme="minorHAnsi"/>
          <w:sz w:val="10"/>
        </w:rPr>
      </w:pPr>
    </w:p>
    <w:p w14:paraId="7BB9DBAF" w14:textId="77777777" w:rsidR="005A73E7" w:rsidRPr="007850A7" w:rsidRDefault="005A73E7" w:rsidP="007850A7">
      <w:pPr>
        <w:rPr>
          <w:color w:val="3380A3"/>
        </w:rPr>
      </w:pPr>
      <w:r w:rsidRPr="007850A7">
        <w:rPr>
          <w:color w:val="3380A3"/>
        </w:rPr>
        <w:t>Plan przeciwdziałania skutkom suszy</w:t>
      </w:r>
    </w:p>
    <w:p w14:paraId="242DD345" w14:textId="77777777" w:rsidR="005A73E7" w:rsidRPr="00023A54" w:rsidRDefault="005A73E7" w:rsidP="003512E4">
      <w:pPr>
        <w:autoSpaceDE w:val="0"/>
        <w:autoSpaceDN w:val="0"/>
        <w:adjustRightInd w:val="0"/>
        <w:rPr>
          <w:rFonts w:cstheme="minorHAnsi"/>
        </w:rPr>
      </w:pPr>
      <w:r w:rsidRPr="00023A54">
        <w:rPr>
          <w:rFonts w:cstheme="minorHAnsi"/>
        </w:rPr>
        <w:t>Przywołany plan to pierwszy dokument planistyczny w Polsce o zasięgu ogólnokrajowym i związanym ze zjawiskiem suszy. Służy on przede wszystkim planowaniu działań, które mają na celu przeciwdziałanie, zapobieganie skutkom suszy.</w:t>
      </w:r>
    </w:p>
    <w:p w14:paraId="0D0EB9F0" w14:textId="77777777" w:rsidR="005A73E7" w:rsidRPr="00023A54" w:rsidRDefault="005A73E7" w:rsidP="003512E4">
      <w:pPr>
        <w:autoSpaceDE w:val="0"/>
        <w:autoSpaceDN w:val="0"/>
        <w:adjustRightInd w:val="0"/>
        <w:rPr>
          <w:rFonts w:cstheme="minorHAnsi"/>
        </w:rPr>
      </w:pPr>
      <w:r w:rsidRPr="00023A54">
        <w:rPr>
          <w:rFonts w:cstheme="minorHAnsi"/>
        </w:rPr>
        <w:t>Do celów szczegółowych PPSS należą:</w:t>
      </w:r>
    </w:p>
    <w:p w14:paraId="08FFE4B0" w14:textId="77777777" w:rsidR="005A73E7" w:rsidRPr="00023A54" w:rsidRDefault="005A73E7" w:rsidP="009B3916">
      <w:pPr>
        <w:pStyle w:val="Akapitzlist"/>
        <w:numPr>
          <w:ilvl w:val="0"/>
          <w:numId w:val="26"/>
        </w:numPr>
        <w:autoSpaceDE w:val="0"/>
        <w:autoSpaceDN w:val="0"/>
        <w:adjustRightInd w:val="0"/>
        <w:rPr>
          <w:rFonts w:cstheme="minorHAnsi"/>
        </w:rPr>
      </w:pPr>
      <w:r w:rsidRPr="00023A54">
        <w:rPr>
          <w:rFonts w:cstheme="minorHAnsi"/>
        </w:rPr>
        <w:t>skuteczne zarządzanie zasobami wodnymi dla zwiększenia dyspozycyjnych zasobów wodnych na obszarach dorzeczy</w:t>
      </w:r>
      <w:r w:rsidR="008E35ED">
        <w:rPr>
          <w:rFonts w:cstheme="minorHAnsi"/>
        </w:rPr>
        <w:t>,</w:t>
      </w:r>
    </w:p>
    <w:p w14:paraId="5BF4E5C3" w14:textId="77777777" w:rsidR="005A73E7" w:rsidRPr="00023A54" w:rsidRDefault="005A73E7" w:rsidP="009B3916">
      <w:pPr>
        <w:pStyle w:val="Akapitzlist"/>
        <w:numPr>
          <w:ilvl w:val="0"/>
          <w:numId w:val="26"/>
        </w:numPr>
        <w:autoSpaceDE w:val="0"/>
        <w:autoSpaceDN w:val="0"/>
        <w:adjustRightInd w:val="0"/>
        <w:rPr>
          <w:rFonts w:cstheme="minorHAnsi"/>
        </w:rPr>
      </w:pPr>
      <w:r w:rsidRPr="00023A54">
        <w:rPr>
          <w:rFonts w:cstheme="minorHAnsi"/>
        </w:rPr>
        <w:t>zwiększanie retencji na obszarach dorzeczy</w:t>
      </w:r>
      <w:r w:rsidR="008E35ED">
        <w:rPr>
          <w:rFonts w:cstheme="minorHAnsi"/>
        </w:rPr>
        <w:t>,</w:t>
      </w:r>
    </w:p>
    <w:p w14:paraId="5D1F6206" w14:textId="77777777" w:rsidR="005A73E7" w:rsidRPr="00023A54" w:rsidRDefault="005A73E7" w:rsidP="009B3916">
      <w:pPr>
        <w:pStyle w:val="Akapitzlist"/>
        <w:numPr>
          <w:ilvl w:val="0"/>
          <w:numId w:val="26"/>
        </w:numPr>
        <w:autoSpaceDE w:val="0"/>
        <w:autoSpaceDN w:val="0"/>
        <w:adjustRightInd w:val="0"/>
        <w:rPr>
          <w:rFonts w:cstheme="minorHAnsi"/>
        </w:rPr>
      </w:pPr>
      <w:r w:rsidRPr="00023A54">
        <w:rPr>
          <w:rFonts w:cstheme="minorHAnsi"/>
        </w:rPr>
        <w:t>edukacja i zarządzanie ryzykiem suszy</w:t>
      </w:r>
      <w:r w:rsidR="008E35ED">
        <w:rPr>
          <w:rFonts w:cstheme="minorHAnsi"/>
        </w:rPr>
        <w:t>,</w:t>
      </w:r>
    </w:p>
    <w:p w14:paraId="18006782" w14:textId="77777777" w:rsidR="005A73E7" w:rsidRPr="00023A54" w:rsidRDefault="005A73E7" w:rsidP="009B3916">
      <w:pPr>
        <w:pStyle w:val="Akapitzlist"/>
        <w:numPr>
          <w:ilvl w:val="0"/>
          <w:numId w:val="26"/>
        </w:numPr>
        <w:autoSpaceDE w:val="0"/>
        <w:autoSpaceDN w:val="0"/>
        <w:adjustRightInd w:val="0"/>
        <w:rPr>
          <w:rFonts w:cstheme="minorHAnsi"/>
        </w:rPr>
      </w:pPr>
      <w:r w:rsidRPr="00023A54">
        <w:rPr>
          <w:rFonts w:cstheme="minorHAnsi"/>
        </w:rPr>
        <w:t>formalizacja i zaplanowanie finansowania działań służących przeciwdziałaniu skutkom suszy.</w:t>
      </w:r>
    </w:p>
    <w:p w14:paraId="628FAC35" w14:textId="77777777" w:rsidR="00610310" w:rsidRPr="00023A54" w:rsidRDefault="00610310" w:rsidP="003512E4">
      <w:pPr>
        <w:rPr>
          <w:rFonts w:eastAsia="Calibri" w:cstheme="minorHAnsi"/>
        </w:rPr>
      </w:pPr>
      <w:r w:rsidRPr="00023A54">
        <w:rPr>
          <w:rFonts w:eastAsia="Calibri" w:cstheme="minorHAnsi"/>
        </w:rPr>
        <w:t>W planie przedstawiony jest katalog działań, których realizacja przyczyni się do osiągnięcia celów szczegółowych wyodrębnionych w planie. Wśród tych działań wskazuje się m.in.:</w:t>
      </w:r>
    </w:p>
    <w:p w14:paraId="3CCE601F" w14:textId="77777777" w:rsidR="00610310" w:rsidRPr="007850A7" w:rsidRDefault="00610310" w:rsidP="009B3916">
      <w:pPr>
        <w:pStyle w:val="Akapitzlist"/>
        <w:numPr>
          <w:ilvl w:val="0"/>
          <w:numId w:val="26"/>
        </w:numPr>
        <w:autoSpaceDE w:val="0"/>
        <w:autoSpaceDN w:val="0"/>
        <w:adjustRightInd w:val="0"/>
        <w:rPr>
          <w:rFonts w:cstheme="minorHAnsi"/>
        </w:rPr>
      </w:pPr>
      <w:r w:rsidRPr="007850A7">
        <w:rPr>
          <w:rFonts w:cstheme="minorHAnsi"/>
        </w:rPr>
        <w:t xml:space="preserve">retencję wód opadowych na terenach zurbanizowanych, </w:t>
      </w:r>
    </w:p>
    <w:p w14:paraId="544A4A32" w14:textId="77777777" w:rsidR="00610310" w:rsidRPr="007850A7" w:rsidRDefault="00610310" w:rsidP="009B3916">
      <w:pPr>
        <w:pStyle w:val="Akapitzlist"/>
        <w:numPr>
          <w:ilvl w:val="0"/>
          <w:numId w:val="26"/>
        </w:numPr>
        <w:autoSpaceDE w:val="0"/>
        <w:autoSpaceDN w:val="0"/>
        <w:adjustRightInd w:val="0"/>
        <w:rPr>
          <w:rFonts w:cstheme="minorHAnsi"/>
        </w:rPr>
      </w:pPr>
      <w:r w:rsidRPr="007850A7">
        <w:rPr>
          <w:rFonts w:cstheme="minorHAnsi"/>
        </w:rPr>
        <w:t>budowę ujęć wody pitnej wód podziemnych i powierzchniowych,</w:t>
      </w:r>
    </w:p>
    <w:p w14:paraId="410D3E33" w14:textId="77777777" w:rsidR="00610310" w:rsidRPr="007850A7" w:rsidRDefault="00610310" w:rsidP="009B3916">
      <w:pPr>
        <w:pStyle w:val="Akapitzlist"/>
        <w:numPr>
          <w:ilvl w:val="0"/>
          <w:numId w:val="26"/>
        </w:numPr>
        <w:autoSpaceDE w:val="0"/>
        <w:autoSpaceDN w:val="0"/>
        <w:adjustRightInd w:val="0"/>
        <w:rPr>
          <w:rFonts w:cstheme="minorHAnsi"/>
        </w:rPr>
      </w:pPr>
      <w:r w:rsidRPr="007850A7">
        <w:rPr>
          <w:rFonts w:cstheme="minorHAnsi"/>
        </w:rPr>
        <w:t>budowę oraz przebudowę urządzeń melioracji wodnych dla zwiększania retencji glebowej,</w:t>
      </w:r>
    </w:p>
    <w:p w14:paraId="341802CB" w14:textId="77777777" w:rsidR="00610310" w:rsidRPr="007850A7" w:rsidRDefault="00610310" w:rsidP="009B3916">
      <w:pPr>
        <w:pStyle w:val="Akapitzlist"/>
        <w:numPr>
          <w:ilvl w:val="0"/>
          <w:numId w:val="26"/>
        </w:numPr>
        <w:autoSpaceDE w:val="0"/>
        <w:autoSpaceDN w:val="0"/>
        <w:adjustRightInd w:val="0"/>
        <w:rPr>
          <w:rFonts w:cstheme="minorHAnsi"/>
        </w:rPr>
      </w:pPr>
      <w:r w:rsidRPr="007850A7">
        <w:rPr>
          <w:rFonts w:cstheme="minorHAnsi"/>
        </w:rPr>
        <w:t>zwiększenie retencji naturalnej i sztucznej na gruntach leśnych.</w:t>
      </w:r>
    </w:p>
    <w:p w14:paraId="182FFE8A" w14:textId="77777777" w:rsidR="00023A54" w:rsidRPr="00023A54" w:rsidRDefault="00023A54" w:rsidP="00023A54">
      <w:pPr>
        <w:autoSpaceDE w:val="0"/>
        <w:autoSpaceDN w:val="0"/>
        <w:adjustRightInd w:val="0"/>
        <w:rPr>
          <w:rFonts w:cstheme="minorHAnsi"/>
        </w:rPr>
      </w:pPr>
      <w:r w:rsidRPr="00023A54">
        <w:rPr>
          <w:rFonts w:cstheme="minorHAnsi"/>
        </w:rPr>
        <w:t xml:space="preserve">Należy podkreślić, że Strategia ZIT WrOF na lata 2021-2027 to dokument w pełni realizujący </w:t>
      </w:r>
      <w:r w:rsidRPr="00023A54">
        <w:rPr>
          <w:rFonts w:cstheme="minorHAnsi"/>
        </w:rPr>
        <w:br/>
        <w:t>i wpisujący się w obowiązujące przepisy prawa. Dokument gwarantuje realizację spójnej polityki z poziomu lokalnego w ramach zarządzania rozwojem. Prezentowane opracowanie zostało sporządzone zgodnie z wszystkimi przytoczonymi dokumentami strategicznymi i planistycznymi oraz aktami prawnymi, co zapewnia na etapie realizacji osiągnięcie efektu synergicznego.</w:t>
      </w:r>
    </w:p>
    <w:p w14:paraId="0444B0FB" w14:textId="77777777" w:rsidR="00023A54" w:rsidRDefault="00023A54" w:rsidP="003512E4">
      <w:pPr>
        <w:rPr>
          <w:rFonts w:eastAsia="Calibri" w:cstheme="minorHAnsi"/>
        </w:rPr>
      </w:pPr>
    </w:p>
    <w:p w14:paraId="5A462D2D" w14:textId="77777777" w:rsidR="000F7A10" w:rsidRPr="007850A7" w:rsidRDefault="000F7A10" w:rsidP="007850A7">
      <w:pPr>
        <w:rPr>
          <w:color w:val="3380A3"/>
        </w:rPr>
      </w:pPr>
      <w:r w:rsidRPr="007850A7">
        <w:rPr>
          <w:color w:val="3380A3"/>
        </w:rPr>
        <w:t xml:space="preserve">Warunki korzystania z wód regionu wodnego środkowej odry </w:t>
      </w:r>
    </w:p>
    <w:p w14:paraId="514006B1" w14:textId="77777777" w:rsidR="000F7A10" w:rsidRPr="000F7A10" w:rsidRDefault="000F7A10" w:rsidP="000F7A10">
      <w:pPr>
        <w:rPr>
          <w:rFonts w:ascii="Calibri" w:eastAsia="Calibri" w:hAnsi="Calibri" w:cs="Times New Roman"/>
        </w:rPr>
      </w:pPr>
      <w:r w:rsidRPr="000F7A10">
        <w:rPr>
          <w:rFonts w:ascii="Calibri" w:eastAsia="Calibri" w:hAnsi="Calibri" w:cs="Times New Roman"/>
        </w:rPr>
        <w:t>Warunki korzystania z wód regionu wodnego określają: szczegółowe wymagania w zakresie stanu wód wynikające z ustalonych celów środowiskowych; priorytety w zaspokajaniu potrzeb wodnych; ograniczenia w korzystaniu z wód na obszarze regionu wodnego lub jego części albo dla wskazanych jednolitych części wód niezbędne dla osiągnięcia ustalonych celów środowiskowych.</w:t>
      </w:r>
    </w:p>
    <w:p w14:paraId="204D8AFF" w14:textId="77777777" w:rsidR="000F7A10" w:rsidRDefault="000F7A10" w:rsidP="003512E4">
      <w:pPr>
        <w:rPr>
          <w:rFonts w:eastAsia="Calibri" w:cstheme="minorHAnsi"/>
        </w:rPr>
      </w:pPr>
    </w:p>
    <w:p w14:paraId="59DA122E" w14:textId="77777777" w:rsidR="00D954F7" w:rsidRPr="00761B65" w:rsidRDefault="007850A7" w:rsidP="00BC629A">
      <w:pPr>
        <w:pStyle w:val="Nagwek2"/>
      </w:pPr>
      <w:bookmarkStart w:id="33" w:name="_Toc130797592"/>
      <w:r>
        <w:t xml:space="preserve">6.2 </w:t>
      </w:r>
      <w:r w:rsidR="00D954F7" w:rsidRPr="00761B65">
        <w:t>Zasady tworzenia Strategii</w:t>
      </w:r>
      <w:bookmarkEnd w:id="33"/>
    </w:p>
    <w:p w14:paraId="1DF85BBC" w14:textId="77777777" w:rsidR="00D954F7" w:rsidRPr="00023A54" w:rsidRDefault="00D954F7" w:rsidP="00DA0F52">
      <w:pPr>
        <w:spacing w:after="240"/>
        <w:rPr>
          <w:lang w:eastAsia="pl-PL"/>
        </w:rPr>
      </w:pPr>
      <w:r w:rsidRPr="00023A54">
        <w:rPr>
          <w:lang w:eastAsia="pl-PL"/>
        </w:rPr>
        <w:t xml:space="preserve">Zaktywizowanie i zaangażowanie mieszkańców w proces tworzenia dokumentu o charakterze strategicznym jest kluczowym zadaniem dla władz lokalnych. Zgodnie z zaleceniami tworzenia lokalnych strategii, również Strategia </w:t>
      </w:r>
      <w:r w:rsidR="00023A54" w:rsidRPr="00023A54">
        <w:rPr>
          <w:lang w:eastAsia="pl-PL"/>
        </w:rPr>
        <w:t>ZIT WrOF na lata 2021-2027</w:t>
      </w:r>
      <w:r w:rsidRPr="00023A54">
        <w:rPr>
          <w:lang w:eastAsia="pl-PL"/>
        </w:rPr>
        <w:t xml:space="preserve"> powstawała w oparciu o szereg zasad: </w:t>
      </w:r>
    </w:p>
    <w:p w14:paraId="5BE3F9C9" w14:textId="77777777" w:rsidR="00D954F7" w:rsidRPr="009B6181" w:rsidRDefault="00D954F7" w:rsidP="009B3916">
      <w:pPr>
        <w:pStyle w:val="Akapitzlist"/>
        <w:numPr>
          <w:ilvl w:val="0"/>
          <w:numId w:val="29"/>
        </w:numPr>
        <w:rPr>
          <w:b/>
          <w:lang w:eastAsia="pl-PL"/>
        </w:rPr>
      </w:pPr>
      <w:r w:rsidRPr="009B6181">
        <w:rPr>
          <w:b/>
          <w:lang w:eastAsia="pl-PL"/>
        </w:rPr>
        <w:t xml:space="preserve">Zasada zrównoważonego rozwoju </w:t>
      </w:r>
    </w:p>
    <w:p w14:paraId="53F28097" w14:textId="77777777" w:rsidR="00D954F7" w:rsidRPr="009B6181" w:rsidRDefault="00D954F7" w:rsidP="00D954F7">
      <w:pPr>
        <w:spacing w:after="240"/>
        <w:rPr>
          <w:lang w:eastAsia="pl-PL"/>
        </w:rPr>
      </w:pPr>
      <w:r w:rsidRPr="009B6181">
        <w:t xml:space="preserve">Mająca umocowanie w art. 5 Konstytucji RP, zasada zrównoważonego rozwoju jest w tym przypadku rozumiana jako „taki rozwój społeczno-gospodarczy, w którym następuje proces integrowania działań politycznych, gospodarczych i społecznych, z zachowaniem równowagi przyrodniczej oraz trwałości podstawowych procesów przyrodniczych, w celu zagwarantowania możliwości zaspokajania podstawowych potrzeb poszczególnych społeczności lub obywateli zarówno współczesnego pokolenia, jak i przyszłych pokoleń”. Twórcy </w:t>
      </w:r>
      <w:r w:rsidR="008E35ED">
        <w:t>S</w:t>
      </w:r>
      <w:r w:rsidRPr="009B6181">
        <w:t>trategii pamiętali więc, aby przy planowaniu celów gospodarczy i społeczny rozwój był kompatybilny z środowiskiem.</w:t>
      </w:r>
    </w:p>
    <w:p w14:paraId="193C0244" w14:textId="77777777" w:rsidR="00D954F7" w:rsidRPr="009B6181" w:rsidRDefault="00D954F7" w:rsidP="009B3916">
      <w:pPr>
        <w:pStyle w:val="Akapitzlist"/>
        <w:numPr>
          <w:ilvl w:val="0"/>
          <w:numId w:val="29"/>
        </w:numPr>
        <w:rPr>
          <w:b/>
          <w:lang w:eastAsia="pl-PL"/>
        </w:rPr>
      </w:pPr>
      <w:r w:rsidRPr="009B6181">
        <w:rPr>
          <w:b/>
          <w:lang w:eastAsia="pl-PL"/>
        </w:rPr>
        <w:t>Zasada zgodności</w:t>
      </w:r>
    </w:p>
    <w:p w14:paraId="2E2FA347" w14:textId="77777777" w:rsidR="00D954F7" w:rsidRPr="009B6181" w:rsidRDefault="00D954F7" w:rsidP="00D954F7">
      <w:pPr>
        <w:spacing w:after="240"/>
      </w:pPr>
      <w:r w:rsidRPr="009B6181">
        <w:t xml:space="preserve">Zasada zgodności z dokumentami strategicznymi lokalnymi i wyższego rzędu, planistycznymi </w:t>
      </w:r>
      <w:r w:rsidRPr="009B6181">
        <w:br/>
        <w:t>i programowymi szczebla wspólnotowego, krajowego i regionalnego. W myśl tej zasady, wszystkie planowane działania muszą uwzględniać cele i wytyczne takich dokume</w:t>
      </w:r>
      <w:r w:rsidR="009B6181" w:rsidRPr="009B6181">
        <w:t>ntów jak strategia województwa oraz kraju</w:t>
      </w:r>
      <w:r w:rsidRPr="009B6181">
        <w:t>. Równocześnie żadne z wytyczonych zadań</w:t>
      </w:r>
      <w:r w:rsidR="009B6181" w:rsidRPr="009B6181">
        <w:t xml:space="preserve"> nie może stać w sprzeczności z </w:t>
      </w:r>
      <w:r w:rsidRPr="009B6181">
        <w:t xml:space="preserve">zapisami dokumentów uchwalonych przez sąsiadujące </w:t>
      </w:r>
      <w:r w:rsidR="009B6181" w:rsidRPr="009B6181">
        <w:t xml:space="preserve">gminy i </w:t>
      </w:r>
      <w:r w:rsidR="00F26D65" w:rsidRPr="009B6181">
        <w:t>powiaty</w:t>
      </w:r>
      <w:r w:rsidRPr="009B6181">
        <w:t xml:space="preserve">. Dzięki stosowaniu się do tej zasady możliwe jest koordynowanie wspólnych działań z </w:t>
      </w:r>
      <w:r w:rsidR="00DF1762">
        <w:t xml:space="preserve">gminami, </w:t>
      </w:r>
      <w:r w:rsidR="00F26D65" w:rsidRPr="009B6181">
        <w:t>powiatami ościennymi</w:t>
      </w:r>
      <w:r w:rsidRPr="009B6181">
        <w:t xml:space="preserve"> czy województwa</w:t>
      </w:r>
      <w:r w:rsidR="00DF1762">
        <w:t>mi</w:t>
      </w:r>
      <w:r w:rsidRPr="009B6181">
        <w:t xml:space="preserve">, co przyniesie zwiększone korzyści dla </w:t>
      </w:r>
      <w:r w:rsidR="00FD06B5" w:rsidRPr="009B6181">
        <w:t>każdej ze stron.</w:t>
      </w:r>
    </w:p>
    <w:p w14:paraId="74979396" w14:textId="77777777" w:rsidR="00D954F7" w:rsidRPr="00A732EC" w:rsidRDefault="00D954F7" w:rsidP="009B3916">
      <w:pPr>
        <w:pStyle w:val="Akapitzlist"/>
        <w:numPr>
          <w:ilvl w:val="0"/>
          <w:numId w:val="29"/>
        </w:numPr>
        <w:rPr>
          <w:b/>
          <w:lang w:eastAsia="pl-PL"/>
        </w:rPr>
      </w:pPr>
      <w:r w:rsidRPr="00A732EC">
        <w:rPr>
          <w:b/>
          <w:lang w:eastAsia="pl-PL"/>
        </w:rPr>
        <w:t>Zasada Konsultacji</w:t>
      </w:r>
    </w:p>
    <w:p w14:paraId="7605D58E" w14:textId="77777777" w:rsidR="00D954F7" w:rsidRPr="00A732EC" w:rsidRDefault="00D954F7" w:rsidP="00250471">
      <w:pPr>
        <w:rPr>
          <w:lang w:eastAsia="pl-PL"/>
        </w:rPr>
      </w:pPr>
      <w:r w:rsidRPr="00A732EC">
        <w:t xml:space="preserve">Obligatoryjna i bezsprzecznie niezwykle istotna dla uchwalenia strategicznego dokumentu przynoszącego korzyści dla całej społeczności lokalnej jest zasada konsultacji społecznych. Na etapie tworzenia Strategii </w:t>
      </w:r>
      <w:r w:rsidR="009B6181" w:rsidRPr="00A732EC">
        <w:t>ZIT WrOF</w:t>
      </w:r>
      <w:r w:rsidRPr="00A732EC">
        <w:t xml:space="preserve">, projekt dokumentu </w:t>
      </w:r>
      <w:r w:rsidR="00250471">
        <w:t>podlega konsultacjom.</w:t>
      </w:r>
    </w:p>
    <w:p w14:paraId="58DE905C" w14:textId="77777777" w:rsidR="00D954F7" w:rsidRDefault="00D954F7" w:rsidP="00D954F7">
      <w:r w:rsidRPr="00A732EC">
        <w:t xml:space="preserve">Każdorazowo informacja o prowadzonych konsultacjach (w formie spotkań, ankiety czy możliwości zgłaszania uwag) </w:t>
      </w:r>
      <w:r w:rsidR="00250471">
        <w:t>ma zostać upubliczniona</w:t>
      </w:r>
      <w:r w:rsidRPr="00A732EC">
        <w:t xml:space="preserve"> na stronie internetowej wraz z informacją dotyczącą terminu i sposobu przekazywania uwag. </w:t>
      </w:r>
    </w:p>
    <w:p w14:paraId="6D55094A" w14:textId="77777777" w:rsidR="00250471" w:rsidRPr="00A732EC" w:rsidRDefault="00250471" w:rsidP="00D954F7">
      <w:r w:rsidRPr="00B1439D">
        <w:t xml:space="preserve">Zasada konsultacji wynika bezpośrednio z Ustawy z dnia 3 października 2008 r. o udostępnianiu informacji o środowisku i jego ochronie, udziale społeczeństwa w ochronie środowiska oraz </w:t>
      </w:r>
      <w:r w:rsidRPr="00B1439D">
        <w:br/>
        <w:t>o ocenach oddziaływania na środowisko.</w:t>
      </w:r>
      <w:r>
        <w:t xml:space="preserve"> </w:t>
      </w:r>
    </w:p>
    <w:p w14:paraId="72523CFD" w14:textId="77777777" w:rsidR="00E57C1A" w:rsidRPr="00B1439D" w:rsidRDefault="007850A7" w:rsidP="009B3916">
      <w:pPr>
        <w:pStyle w:val="Nagwek1"/>
      </w:pPr>
      <w:bookmarkStart w:id="34" w:name="_Toc89158396"/>
      <w:bookmarkStart w:id="35" w:name="_Toc89158815"/>
      <w:bookmarkStart w:id="36" w:name="_Toc130797593"/>
      <w:r w:rsidRPr="00B1439D">
        <w:t xml:space="preserve">VII. </w:t>
      </w:r>
      <w:r w:rsidR="00E57C1A" w:rsidRPr="00B1439D">
        <w:t>Analiza i ocena istniejącego stanu na terenach objętych przewidywanym znaczącym oddziaływaniem oraz potencjalne zmiany tego stanu w przypadku braku realizacji</w:t>
      </w:r>
      <w:bookmarkEnd w:id="34"/>
      <w:bookmarkEnd w:id="35"/>
      <w:bookmarkEnd w:id="36"/>
    </w:p>
    <w:bookmarkEnd w:id="26"/>
    <w:p w14:paraId="57FA9F55" w14:textId="77777777" w:rsidR="00795B02" w:rsidRPr="00761B65" w:rsidRDefault="006D7BC1" w:rsidP="00F14F67">
      <w:pPr>
        <w:pStyle w:val="Styl2"/>
      </w:pPr>
      <w:r w:rsidRPr="00761B65">
        <w:t>Demografia</w:t>
      </w:r>
    </w:p>
    <w:p w14:paraId="44BF6F99" w14:textId="77777777" w:rsidR="00F14F67" w:rsidRPr="00F14F67" w:rsidRDefault="00F14F67" w:rsidP="00F14F67">
      <w:pPr>
        <w:suppressAutoHyphens/>
        <w:spacing w:after="160"/>
        <w:rPr>
          <w:rFonts w:ascii="Calibri" w:eastAsia="Calibri" w:hAnsi="Calibri" w:cs="Calibri"/>
        </w:rPr>
      </w:pPr>
      <w:bookmarkStart w:id="37" w:name="_Toc89158409"/>
      <w:bookmarkStart w:id="38" w:name="_Toc89158828"/>
      <w:r w:rsidRPr="00F14F67">
        <w:rPr>
          <w:rFonts w:ascii="Calibri" w:eastAsia="Calibri" w:hAnsi="Calibri" w:cs="Calibri"/>
        </w:rPr>
        <w:t xml:space="preserve">W 2021 r. liczba ludności WrOF według danych BDL GUS wynosiła 1 006 202 osób, co stanowi blisko 35% ludności województwa dolnośląskiego. Na przestrzeni ostatniej dekady odnotowano wzrost wielkości populacji o 6,2%. Natomiast w przypadku porównywanych jednostek – województwa i kraju, wskazuje się zmniejszenie liczby ludności, w obu przypadkach o 1,2%. Najwięcej osób mieszka we Wrocławiu (blisko 64% ludności całego WrOF) i kolejno w: Oleśnicy (miasto), Długołęce oraz Oławie (miasto). </w:t>
      </w:r>
    </w:p>
    <w:p w14:paraId="7F2913C0" w14:textId="5AA74A48" w:rsidR="00F14F67" w:rsidRPr="00F14F67" w:rsidRDefault="00F14F67" w:rsidP="00F14F67">
      <w:pPr>
        <w:keepNext/>
        <w:suppressAutoHyphens/>
        <w:spacing w:before="120" w:line="240" w:lineRule="auto"/>
        <w:rPr>
          <w:rFonts w:ascii="Calibri" w:eastAsia="Calibri" w:hAnsi="Calibri" w:cs="Calibri"/>
          <w:i/>
          <w:iCs/>
          <w:color w:val="365F91"/>
          <w:sz w:val="18"/>
          <w:szCs w:val="18"/>
        </w:rPr>
      </w:pPr>
      <w:bookmarkStart w:id="39" w:name="_Toc125959920"/>
      <w:bookmarkStart w:id="40" w:name="_Toc130799761"/>
      <w:r w:rsidRPr="00F14F67">
        <w:rPr>
          <w:rFonts w:ascii="Calibri" w:eastAsia="Calibri" w:hAnsi="Calibri" w:cs="Calibri"/>
          <w:i/>
          <w:iCs/>
          <w:color w:val="365F91"/>
          <w:sz w:val="18"/>
          <w:szCs w:val="18"/>
        </w:rPr>
        <w:t xml:space="preserve">Mapa </w:t>
      </w:r>
      <w:r w:rsidR="00940F7B">
        <w:rPr>
          <w:rFonts w:ascii="Calibri" w:eastAsia="Calibri" w:hAnsi="Calibri" w:cs="Calibri"/>
          <w:i/>
          <w:iCs/>
          <w:color w:val="365F91"/>
          <w:sz w:val="18"/>
          <w:szCs w:val="18"/>
        </w:rPr>
        <w:fldChar w:fldCharType="begin"/>
      </w:r>
      <w:r w:rsidR="00AF3DDF">
        <w:rPr>
          <w:rFonts w:ascii="Calibri" w:eastAsia="Calibri" w:hAnsi="Calibri" w:cs="Calibri"/>
          <w:i/>
          <w:iCs/>
          <w:color w:val="365F91"/>
          <w:sz w:val="18"/>
          <w:szCs w:val="18"/>
        </w:rPr>
        <w:instrText xml:space="preserve"> SEQ Mapa \* ARABIC </w:instrText>
      </w:r>
      <w:r w:rsidR="00940F7B">
        <w:rPr>
          <w:rFonts w:ascii="Calibri" w:eastAsia="Calibri" w:hAnsi="Calibri" w:cs="Calibri"/>
          <w:i/>
          <w:iCs/>
          <w:color w:val="365F91"/>
          <w:sz w:val="18"/>
          <w:szCs w:val="18"/>
        </w:rPr>
        <w:fldChar w:fldCharType="separate"/>
      </w:r>
      <w:r w:rsidR="00F26A21">
        <w:rPr>
          <w:rFonts w:ascii="Calibri" w:eastAsia="Calibri" w:hAnsi="Calibri" w:cs="Calibri"/>
          <w:i/>
          <w:iCs/>
          <w:noProof/>
          <w:color w:val="365F91"/>
          <w:sz w:val="18"/>
          <w:szCs w:val="18"/>
        </w:rPr>
        <w:t>1</w:t>
      </w:r>
      <w:r w:rsidR="00940F7B">
        <w:rPr>
          <w:rFonts w:ascii="Calibri" w:eastAsia="Calibri" w:hAnsi="Calibri" w:cs="Calibri"/>
          <w:i/>
          <w:iCs/>
          <w:color w:val="365F91"/>
          <w:sz w:val="18"/>
          <w:szCs w:val="18"/>
        </w:rPr>
        <w:fldChar w:fldCharType="end"/>
      </w:r>
      <w:r>
        <w:rPr>
          <w:rFonts w:ascii="Calibri" w:eastAsia="Calibri" w:hAnsi="Calibri" w:cs="Calibri"/>
          <w:i/>
          <w:iCs/>
          <w:color w:val="365F91"/>
          <w:sz w:val="18"/>
          <w:szCs w:val="18"/>
        </w:rPr>
        <w:t>.</w:t>
      </w:r>
      <w:r w:rsidRPr="00F14F67">
        <w:rPr>
          <w:rFonts w:ascii="Calibri" w:eastAsia="Calibri" w:hAnsi="Calibri" w:cs="Calibri"/>
          <w:i/>
          <w:iCs/>
          <w:color w:val="365F91"/>
          <w:sz w:val="18"/>
          <w:szCs w:val="18"/>
        </w:rPr>
        <w:t xml:space="preserve"> Liczba ludności w 2021 r. oraz dynamika zmian w latach 2012-2021 we WrOF</w:t>
      </w:r>
      <w:bookmarkEnd w:id="39"/>
      <w:bookmarkEnd w:id="40"/>
    </w:p>
    <w:p w14:paraId="65E79E6A" w14:textId="77777777" w:rsidR="00F14F67" w:rsidRPr="00F14F67" w:rsidRDefault="00F14F67" w:rsidP="00F14F67">
      <w:pPr>
        <w:suppressAutoHyphens/>
        <w:spacing w:after="240" w:line="240" w:lineRule="auto"/>
        <w:rPr>
          <w:rFonts w:ascii="Calibri" w:eastAsia="Calibri" w:hAnsi="Calibri" w:cs="Calibri"/>
          <w:i/>
          <w:color w:val="365F91"/>
          <w:sz w:val="18"/>
        </w:rPr>
      </w:pPr>
      <w:r>
        <w:rPr>
          <w:rFonts w:ascii="Calibri" w:eastAsia="Calibri" w:hAnsi="Calibri" w:cs="Calibri"/>
          <w:i/>
          <w:noProof/>
          <w:color w:val="365F91"/>
          <w:sz w:val="18"/>
          <w:lang w:eastAsia="pl-PL"/>
        </w:rPr>
        <w:drawing>
          <wp:inline distT="0" distB="0" distL="0" distR="0" wp14:anchorId="16D9D59D" wp14:editId="3DE4A21B">
            <wp:extent cx="5762625" cy="3540760"/>
            <wp:effectExtent l="0" t="0" r="0" b="0"/>
            <wp:docPr id="1" name="Obraz 1" descr="Liczba ludności (G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czba ludności (GUS)"/>
                    <pic:cNvPicPr>
                      <a:picLocks noChangeAspect="1" noChangeArrowheads="1"/>
                    </pic:cNvPicPr>
                  </pic:nvPicPr>
                  <pic:blipFill>
                    <a:blip r:embed="rId38">
                      <a:extLst>
                        <a:ext uri="{28A0092B-C50C-407E-A947-70E740481C1C}">
                          <a14:useLocalDpi xmlns:a14="http://schemas.microsoft.com/office/drawing/2010/main" val="0"/>
                        </a:ext>
                      </a:extLst>
                    </a:blip>
                    <a:srcRect b="3125"/>
                    <a:stretch>
                      <a:fillRect/>
                    </a:stretch>
                  </pic:blipFill>
                  <pic:spPr bwMode="auto">
                    <a:xfrm>
                      <a:off x="0" y="0"/>
                      <a:ext cx="5762625" cy="3540760"/>
                    </a:xfrm>
                    <a:prstGeom prst="rect">
                      <a:avLst/>
                    </a:prstGeom>
                    <a:noFill/>
                    <a:ln>
                      <a:noFill/>
                    </a:ln>
                  </pic:spPr>
                </pic:pic>
              </a:graphicData>
            </a:graphic>
          </wp:inline>
        </w:drawing>
      </w:r>
      <w:r w:rsidRPr="00F14F67">
        <w:rPr>
          <w:rFonts w:ascii="Calibri" w:eastAsia="Calibri" w:hAnsi="Calibri" w:cs="Calibri"/>
          <w:i/>
          <w:iCs/>
          <w:color w:val="365F91"/>
          <w:sz w:val="18"/>
          <w:szCs w:val="18"/>
        </w:rPr>
        <w:t>Źródło: opracowanie własne na podstawie danych BDL GUS [Stan na: 31.12.2021].</w:t>
      </w:r>
    </w:p>
    <w:p w14:paraId="01B5377B" w14:textId="77777777" w:rsidR="00F14F67" w:rsidRPr="00F14F67" w:rsidRDefault="00F14F67" w:rsidP="00F14F67">
      <w:pPr>
        <w:suppressAutoHyphens/>
        <w:spacing w:after="160"/>
        <w:rPr>
          <w:rFonts w:ascii="Calibri" w:eastAsia="Calibri" w:hAnsi="Calibri" w:cs="Calibri"/>
        </w:rPr>
      </w:pPr>
      <w:r w:rsidRPr="00F14F67">
        <w:rPr>
          <w:rFonts w:ascii="Calibri" w:eastAsia="Calibri" w:hAnsi="Calibri" w:cs="Calibri"/>
        </w:rPr>
        <w:t>Największa dynamika zmian i wzrost liczby ludności charakteryzuje gminy bezpośrednio graniczące z Wrocławiem, w szczególności Czernicę, Długołękę i Siechnice. Jedyną jednostką WrOF, która w ostatnich dziesięciu latach odnotowała zmniejszenie liczby ludności jest Oleśnica (miasto). W ostatnich latach widoczna jest silna suburbanizacja ośrodka wojewódzkiego – Wrocławia, a także –Oławy (miasto) i Oleśnicy (miasto), która stanowi istotne wyzwanie, zwłaszcza w kontekście prowadzenia polityki społecznej i edukacyjnej oraz przestrzennej. Według danych pozyskanych z urzędów gmin WrOF, populacja obszaru jest nieco niższa niż według danych BDL GUS. W 2021 r. liczba ludności WrOF wynosiła 950 404, a dynamika zmian w ostatnim dziesięcioleciu wynosiła 6,5%. Zmiana była nieco wyższa w porównaniu do średniej uzyskanej na podstawie danych BDL GUS. Rozbieżność ta wynika z różnych sposobów agregowania danych i uwzględniana w danych GUS wyników spisu powszechnego ludności oraz danych dotyczących ruchów ludności (naturalnego i migracyjnego)</w:t>
      </w:r>
      <w:r w:rsidRPr="00F14F67">
        <w:rPr>
          <w:rFonts w:ascii="Calibri" w:eastAsia="Calibri" w:hAnsi="Calibri" w:cs="Calibri"/>
          <w:vertAlign w:val="superscript"/>
        </w:rPr>
        <w:footnoteReference w:id="5"/>
      </w:r>
      <w:r w:rsidRPr="00F14F67">
        <w:rPr>
          <w:rFonts w:ascii="Calibri" w:eastAsia="Calibri" w:hAnsi="Calibri" w:cs="Calibri"/>
        </w:rPr>
        <w:t>. Liczba ludności w statystykach gminnych natomiast odnosi się do faktycznych danych agregowanych przez te instytucje i jest nieco bliższa rzeczywistej liczbie mieszkańców oraz często niższa niż szacunki GUS. Jednocześnie często osoby zmieniające miejsce zamieszkania nie meldują się w gminie, w której się osiedlają, co powoduje trudności w identyfikacji faktycznej wielkości populacji w poszczególnych jednostkach.</w:t>
      </w:r>
    </w:p>
    <w:p w14:paraId="201E1D89" w14:textId="77777777" w:rsidR="00A66FE1" w:rsidRPr="009B6181" w:rsidRDefault="008E0AAC" w:rsidP="00BC629A">
      <w:pPr>
        <w:pStyle w:val="Nagwek2"/>
      </w:pPr>
      <w:bookmarkStart w:id="41" w:name="_Toc130797594"/>
      <w:r>
        <w:t xml:space="preserve">7.1 </w:t>
      </w:r>
      <w:r w:rsidR="007C4704" w:rsidRPr="009B6181">
        <w:t>Istniejący stan środowiska</w:t>
      </w:r>
      <w:bookmarkEnd w:id="37"/>
      <w:bookmarkEnd w:id="38"/>
      <w:bookmarkEnd w:id="41"/>
    </w:p>
    <w:p w14:paraId="3E5FDEEC" w14:textId="77777777" w:rsidR="00E427C7" w:rsidRDefault="00E427C7" w:rsidP="00E427C7">
      <w:pPr>
        <w:suppressAutoHyphens/>
        <w:spacing w:after="160"/>
        <w:rPr>
          <w:rFonts w:ascii="Calibri" w:eastAsia="Calibri" w:hAnsi="Calibri" w:cs="font339"/>
        </w:rPr>
      </w:pPr>
      <w:bookmarkStart w:id="42" w:name="_Toc89158410"/>
      <w:bookmarkStart w:id="43" w:name="_Toc89158829"/>
      <w:r w:rsidRPr="00E427C7">
        <w:rPr>
          <w:rFonts w:ascii="Calibri" w:eastAsia="Calibri" w:hAnsi="Calibri" w:cs="font339"/>
        </w:rPr>
        <w:t>W niniejszym rozdziale analizie poddano kwestie dotyczące walorów środowiska naturalnego, przyrodniczego oraz krajobrazowego. Omówiono w nim ogólny stan środowiska na terenie WrOF, przedstawiono gospodarkę odpadami, wykorzystanie odnawialnych źródeł energii, stan infrastruktury sieciowej. Tam, gdzie jest to możliwe, posłużono się danymi dla WrOF, jednak niektóre informacje ujęto w skali województwa dolnośląskiego, gdyż występujące zmiany, uwarunkowania środowiskowe czy procesy zachodzące w województwie dotyczą w równym stopniu analizowanego obszaru funkcjonalnego. Z uwagi na postępujący kryzys klimatyczny, przedstawienie danych na poziomie województwa jest konieczne oraz uzasadnione, dane te</w:t>
      </w:r>
      <w:r w:rsidR="009D6722">
        <w:rPr>
          <w:rFonts w:ascii="Calibri" w:eastAsia="Calibri" w:hAnsi="Calibri" w:cs="font339"/>
        </w:rPr>
        <w:t xml:space="preserve"> są </w:t>
      </w:r>
      <w:r w:rsidRPr="00E427C7">
        <w:rPr>
          <w:rFonts w:ascii="Calibri" w:eastAsia="Calibri" w:hAnsi="Calibri" w:cs="font339"/>
        </w:rPr>
        <w:t>tożsame dla obszaru WrOF.</w:t>
      </w:r>
    </w:p>
    <w:p w14:paraId="7EF7DF85" w14:textId="77777777" w:rsidR="008E1031" w:rsidRDefault="008E1031" w:rsidP="003C2FC4">
      <w:pPr>
        <w:pStyle w:val="Nagwek3"/>
        <w:rPr>
          <w:rFonts w:eastAsia="Calibri"/>
        </w:rPr>
      </w:pPr>
      <w:bookmarkStart w:id="44" w:name="_Toc130797595"/>
      <w:bookmarkStart w:id="45" w:name="_Hlk126583644"/>
      <w:r w:rsidRPr="008E1031">
        <w:rPr>
          <w:rFonts w:eastAsia="Calibri"/>
        </w:rPr>
        <w:t>Klimat akustyczny</w:t>
      </w:r>
      <w:bookmarkEnd w:id="44"/>
    </w:p>
    <w:p w14:paraId="0646DEB7" w14:textId="77777777" w:rsidR="00284376" w:rsidRPr="008E0AAC" w:rsidRDefault="00284376" w:rsidP="008E0AAC">
      <w:pPr>
        <w:contextualSpacing/>
        <w:rPr>
          <w:rFonts w:ascii="Calibri" w:eastAsia="Calibri" w:hAnsi="Calibri" w:cs="Calibri"/>
          <w:color w:val="3380A3"/>
        </w:rPr>
      </w:pPr>
      <w:r w:rsidRPr="008E0AAC">
        <w:rPr>
          <w:rFonts w:ascii="Calibri" w:eastAsia="Calibri" w:hAnsi="Calibri" w:cs="Calibri"/>
          <w:color w:val="3380A3"/>
        </w:rPr>
        <w:t>Stan wyjściowy i źródła hałasu</w:t>
      </w:r>
    </w:p>
    <w:p w14:paraId="67DACD72" w14:textId="77777777" w:rsidR="00284376" w:rsidRPr="00284376" w:rsidRDefault="00284376" w:rsidP="00284376">
      <w:pPr>
        <w:suppressAutoHyphens/>
        <w:rPr>
          <w:rFonts w:ascii="Calibri" w:eastAsia="Calibri" w:hAnsi="Calibri" w:cs="Calibri"/>
        </w:rPr>
      </w:pPr>
      <w:r w:rsidRPr="00284376">
        <w:rPr>
          <w:rFonts w:ascii="Calibri" w:eastAsia="Calibri" w:hAnsi="Calibri" w:cs="Calibri"/>
        </w:rPr>
        <w:t xml:space="preserve">Hałas definiuje się jako wszystkie niepożądane, nieprzyjemne, dokuczliwe lub szkodliwe drgania mechaniczne ośrodka sprężystego oddziałujące na organizm ludzki. Zgodnie z ustawą z dnia </w:t>
      </w:r>
      <w:r w:rsidRPr="00284376">
        <w:rPr>
          <w:rFonts w:ascii="Calibri" w:eastAsia="Calibri" w:hAnsi="Calibri" w:cs="Calibri"/>
        </w:rPr>
        <w:br/>
        <w:t xml:space="preserve">27 kwietnia 2001 r. – Prawo ochrony środowiska </w:t>
      </w:r>
      <w:r w:rsidRPr="00284376">
        <w:rPr>
          <w:rFonts w:ascii="Calibri" w:eastAsia="Calibri" w:hAnsi="Calibri" w:cs="Calibri"/>
          <w:lang w:eastAsia="pl-PL"/>
        </w:rPr>
        <w:t>(</w:t>
      </w:r>
      <w:r w:rsidRPr="00284376">
        <w:rPr>
          <w:rFonts w:ascii="Calibri" w:eastAsia="Calibri" w:hAnsi="Calibri" w:cs="Calibri"/>
          <w:bCs/>
          <w:shd w:val="clear" w:color="auto" w:fill="FFFFFF"/>
        </w:rPr>
        <w:t>Dz. U. 202</w:t>
      </w:r>
      <w:r w:rsidR="000C2758">
        <w:rPr>
          <w:rFonts w:ascii="Calibri" w:eastAsia="Calibri" w:hAnsi="Calibri" w:cs="Calibri"/>
          <w:bCs/>
          <w:shd w:val="clear" w:color="auto" w:fill="FFFFFF"/>
        </w:rPr>
        <w:t>2</w:t>
      </w:r>
      <w:r w:rsidRPr="00284376">
        <w:rPr>
          <w:rFonts w:ascii="Calibri" w:eastAsia="Calibri" w:hAnsi="Calibri" w:cs="Calibri"/>
          <w:bCs/>
          <w:shd w:val="clear" w:color="auto" w:fill="FFFFFF"/>
        </w:rPr>
        <w:t xml:space="preserve"> poz. </w:t>
      </w:r>
      <w:r w:rsidR="000C2758">
        <w:rPr>
          <w:rFonts w:ascii="Calibri" w:eastAsia="Calibri" w:hAnsi="Calibri" w:cs="Calibri"/>
          <w:bCs/>
          <w:shd w:val="clear" w:color="auto" w:fill="FFFFFF"/>
        </w:rPr>
        <w:t>2556 z późn. zm.</w:t>
      </w:r>
      <w:r w:rsidRPr="00284376">
        <w:rPr>
          <w:rFonts w:ascii="Calibri" w:eastAsia="Calibri" w:hAnsi="Calibri" w:cs="Calibri"/>
          <w:bCs/>
          <w:shd w:val="clear" w:color="auto" w:fill="FFFFFF"/>
        </w:rPr>
        <w:t xml:space="preserve">), </w:t>
      </w:r>
      <w:r w:rsidRPr="00284376">
        <w:rPr>
          <w:rFonts w:ascii="Calibri" w:eastAsia="Calibri" w:hAnsi="Calibri" w:cs="Calibri"/>
        </w:rPr>
        <w:t>podstawowe pojęcia</w:t>
      </w:r>
      <w:r w:rsidR="000C2758">
        <w:rPr>
          <w:rFonts w:ascii="Calibri" w:eastAsia="Calibri" w:hAnsi="Calibri" w:cs="Calibri"/>
        </w:rPr>
        <w:t xml:space="preserve"> </w:t>
      </w:r>
      <w:r w:rsidRPr="00284376">
        <w:rPr>
          <w:rFonts w:ascii="Calibri" w:eastAsia="Calibri" w:hAnsi="Calibri" w:cs="Calibri"/>
        </w:rPr>
        <w:t>z zakresu ochrony przed hałasem są następujące:</w:t>
      </w:r>
    </w:p>
    <w:p w14:paraId="50088CBE" w14:textId="77777777" w:rsidR="00284376" w:rsidRPr="00284376" w:rsidRDefault="00284376" w:rsidP="009B3916">
      <w:pPr>
        <w:numPr>
          <w:ilvl w:val="0"/>
          <w:numId w:val="21"/>
        </w:numPr>
        <w:suppressAutoHyphens/>
        <w:rPr>
          <w:rFonts w:ascii="Calibri" w:eastAsia="Calibri" w:hAnsi="Calibri" w:cs="Calibri"/>
        </w:rPr>
      </w:pPr>
      <w:r w:rsidRPr="00284376">
        <w:rPr>
          <w:rFonts w:ascii="Calibri" w:eastAsia="Calibri" w:hAnsi="Calibri" w:cs="Calibri"/>
        </w:rPr>
        <w:t>emisja – wprowadzane bezpośrednio lub pośrednio energie do powietrza, wody lub ziemi, związane z działalnością człowieka (takie jak hałas czy wibracje),</w:t>
      </w:r>
    </w:p>
    <w:p w14:paraId="730C384D" w14:textId="77777777" w:rsidR="00284376" w:rsidRPr="00284376" w:rsidRDefault="00284376" w:rsidP="009B3916">
      <w:pPr>
        <w:numPr>
          <w:ilvl w:val="0"/>
          <w:numId w:val="21"/>
        </w:numPr>
        <w:suppressAutoHyphens/>
        <w:rPr>
          <w:rFonts w:ascii="Calibri" w:eastAsia="Calibri" w:hAnsi="Calibri" w:cs="Calibri"/>
        </w:rPr>
      </w:pPr>
      <w:r w:rsidRPr="00284376">
        <w:rPr>
          <w:rFonts w:ascii="Calibri" w:eastAsia="Calibri" w:hAnsi="Calibri" w:cs="Calibri"/>
        </w:rPr>
        <w:t>hałas – dźwięki o częstotliwościach od 16 Hz do 16.000 Hz,</w:t>
      </w:r>
    </w:p>
    <w:p w14:paraId="36D8D5AA" w14:textId="77777777" w:rsidR="00284376" w:rsidRPr="00284376" w:rsidRDefault="00284376" w:rsidP="009B3916">
      <w:pPr>
        <w:numPr>
          <w:ilvl w:val="0"/>
          <w:numId w:val="21"/>
        </w:numPr>
        <w:suppressAutoHyphens/>
        <w:spacing w:after="120"/>
        <w:rPr>
          <w:rFonts w:ascii="Calibri" w:eastAsia="Calibri" w:hAnsi="Calibri" w:cs="Calibri"/>
        </w:rPr>
      </w:pPr>
      <w:r w:rsidRPr="00284376">
        <w:rPr>
          <w:rFonts w:ascii="Calibri" w:eastAsia="Calibri" w:hAnsi="Calibri" w:cs="Calibri"/>
        </w:rPr>
        <w:t>poziom hałasu – równoważny poziom dźwięku A wyrażony w decybelach (dB).</w:t>
      </w:r>
    </w:p>
    <w:p w14:paraId="37899F9E" w14:textId="77777777" w:rsidR="00284376" w:rsidRPr="00284376" w:rsidRDefault="00284376" w:rsidP="00284376">
      <w:pPr>
        <w:suppressAutoHyphens/>
        <w:spacing w:after="120"/>
        <w:rPr>
          <w:rFonts w:ascii="Calibri" w:eastAsia="Calibri" w:hAnsi="Calibri" w:cs="Calibri"/>
        </w:rPr>
      </w:pPr>
      <w:r w:rsidRPr="00284376">
        <w:rPr>
          <w:rFonts w:ascii="Calibri" w:eastAsia="Calibri" w:hAnsi="Calibri" w:cs="Calibri"/>
        </w:rPr>
        <w:t>Oceny stanu akustycznego środowiska i obserwacji zmian dokonuje się w ramach Państwowego Monitoringu Środowiska, zgodnie z art. 117 ustawy Prawo ochrony środowiska. W rozumieniu ustawy ochrona przed hałasem polega na zapewnieniu jak najlepszego stanu akustycznego środowiska, w</w:t>
      </w:r>
      <w:r w:rsidR="00B1439D">
        <w:rPr>
          <w:rFonts w:ascii="Calibri" w:eastAsia="Calibri" w:hAnsi="Calibri" w:cs="Calibri"/>
        </w:rPr>
        <w:t> </w:t>
      </w:r>
      <w:r w:rsidRPr="00284376">
        <w:rPr>
          <w:rFonts w:ascii="Calibri" w:eastAsia="Calibri" w:hAnsi="Calibri" w:cs="Calibri"/>
        </w:rPr>
        <w:t>szczególności na utrzymaniu poziomu hałasu poniżej dopuszczalnego lub co najmniej na tym poziomie, oraz zmniejszeniu poziomu hałasu co najmniej do dopuszczalnego, gdy nie jest on dotrzymany.</w:t>
      </w:r>
    </w:p>
    <w:p w14:paraId="35BD4777" w14:textId="77777777" w:rsidR="00284376" w:rsidRPr="00284376" w:rsidRDefault="00284376" w:rsidP="00284376">
      <w:pPr>
        <w:suppressAutoHyphens/>
        <w:rPr>
          <w:rFonts w:ascii="Calibri" w:eastAsia="Calibri" w:hAnsi="Calibri" w:cs="Calibri"/>
        </w:rPr>
      </w:pPr>
      <w:r w:rsidRPr="00284376">
        <w:rPr>
          <w:rFonts w:ascii="Calibri" w:eastAsia="Calibri" w:hAnsi="Calibri" w:cs="Calibri"/>
        </w:rPr>
        <w:t>W związku ze stwierdzoną uciążliwością akustyczną hałasów komunikacyjnych Państwowy Zakład Higieny opracował skalę subiektywnej uciążliwości zewnętrznych tego rodzaju hałasów. Zgodnie</w:t>
      </w:r>
      <w:r w:rsidRPr="00284376">
        <w:rPr>
          <w:rFonts w:ascii="Calibri" w:eastAsia="Calibri" w:hAnsi="Calibri" w:cs="Calibri"/>
        </w:rPr>
        <w:br/>
        <w:t>z dokonaną klasyfikacją uciążliwość hałasów komunikacyjnych zależy od wartości poziomu równoważnego L</w:t>
      </w:r>
      <w:r w:rsidRPr="00284376">
        <w:rPr>
          <w:rFonts w:ascii="Calibri" w:eastAsia="Calibri" w:hAnsi="Calibri" w:cs="Calibri"/>
          <w:vertAlign w:val="subscript"/>
        </w:rPr>
        <w:t>Aeq</w:t>
      </w:r>
      <w:r w:rsidRPr="00284376">
        <w:rPr>
          <w:rFonts w:ascii="Calibri" w:eastAsia="Calibri" w:hAnsi="Calibri" w:cs="Calibri"/>
        </w:rPr>
        <w:t>i wynosi odpowiednio:</w:t>
      </w:r>
    </w:p>
    <w:p w14:paraId="396B7C9E" w14:textId="77777777" w:rsidR="00284376" w:rsidRPr="00284376" w:rsidRDefault="00284376" w:rsidP="009B3916">
      <w:pPr>
        <w:numPr>
          <w:ilvl w:val="0"/>
          <w:numId w:val="22"/>
        </w:numPr>
        <w:suppressAutoHyphens/>
        <w:rPr>
          <w:rFonts w:ascii="Calibri" w:eastAsia="Calibri" w:hAnsi="Calibri" w:cs="Calibri"/>
        </w:rPr>
      </w:pPr>
      <w:r w:rsidRPr="00284376">
        <w:rPr>
          <w:rFonts w:ascii="Calibri" w:eastAsia="Calibri" w:hAnsi="Calibri" w:cs="Calibri"/>
        </w:rPr>
        <w:t>mała uciążliwość</w:t>
      </w:r>
      <w:r w:rsidRPr="00284376">
        <w:rPr>
          <w:rFonts w:ascii="Calibri" w:eastAsia="Calibri" w:hAnsi="Calibri" w:cs="Calibri"/>
        </w:rPr>
        <w:tab/>
      </w:r>
      <w:r w:rsidRPr="00284376">
        <w:rPr>
          <w:rFonts w:ascii="Calibri" w:eastAsia="Calibri" w:hAnsi="Calibri" w:cs="Calibri"/>
        </w:rPr>
        <w:tab/>
      </w:r>
      <w:r w:rsidRPr="00284376">
        <w:rPr>
          <w:rFonts w:ascii="Calibri" w:eastAsia="Calibri" w:hAnsi="Calibri" w:cs="Calibri"/>
        </w:rPr>
        <w:tab/>
        <w:t>L</w:t>
      </w:r>
      <w:r w:rsidRPr="00284376">
        <w:rPr>
          <w:rFonts w:ascii="Calibri" w:eastAsia="Calibri" w:hAnsi="Calibri" w:cs="Calibri"/>
          <w:vertAlign w:val="subscript"/>
        </w:rPr>
        <w:t>Aeq</w:t>
      </w:r>
      <w:r w:rsidRPr="00284376">
        <w:rPr>
          <w:rFonts w:ascii="Calibri" w:eastAsia="Calibri" w:hAnsi="Calibri" w:cs="Calibri"/>
        </w:rPr>
        <w:t>&lt; 52 dB</w:t>
      </w:r>
    </w:p>
    <w:p w14:paraId="6B9891D0" w14:textId="77777777" w:rsidR="00284376" w:rsidRPr="00284376" w:rsidRDefault="00284376" w:rsidP="009B3916">
      <w:pPr>
        <w:numPr>
          <w:ilvl w:val="0"/>
          <w:numId w:val="22"/>
        </w:numPr>
        <w:suppressAutoHyphens/>
        <w:rPr>
          <w:rFonts w:ascii="Calibri" w:eastAsia="Calibri" w:hAnsi="Calibri" w:cs="Calibri"/>
        </w:rPr>
      </w:pPr>
      <w:r w:rsidRPr="00284376">
        <w:rPr>
          <w:rFonts w:ascii="Calibri" w:eastAsia="Calibri" w:hAnsi="Calibri" w:cs="Calibri"/>
        </w:rPr>
        <w:t>średnia uciążliwość</w:t>
      </w:r>
      <w:r w:rsidRPr="00284376">
        <w:rPr>
          <w:rFonts w:ascii="Calibri" w:eastAsia="Calibri" w:hAnsi="Calibri" w:cs="Calibri"/>
        </w:rPr>
        <w:tab/>
      </w:r>
      <w:r w:rsidRPr="00284376">
        <w:rPr>
          <w:rFonts w:ascii="Calibri" w:eastAsia="Calibri" w:hAnsi="Calibri" w:cs="Calibri"/>
        </w:rPr>
        <w:tab/>
        <w:t xml:space="preserve"> 52 dB&lt;L</w:t>
      </w:r>
      <w:r w:rsidRPr="00284376">
        <w:rPr>
          <w:rFonts w:ascii="Calibri" w:eastAsia="Calibri" w:hAnsi="Calibri" w:cs="Calibri"/>
          <w:vertAlign w:val="subscript"/>
        </w:rPr>
        <w:t>Aeq</w:t>
      </w:r>
      <w:r w:rsidRPr="00284376">
        <w:rPr>
          <w:rFonts w:ascii="Calibri" w:eastAsia="Calibri" w:hAnsi="Calibri" w:cs="Calibri"/>
        </w:rPr>
        <w:t>&lt; 62 dB</w:t>
      </w:r>
    </w:p>
    <w:p w14:paraId="571EBF4A" w14:textId="77777777" w:rsidR="00284376" w:rsidRPr="00284376" w:rsidRDefault="00284376" w:rsidP="009B3916">
      <w:pPr>
        <w:numPr>
          <w:ilvl w:val="0"/>
          <w:numId w:val="22"/>
        </w:numPr>
        <w:suppressAutoHyphens/>
        <w:rPr>
          <w:rFonts w:ascii="Calibri" w:eastAsia="Calibri" w:hAnsi="Calibri" w:cs="Calibri"/>
        </w:rPr>
      </w:pPr>
      <w:r w:rsidRPr="00284376">
        <w:rPr>
          <w:rFonts w:ascii="Calibri" w:eastAsia="Calibri" w:hAnsi="Calibri" w:cs="Calibri"/>
        </w:rPr>
        <w:t>duża uciążliwość</w:t>
      </w:r>
      <w:r w:rsidRPr="00284376">
        <w:rPr>
          <w:rFonts w:ascii="Calibri" w:eastAsia="Calibri" w:hAnsi="Calibri" w:cs="Calibri"/>
        </w:rPr>
        <w:tab/>
      </w:r>
      <w:r w:rsidRPr="00284376">
        <w:rPr>
          <w:rFonts w:ascii="Calibri" w:eastAsia="Calibri" w:hAnsi="Calibri" w:cs="Calibri"/>
        </w:rPr>
        <w:tab/>
        <w:t xml:space="preserve"> 63 dB&lt;L</w:t>
      </w:r>
      <w:r w:rsidRPr="00284376">
        <w:rPr>
          <w:rFonts w:ascii="Calibri" w:eastAsia="Calibri" w:hAnsi="Calibri" w:cs="Calibri"/>
          <w:vertAlign w:val="subscript"/>
        </w:rPr>
        <w:t>Aeq</w:t>
      </w:r>
      <w:r w:rsidRPr="00284376">
        <w:rPr>
          <w:rFonts w:ascii="Calibri" w:eastAsia="Calibri" w:hAnsi="Calibri" w:cs="Calibri"/>
        </w:rPr>
        <w:t>&lt; 70 dB</w:t>
      </w:r>
    </w:p>
    <w:p w14:paraId="519D54EC" w14:textId="77777777" w:rsidR="00284376" w:rsidRPr="00284376" w:rsidRDefault="00284376" w:rsidP="009B3916">
      <w:pPr>
        <w:numPr>
          <w:ilvl w:val="0"/>
          <w:numId w:val="22"/>
        </w:numPr>
        <w:suppressAutoHyphens/>
        <w:spacing w:after="120"/>
        <w:rPr>
          <w:rFonts w:ascii="Calibri" w:eastAsia="Calibri" w:hAnsi="Calibri" w:cs="Calibri"/>
        </w:rPr>
      </w:pPr>
      <w:r w:rsidRPr="00284376">
        <w:rPr>
          <w:rFonts w:ascii="Calibri" w:eastAsia="Calibri" w:hAnsi="Calibri" w:cs="Calibri"/>
        </w:rPr>
        <w:t>bardzo duża uciążliwość</w:t>
      </w:r>
      <w:r w:rsidRPr="00284376">
        <w:rPr>
          <w:rFonts w:ascii="Calibri" w:eastAsia="Calibri" w:hAnsi="Calibri" w:cs="Calibri"/>
        </w:rPr>
        <w:tab/>
      </w:r>
      <w:r w:rsidRPr="00284376">
        <w:rPr>
          <w:rFonts w:ascii="Calibri" w:eastAsia="Calibri" w:hAnsi="Calibri" w:cs="Calibri"/>
        </w:rPr>
        <w:tab/>
        <w:t>L</w:t>
      </w:r>
      <w:r w:rsidRPr="00284376">
        <w:rPr>
          <w:rFonts w:ascii="Calibri" w:eastAsia="Calibri" w:hAnsi="Calibri" w:cs="Calibri"/>
          <w:vertAlign w:val="subscript"/>
        </w:rPr>
        <w:t>Aeq</w:t>
      </w:r>
      <w:r w:rsidRPr="00284376">
        <w:rPr>
          <w:rFonts w:ascii="Calibri" w:eastAsia="Calibri" w:hAnsi="Calibri" w:cs="Calibri"/>
        </w:rPr>
        <w:t>&gt; 70 dB</w:t>
      </w:r>
    </w:p>
    <w:p w14:paraId="1BCFAFD0" w14:textId="77777777" w:rsidR="00284376" w:rsidRPr="00284376" w:rsidRDefault="00284376" w:rsidP="00284376">
      <w:pPr>
        <w:suppressAutoHyphens/>
        <w:spacing w:after="240"/>
        <w:rPr>
          <w:rFonts w:ascii="Calibri" w:eastAsia="Calibri" w:hAnsi="Calibri" w:cs="Calibri"/>
        </w:rPr>
      </w:pPr>
      <w:r w:rsidRPr="00284376">
        <w:rPr>
          <w:rFonts w:ascii="Calibri" w:eastAsia="Calibri" w:hAnsi="Calibri" w:cs="Calibri"/>
        </w:rPr>
        <w:t>Kryteria dopuszczalności hałasu drogowego określa Obwieszczenie Ministra Środowiska z dnia 15 października 2013 r. w sprawie ogłoszenia jednolitego tekstu rozporządzenia Ministra Środowiska</w:t>
      </w:r>
      <w:r w:rsidRPr="00284376">
        <w:rPr>
          <w:rFonts w:ascii="Calibri" w:eastAsia="Calibri" w:hAnsi="Calibri" w:cs="Calibri"/>
        </w:rPr>
        <w:br/>
        <w:t>w sprawie dopuszczalnych poziomów hałasu w środowisku (Dz. U. 2014 poz. 112). Dla rodzajów terenu, wyróżnionych ze względu na sposób zagospodarowania i pełnione funkcje (tj. tereny zabudowy mieszkaniowej, tereny szpitali, szkoły, tereny rekreacyjno</w:t>
      </w:r>
      <w:r w:rsidR="0096779C">
        <w:rPr>
          <w:rFonts w:ascii="Calibri" w:eastAsia="Calibri" w:hAnsi="Calibri" w:cs="Calibri"/>
        </w:rPr>
        <w:t>-</w:t>
      </w:r>
      <w:r w:rsidRPr="00284376">
        <w:rPr>
          <w:rFonts w:ascii="Calibri" w:eastAsia="Calibri" w:hAnsi="Calibri" w:cs="Calibri"/>
        </w:rPr>
        <w:t>wypoczynkowe i uzdrowiska), ustalono dopuszczalny równoważny poziom hałasu L</w:t>
      </w:r>
      <w:r w:rsidRPr="00284376">
        <w:rPr>
          <w:rFonts w:ascii="Calibri" w:eastAsia="Calibri" w:hAnsi="Calibri" w:cs="Calibri"/>
          <w:vertAlign w:val="subscript"/>
        </w:rPr>
        <w:t>AeqD</w:t>
      </w:r>
      <w:r w:rsidRPr="00284376">
        <w:rPr>
          <w:rFonts w:ascii="Calibri" w:eastAsia="Calibri" w:hAnsi="Calibri" w:cs="Calibri"/>
        </w:rPr>
        <w:t xml:space="preserve"> w porze dziennej i L</w:t>
      </w:r>
      <w:r w:rsidRPr="00284376">
        <w:rPr>
          <w:rFonts w:ascii="Calibri" w:eastAsia="Calibri" w:hAnsi="Calibri" w:cs="Calibri"/>
          <w:vertAlign w:val="subscript"/>
        </w:rPr>
        <w:t>AeqN</w:t>
      </w:r>
      <w:r w:rsidRPr="00284376">
        <w:rPr>
          <w:rFonts w:ascii="Calibri" w:eastAsia="Calibri" w:hAnsi="Calibri" w:cs="Calibri"/>
        </w:rPr>
        <w:t xml:space="preserve"> w porze nocnej. Podstawą określenia dopuszczalnej wartości poziomu równoważnego hałasu dla danego terenu jest zaklasyfikowanie go do określonej kategorii, o wyborze której decyduje sposób jego zagospodarowania. Dla hałasu drogowego, dopuszczalne wartości poziomów hałasu wynoszą w porze dziennej – w zależności od funkcji terenu – od 50 do 65 dB, w porze nocnej 45–56 dB. Dopuszczalne poziomy hałasu, w zależności od przeznaczenia teren</w:t>
      </w:r>
      <w:bookmarkStart w:id="46" w:name="_Toc434322109"/>
      <w:bookmarkStart w:id="47" w:name="_Toc413067116"/>
      <w:r w:rsidRPr="00284376">
        <w:rPr>
          <w:rFonts w:ascii="Calibri" w:eastAsia="Calibri" w:hAnsi="Calibri" w:cs="Calibri"/>
        </w:rPr>
        <w:t>u, zestawiono w tabeli.</w:t>
      </w:r>
    </w:p>
    <w:p w14:paraId="09987C62" w14:textId="77777777" w:rsidR="00284376" w:rsidRPr="00284376" w:rsidRDefault="00284376" w:rsidP="00284376">
      <w:pPr>
        <w:suppressAutoHyphens/>
        <w:rPr>
          <w:rFonts w:ascii="Calibri" w:eastAsia="Calibri" w:hAnsi="Calibri" w:cs="Calibri"/>
        </w:rPr>
      </w:pPr>
      <w:r w:rsidRPr="00284376">
        <w:rPr>
          <w:rFonts w:ascii="Calibri" w:eastAsia="Calibri" w:hAnsi="Calibri" w:cs="Calibri"/>
        </w:rPr>
        <w:t>Poziomy dopuszczalne zostały określone dla dwóch grup wskaźników mających zastosowanie:</w:t>
      </w:r>
    </w:p>
    <w:p w14:paraId="39E86975" w14:textId="77777777" w:rsidR="00284376" w:rsidRPr="00284376" w:rsidRDefault="00284376" w:rsidP="009B3916">
      <w:pPr>
        <w:numPr>
          <w:ilvl w:val="0"/>
          <w:numId w:val="23"/>
        </w:numPr>
        <w:suppressAutoHyphens/>
        <w:contextualSpacing/>
        <w:rPr>
          <w:rFonts w:ascii="Calibri" w:eastAsia="Calibri" w:hAnsi="Calibri" w:cs="Calibri"/>
        </w:rPr>
      </w:pPr>
      <w:r w:rsidRPr="00284376">
        <w:rPr>
          <w:rFonts w:ascii="Calibri" w:eastAsia="Calibri" w:hAnsi="Calibri" w:cs="Calibri"/>
        </w:rPr>
        <w:t>w prowadzeniu długookresowej polityki w zakresie ochrony środowiska przed hałasem,</w:t>
      </w:r>
      <w:r w:rsidRPr="00284376">
        <w:rPr>
          <w:rFonts w:ascii="Calibri" w:eastAsia="Calibri" w:hAnsi="Calibri" w:cs="Calibri"/>
        </w:rPr>
        <w:br/>
        <w:t>w szczególności do sporządzania map akustycznych oraz programów ochrony środowiska przed hałasem:</w:t>
      </w:r>
    </w:p>
    <w:p w14:paraId="24228DA4" w14:textId="77777777" w:rsidR="00284376" w:rsidRPr="00284376" w:rsidRDefault="00284376" w:rsidP="009B3916">
      <w:pPr>
        <w:numPr>
          <w:ilvl w:val="1"/>
          <w:numId w:val="23"/>
        </w:numPr>
        <w:suppressAutoHyphens/>
        <w:contextualSpacing/>
        <w:rPr>
          <w:rFonts w:ascii="Calibri" w:eastAsia="Calibri" w:hAnsi="Calibri" w:cs="Calibri"/>
        </w:rPr>
      </w:pPr>
      <w:r w:rsidRPr="00284376">
        <w:rPr>
          <w:rFonts w:ascii="Calibri" w:eastAsia="Calibri" w:hAnsi="Calibri" w:cs="Calibri"/>
        </w:rPr>
        <w:t>L</w:t>
      </w:r>
      <w:r w:rsidRPr="00284376">
        <w:rPr>
          <w:rFonts w:ascii="Calibri" w:eastAsia="Calibri" w:hAnsi="Calibri" w:cs="Calibri"/>
          <w:vertAlign w:val="subscript"/>
        </w:rPr>
        <w:t>DWN</w:t>
      </w:r>
      <w:r w:rsidRPr="00284376">
        <w:rPr>
          <w:rFonts w:ascii="Calibri" w:eastAsia="Calibri" w:hAnsi="Calibri" w:cs="Calibri"/>
        </w:rPr>
        <w:t xml:space="preserve"> – długookresowy średni poziom dźwięku A wyrażony w decybelach [dB], wyznaczony w ciągu wszystkich dób w roku, z uwzględnieniem pory dnia od godz. 6</w:t>
      </w:r>
      <w:r w:rsidR="000C2758">
        <w:rPr>
          <w:rFonts w:ascii="Calibri" w:eastAsia="Calibri" w:hAnsi="Calibri" w:cs="Calibri"/>
        </w:rPr>
        <w:t>:</w:t>
      </w:r>
      <w:r w:rsidRPr="00284376">
        <w:rPr>
          <w:rFonts w:ascii="Calibri" w:eastAsia="Calibri" w:hAnsi="Calibri" w:cs="Calibri"/>
        </w:rPr>
        <w:t>00 – 18</w:t>
      </w:r>
      <w:r w:rsidR="000C2758">
        <w:rPr>
          <w:rFonts w:ascii="Calibri" w:eastAsia="Calibri" w:hAnsi="Calibri" w:cs="Calibri"/>
        </w:rPr>
        <w:t>:</w:t>
      </w:r>
      <w:r w:rsidRPr="00284376">
        <w:rPr>
          <w:rFonts w:ascii="Calibri" w:eastAsia="Calibri" w:hAnsi="Calibri" w:cs="Calibri"/>
        </w:rPr>
        <w:t>00, pory wieczoru od godz. 18</w:t>
      </w:r>
      <w:r w:rsidR="000C2758">
        <w:rPr>
          <w:rFonts w:ascii="Calibri" w:eastAsia="Calibri" w:hAnsi="Calibri" w:cs="Calibri"/>
        </w:rPr>
        <w:t>:</w:t>
      </w:r>
      <w:r w:rsidRPr="00284376">
        <w:rPr>
          <w:rFonts w:ascii="Calibri" w:eastAsia="Calibri" w:hAnsi="Calibri" w:cs="Calibri"/>
        </w:rPr>
        <w:t>00 – 22</w:t>
      </w:r>
      <w:r w:rsidR="000C2758">
        <w:rPr>
          <w:rFonts w:ascii="Calibri" w:eastAsia="Calibri" w:hAnsi="Calibri" w:cs="Calibri"/>
        </w:rPr>
        <w:t>:</w:t>
      </w:r>
      <w:r w:rsidRPr="00284376">
        <w:rPr>
          <w:rFonts w:ascii="Calibri" w:eastAsia="Calibri" w:hAnsi="Calibri" w:cs="Calibri"/>
        </w:rPr>
        <w:t>00 oraz pory nocy od godz. 22</w:t>
      </w:r>
      <w:r w:rsidR="000C2758">
        <w:rPr>
          <w:rFonts w:ascii="Calibri" w:eastAsia="Calibri" w:hAnsi="Calibri" w:cs="Calibri"/>
        </w:rPr>
        <w:t>:</w:t>
      </w:r>
      <w:r w:rsidRPr="00284376">
        <w:rPr>
          <w:rFonts w:ascii="Calibri" w:eastAsia="Calibri" w:hAnsi="Calibri" w:cs="Calibri"/>
        </w:rPr>
        <w:t>00 – 6</w:t>
      </w:r>
      <w:r w:rsidR="000C2758">
        <w:rPr>
          <w:rFonts w:ascii="Calibri" w:eastAsia="Calibri" w:hAnsi="Calibri" w:cs="Calibri"/>
        </w:rPr>
        <w:t>:</w:t>
      </w:r>
      <w:r w:rsidRPr="00284376">
        <w:rPr>
          <w:rFonts w:ascii="Calibri" w:eastAsia="Calibri" w:hAnsi="Calibri" w:cs="Calibri"/>
        </w:rPr>
        <w:t>00;</w:t>
      </w:r>
    </w:p>
    <w:p w14:paraId="5CA081C7" w14:textId="77777777" w:rsidR="00284376" w:rsidRPr="00284376" w:rsidRDefault="00284376" w:rsidP="009B3916">
      <w:pPr>
        <w:numPr>
          <w:ilvl w:val="1"/>
          <w:numId w:val="23"/>
        </w:numPr>
        <w:suppressAutoHyphens/>
        <w:contextualSpacing/>
        <w:rPr>
          <w:rFonts w:ascii="Calibri" w:eastAsia="Calibri" w:hAnsi="Calibri" w:cs="Calibri"/>
        </w:rPr>
      </w:pPr>
      <w:r w:rsidRPr="00284376">
        <w:rPr>
          <w:rFonts w:ascii="Calibri" w:eastAsia="Calibri" w:hAnsi="Calibri" w:cs="Calibri"/>
        </w:rPr>
        <w:t>L</w:t>
      </w:r>
      <w:r w:rsidRPr="00284376">
        <w:rPr>
          <w:rFonts w:ascii="Calibri" w:eastAsia="Calibri" w:hAnsi="Calibri" w:cs="Calibri"/>
          <w:vertAlign w:val="subscript"/>
        </w:rPr>
        <w:t>N</w:t>
      </w:r>
      <w:r w:rsidRPr="00284376">
        <w:rPr>
          <w:rFonts w:ascii="Calibri" w:eastAsia="Calibri" w:hAnsi="Calibri" w:cs="Calibri"/>
        </w:rPr>
        <w:t xml:space="preserve"> – długookresowy średni poziom dźwięku A wyrażony w decybelach [dB], wyznaczony w ciągu wszystkich pór nocy w roku od godz. 22</w:t>
      </w:r>
      <w:r w:rsidR="000C2758">
        <w:rPr>
          <w:rFonts w:ascii="Calibri" w:eastAsia="Calibri" w:hAnsi="Calibri" w:cs="Calibri"/>
        </w:rPr>
        <w:t>:</w:t>
      </w:r>
      <w:r w:rsidRPr="00284376">
        <w:rPr>
          <w:rFonts w:ascii="Calibri" w:eastAsia="Calibri" w:hAnsi="Calibri" w:cs="Calibri"/>
        </w:rPr>
        <w:t>00-6</w:t>
      </w:r>
      <w:r w:rsidR="000C2758">
        <w:rPr>
          <w:rFonts w:ascii="Calibri" w:eastAsia="Calibri" w:hAnsi="Calibri" w:cs="Calibri"/>
        </w:rPr>
        <w:t>:</w:t>
      </w:r>
      <w:r w:rsidRPr="00284376">
        <w:rPr>
          <w:rFonts w:ascii="Calibri" w:eastAsia="Calibri" w:hAnsi="Calibri" w:cs="Calibri"/>
        </w:rPr>
        <w:t>00,</w:t>
      </w:r>
    </w:p>
    <w:p w14:paraId="149F87C9" w14:textId="77777777" w:rsidR="00284376" w:rsidRPr="00284376" w:rsidRDefault="00284376" w:rsidP="009B3916">
      <w:pPr>
        <w:numPr>
          <w:ilvl w:val="0"/>
          <w:numId w:val="23"/>
        </w:numPr>
        <w:suppressAutoHyphens/>
        <w:contextualSpacing/>
        <w:rPr>
          <w:rFonts w:ascii="Calibri" w:eastAsia="Calibri" w:hAnsi="Calibri" w:cs="Calibri"/>
        </w:rPr>
      </w:pPr>
      <w:r w:rsidRPr="00284376">
        <w:rPr>
          <w:rFonts w:ascii="Calibri" w:eastAsia="Calibri" w:hAnsi="Calibri" w:cs="Calibri"/>
        </w:rPr>
        <w:t>do ustalania i kontroli warunków korzystania ze środowiska w odniesieniu do jednej doby:</w:t>
      </w:r>
    </w:p>
    <w:p w14:paraId="4728F15A" w14:textId="77777777" w:rsidR="00284376" w:rsidRPr="00284376" w:rsidRDefault="00284376" w:rsidP="009B3916">
      <w:pPr>
        <w:numPr>
          <w:ilvl w:val="1"/>
          <w:numId w:val="23"/>
        </w:numPr>
        <w:suppressAutoHyphens/>
        <w:contextualSpacing/>
        <w:rPr>
          <w:rFonts w:ascii="Calibri" w:eastAsia="Calibri" w:hAnsi="Calibri" w:cs="Calibri"/>
        </w:rPr>
      </w:pPr>
      <w:r w:rsidRPr="00284376">
        <w:rPr>
          <w:rFonts w:ascii="Calibri" w:eastAsia="Calibri" w:hAnsi="Calibri" w:cs="Calibri"/>
        </w:rPr>
        <w:t>L</w:t>
      </w:r>
      <w:r w:rsidRPr="00284376">
        <w:rPr>
          <w:rFonts w:ascii="Calibri" w:eastAsia="Calibri" w:hAnsi="Calibri" w:cs="Calibri"/>
          <w:vertAlign w:val="subscript"/>
        </w:rPr>
        <w:t>AeqD</w:t>
      </w:r>
      <w:r w:rsidRPr="00284376">
        <w:rPr>
          <w:rFonts w:ascii="Calibri" w:eastAsia="Calibri" w:hAnsi="Calibri" w:cs="Calibri"/>
        </w:rPr>
        <w:t xml:space="preserve"> jest to równoważny poziom dźwięku A dla pory dnia, rozumianej jako przedział czasu od godz. 6</w:t>
      </w:r>
      <w:r w:rsidR="000C2758">
        <w:rPr>
          <w:rFonts w:ascii="Calibri" w:eastAsia="Calibri" w:hAnsi="Calibri" w:cs="Calibri"/>
        </w:rPr>
        <w:t>:</w:t>
      </w:r>
      <w:r w:rsidRPr="00284376">
        <w:rPr>
          <w:rFonts w:ascii="Calibri" w:eastAsia="Calibri" w:hAnsi="Calibri" w:cs="Calibri"/>
        </w:rPr>
        <w:t>00 – 22</w:t>
      </w:r>
      <w:r w:rsidR="000C2758">
        <w:rPr>
          <w:rFonts w:ascii="Calibri" w:eastAsia="Calibri" w:hAnsi="Calibri" w:cs="Calibri"/>
        </w:rPr>
        <w:t>:</w:t>
      </w:r>
      <w:r w:rsidRPr="00284376">
        <w:rPr>
          <w:rFonts w:ascii="Calibri" w:eastAsia="Calibri" w:hAnsi="Calibri" w:cs="Calibri"/>
        </w:rPr>
        <w:t>00,</w:t>
      </w:r>
    </w:p>
    <w:p w14:paraId="08BFE08A" w14:textId="77777777" w:rsidR="00284376" w:rsidRPr="00284376" w:rsidRDefault="00284376" w:rsidP="009B3916">
      <w:pPr>
        <w:numPr>
          <w:ilvl w:val="1"/>
          <w:numId w:val="23"/>
        </w:numPr>
        <w:suppressAutoHyphens/>
        <w:spacing w:after="240"/>
        <w:contextualSpacing/>
        <w:rPr>
          <w:rFonts w:ascii="Calibri" w:eastAsia="Calibri" w:hAnsi="Calibri" w:cs="Calibri"/>
        </w:rPr>
      </w:pPr>
      <w:r w:rsidRPr="00284376">
        <w:rPr>
          <w:rFonts w:ascii="Calibri" w:eastAsia="Calibri" w:hAnsi="Calibri" w:cs="Calibri"/>
        </w:rPr>
        <w:t>L</w:t>
      </w:r>
      <w:r w:rsidRPr="00284376">
        <w:rPr>
          <w:rFonts w:ascii="Calibri" w:eastAsia="Calibri" w:hAnsi="Calibri" w:cs="Calibri"/>
          <w:vertAlign w:val="subscript"/>
        </w:rPr>
        <w:t>AeqN</w:t>
      </w:r>
      <w:r w:rsidRPr="00284376">
        <w:rPr>
          <w:rFonts w:ascii="Calibri" w:eastAsia="Calibri" w:hAnsi="Calibri" w:cs="Calibri"/>
        </w:rPr>
        <w:t xml:space="preserve"> – równoważny poziom dźwięku A dla pory nocy, rozumianej jako przedział czasu od godz. 22</w:t>
      </w:r>
      <w:r w:rsidR="000C2758">
        <w:rPr>
          <w:rFonts w:ascii="Calibri" w:eastAsia="Calibri" w:hAnsi="Calibri" w:cs="Calibri"/>
        </w:rPr>
        <w:t>:</w:t>
      </w:r>
      <w:r w:rsidRPr="00284376">
        <w:rPr>
          <w:rFonts w:ascii="Calibri" w:eastAsia="Calibri" w:hAnsi="Calibri" w:cs="Calibri"/>
        </w:rPr>
        <w:t>00 – 6</w:t>
      </w:r>
      <w:r w:rsidR="000C2758">
        <w:rPr>
          <w:rFonts w:ascii="Calibri" w:eastAsia="Calibri" w:hAnsi="Calibri" w:cs="Calibri"/>
        </w:rPr>
        <w:t>:</w:t>
      </w:r>
      <w:r w:rsidRPr="00284376">
        <w:rPr>
          <w:rFonts w:ascii="Calibri" w:eastAsia="Calibri" w:hAnsi="Calibri" w:cs="Calibri"/>
        </w:rPr>
        <w:t>00.</w:t>
      </w:r>
    </w:p>
    <w:p w14:paraId="4415D59D" w14:textId="18A45735" w:rsidR="00284376" w:rsidRPr="00284376" w:rsidRDefault="00284376" w:rsidP="00936A90">
      <w:pPr>
        <w:pStyle w:val="nadtabela"/>
      </w:pPr>
      <w:bookmarkStart w:id="48" w:name="_Toc87269645"/>
      <w:bookmarkStart w:id="49" w:name="_Toc122434548"/>
      <w:bookmarkStart w:id="50" w:name="_Toc135985165"/>
      <w:r w:rsidRPr="00284376">
        <w:t xml:space="preserve">Tabela </w:t>
      </w:r>
      <w:r w:rsidR="00940F7B" w:rsidRPr="00284376">
        <w:fldChar w:fldCharType="begin"/>
      </w:r>
      <w:r w:rsidRPr="00284376">
        <w:instrText>SEQ Tabela \* ARABIC</w:instrText>
      </w:r>
      <w:r w:rsidR="00940F7B" w:rsidRPr="00284376">
        <w:fldChar w:fldCharType="separate"/>
      </w:r>
      <w:r w:rsidR="00F26A21">
        <w:rPr>
          <w:noProof/>
        </w:rPr>
        <w:t>1</w:t>
      </w:r>
      <w:r w:rsidR="00940F7B" w:rsidRPr="00284376">
        <w:fldChar w:fldCharType="end"/>
      </w:r>
      <w:r w:rsidRPr="00284376">
        <w:t>. Dopuszczalne poziomy hałasu w zależności od przeznaczenia terenu.</w:t>
      </w:r>
      <w:bookmarkEnd w:id="46"/>
      <w:bookmarkEnd w:id="47"/>
      <w:bookmarkEnd w:id="48"/>
      <w:bookmarkEnd w:id="49"/>
      <w:bookmarkEnd w:id="50"/>
    </w:p>
    <w:tbl>
      <w:tblPr>
        <w:tblStyle w:val="Jasnecieniowanie1"/>
        <w:tblpPr w:leftFromText="141" w:rightFromText="141" w:vertAnchor="text" w:tblpXSpec="center" w:tblpY="1"/>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1337"/>
        <w:gridCol w:w="1134"/>
        <w:gridCol w:w="1418"/>
        <w:gridCol w:w="1346"/>
      </w:tblGrid>
      <w:tr w:rsidR="00284376" w:rsidRPr="00B1439D" w14:paraId="7E0789C8" w14:textId="77777777" w:rsidTr="00A732EC">
        <w:trPr>
          <w:cnfStyle w:val="100000000000" w:firstRow="1" w:lastRow="0" w:firstColumn="0" w:lastColumn="0" w:oddVBand="0" w:evenVBand="0" w:oddHBand="0" w:evenHBand="0" w:firstRowFirstColumn="0" w:firstRowLastColumn="0" w:lastRowFirstColumn="0" w:lastRowLastColumn="0"/>
          <w:trHeight w:val="409"/>
          <w:tblHeader/>
          <w:jc w:val="center"/>
        </w:trPr>
        <w:tc>
          <w:tcPr>
            <w:cnfStyle w:val="001000000000" w:firstRow="0" w:lastRow="0" w:firstColumn="1" w:lastColumn="0" w:oddVBand="0" w:evenVBand="0" w:oddHBand="0" w:evenHBand="0" w:firstRowFirstColumn="0" w:firstRowLastColumn="0" w:lastRowFirstColumn="0" w:lastRowLastColumn="0"/>
            <w:tcW w:w="387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themeFill="accent5" w:themeFillTint="66"/>
            <w:vAlign w:val="center"/>
          </w:tcPr>
          <w:p w14:paraId="14B0CCD1" w14:textId="77777777" w:rsidR="00284376" w:rsidRPr="00B1439D" w:rsidRDefault="00284376" w:rsidP="00284376">
            <w:pPr>
              <w:spacing w:line="240" w:lineRule="auto"/>
              <w:jc w:val="center"/>
              <w:rPr>
                <w:rFonts w:ascii="Calibri" w:eastAsia="Times New Roman" w:hAnsi="Calibri" w:cs="Calibri"/>
                <w:b w:val="0"/>
                <w:bCs w:val="0"/>
                <w:color w:val="auto"/>
                <w:sz w:val="20"/>
                <w:szCs w:val="20"/>
              </w:rPr>
            </w:pPr>
            <w:r w:rsidRPr="00B1439D">
              <w:rPr>
                <w:rFonts w:ascii="Calibri" w:eastAsia="Times New Roman" w:hAnsi="Calibri" w:cs="Calibri"/>
                <w:b w:val="0"/>
                <w:bCs w:val="0"/>
                <w:color w:val="auto"/>
                <w:sz w:val="20"/>
                <w:szCs w:val="20"/>
              </w:rPr>
              <w:t>Przeznaczenie terenu</w:t>
            </w:r>
          </w:p>
        </w:tc>
        <w:tc>
          <w:tcPr>
            <w:tcW w:w="523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themeFill="accent5" w:themeFillTint="66"/>
            <w:vAlign w:val="center"/>
          </w:tcPr>
          <w:p w14:paraId="5DAE2D2A" w14:textId="77777777" w:rsidR="00284376" w:rsidRPr="00B1439D" w:rsidRDefault="00284376" w:rsidP="0028437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sz w:val="20"/>
                <w:szCs w:val="20"/>
              </w:rPr>
            </w:pPr>
            <w:r w:rsidRPr="00B1439D">
              <w:rPr>
                <w:rFonts w:ascii="Calibri" w:eastAsia="Times New Roman" w:hAnsi="Calibri" w:cs="Calibri"/>
                <w:b w:val="0"/>
                <w:bCs w:val="0"/>
                <w:color w:val="auto"/>
                <w:sz w:val="20"/>
                <w:szCs w:val="20"/>
              </w:rPr>
              <w:t>Dopuszczalny poziom hałasu w dB</w:t>
            </w:r>
          </w:p>
        </w:tc>
      </w:tr>
      <w:tr w:rsidR="00284376" w:rsidRPr="00B1439D" w14:paraId="165E7875" w14:textId="77777777" w:rsidTr="00646F76">
        <w:trPr>
          <w:cnfStyle w:val="100000000000" w:firstRow="1" w:lastRow="0" w:firstColumn="0" w:lastColumn="0" w:oddVBand="0" w:evenVBand="0" w:oddHBand="0" w:evenHBand="0" w:firstRowFirstColumn="0" w:firstRowLastColumn="0" w:lastRowFirstColumn="0" w:lastRowLastColumn="0"/>
          <w:trHeight w:val="263"/>
          <w:tblHeader/>
          <w:jc w:val="center"/>
        </w:trPr>
        <w:tc>
          <w:tcPr>
            <w:cnfStyle w:val="001000000000" w:firstRow="0" w:lastRow="0" w:firstColumn="1" w:lastColumn="0" w:oddVBand="0" w:evenVBand="0" w:oddHBand="0" w:evenHBand="0" w:firstRowFirstColumn="0" w:firstRowLastColumn="0" w:lastRowFirstColumn="0" w:lastRowLastColumn="0"/>
            <w:tcW w:w="387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DEDE"/>
            <w:vAlign w:val="center"/>
          </w:tcPr>
          <w:p w14:paraId="023DC295" w14:textId="77777777" w:rsidR="00284376" w:rsidRPr="00B1439D" w:rsidRDefault="00284376" w:rsidP="00284376">
            <w:pPr>
              <w:spacing w:line="240" w:lineRule="auto"/>
              <w:jc w:val="center"/>
              <w:rPr>
                <w:rFonts w:ascii="Calibri" w:eastAsia="Times New Roman" w:hAnsi="Calibri" w:cs="Calibri"/>
                <w:b w:val="0"/>
                <w:bCs w:val="0"/>
                <w:color w:val="auto"/>
                <w:sz w:val="20"/>
                <w:szCs w:val="20"/>
              </w:rPr>
            </w:pPr>
          </w:p>
        </w:tc>
        <w:tc>
          <w:tcPr>
            <w:tcW w:w="247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vAlign w:val="center"/>
          </w:tcPr>
          <w:p w14:paraId="165E8A99" w14:textId="77777777" w:rsidR="00284376" w:rsidRPr="00B1439D" w:rsidRDefault="00284376" w:rsidP="0028437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sz w:val="20"/>
                <w:szCs w:val="20"/>
              </w:rPr>
            </w:pPr>
            <w:r w:rsidRPr="00B1439D">
              <w:rPr>
                <w:rFonts w:ascii="Calibri" w:eastAsia="Times New Roman" w:hAnsi="Calibri" w:cs="Calibri"/>
                <w:b w:val="0"/>
                <w:bCs w:val="0"/>
                <w:color w:val="auto"/>
                <w:sz w:val="20"/>
                <w:szCs w:val="20"/>
              </w:rPr>
              <w:t>Drogi lub linie kolejowe*</w:t>
            </w:r>
          </w:p>
        </w:tc>
        <w:tc>
          <w:tcPr>
            <w:tcW w:w="276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vAlign w:val="center"/>
          </w:tcPr>
          <w:p w14:paraId="43F7D977" w14:textId="77777777" w:rsidR="00284376" w:rsidRPr="00B1439D" w:rsidRDefault="00284376" w:rsidP="0028437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sz w:val="20"/>
                <w:szCs w:val="20"/>
              </w:rPr>
            </w:pPr>
            <w:r w:rsidRPr="00B1439D">
              <w:rPr>
                <w:rFonts w:ascii="Calibri" w:eastAsia="Times New Roman" w:hAnsi="Calibri" w:cs="Calibri"/>
                <w:b w:val="0"/>
                <w:bCs w:val="0"/>
                <w:color w:val="auto"/>
                <w:sz w:val="20"/>
                <w:szCs w:val="20"/>
              </w:rPr>
              <w:t>Pozostałe obiekty i działalność będąca źródłem hałasu</w:t>
            </w:r>
          </w:p>
        </w:tc>
      </w:tr>
      <w:tr w:rsidR="00284376" w:rsidRPr="00B1439D" w14:paraId="16263611" w14:textId="77777777" w:rsidTr="00350708">
        <w:trPr>
          <w:cnfStyle w:val="100000000000" w:firstRow="1" w:lastRow="0" w:firstColumn="0" w:lastColumn="0" w:oddVBand="0" w:evenVBand="0" w:oddHBand="0" w:evenHBand="0" w:firstRowFirstColumn="0" w:firstRowLastColumn="0" w:lastRowFirstColumn="0" w:lastRowLastColumn="0"/>
          <w:trHeight w:val="354"/>
          <w:tblHeader/>
          <w:jc w:val="center"/>
        </w:trPr>
        <w:tc>
          <w:tcPr>
            <w:cnfStyle w:val="001000000000" w:firstRow="0" w:lastRow="0" w:firstColumn="1" w:lastColumn="0" w:oddVBand="0" w:evenVBand="0" w:oddHBand="0" w:evenHBand="0" w:firstRowFirstColumn="0" w:firstRowLastColumn="0" w:lastRowFirstColumn="0" w:lastRowLastColumn="0"/>
            <w:tcW w:w="3874"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DEDEDE"/>
            <w:vAlign w:val="center"/>
          </w:tcPr>
          <w:p w14:paraId="413FEC42" w14:textId="77777777" w:rsidR="00284376" w:rsidRPr="00B1439D" w:rsidRDefault="00284376" w:rsidP="00284376">
            <w:pPr>
              <w:spacing w:line="240" w:lineRule="auto"/>
              <w:jc w:val="center"/>
              <w:rPr>
                <w:rFonts w:ascii="Calibri" w:eastAsia="Times New Roman" w:hAnsi="Calibri" w:cs="Calibri"/>
                <w:b w:val="0"/>
                <w:bCs w:val="0"/>
                <w:color w:val="auto"/>
                <w:sz w:val="20"/>
                <w:szCs w:val="20"/>
              </w:rPr>
            </w:pPr>
          </w:p>
        </w:tc>
        <w:tc>
          <w:tcPr>
            <w:tcW w:w="1337"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DAEEF3" w:themeFill="accent5" w:themeFillTint="33"/>
            <w:vAlign w:val="center"/>
          </w:tcPr>
          <w:p w14:paraId="4C576BF4" w14:textId="77777777" w:rsidR="00284376" w:rsidRPr="00B1439D" w:rsidRDefault="00284376" w:rsidP="0028437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sz w:val="20"/>
                <w:szCs w:val="20"/>
                <w:vertAlign w:val="subscript"/>
              </w:rPr>
            </w:pPr>
            <w:r w:rsidRPr="00B1439D">
              <w:rPr>
                <w:rFonts w:ascii="Calibri" w:eastAsia="Calibri" w:hAnsi="Calibri" w:cs="Calibri"/>
                <w:b w:val="0"/>
                <w:bCs w:val="0"/>
                <w:color w:val="auto"/>
                <w:sz w:val="20"/>
                <w:szCs w:val="20"/>
              </w:rPr>
              <w:t>L</w:t>
            </w:r>
            <w:r w:rsidRPr="00B1439D">
              <w:rPr>
                <w:rFonts w:ascii="Calibri" w:eastAsia="Calibri" w:hAnsi="Calibri" w:cs="Calibri"/>
                <w:b w:val="0"/>
                <w:bCs w:val="0"/>
                <w:color w:val="auto"/>
                <w:sz w:val="20"/>
                <w:szCs w:val="20"/>
                <w:vertAlign w:val="subscript"/>
              </w:rPr>
              <w:t>AeqD</w:t>
            </w:r>
          </w:p>
        </w:tc>
        <w:tc>
          <w:tcPr>
            <w:tcW w:w="1134"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DAEEF3" w:themeFill="accent5" w:themeFillTint="33"/>
            <w:vAlign w:val="center"/>
          </w:tcPr>
          <w:p w14:paraId="50D55086" w14:textId="77777777" w:rsidR="00284376" w:rsidRPr="00B1439D" w:rsidRDefault="00284376" w:rsidP="0028437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sz w:val="20"/>
                <w:szCs w:val="20"/>
              </w:rPr>
            </w:pPr>
            <w:r w:rsidRPr="00B1439D">
              <w:rPr>
                <w:rFonts w:ascii="Calibri" w:eastAsia="Calibri" w:hAnsi="Calibri" w:cs="Calibri"/>
                <w:b w:val="0"/>
                <w:bCs w:val="0"/>
                <w:color w:val="auto"/>
                <w:sz w:val="20"/>
                <w:szCs w:val="20"/>
              </w:rPr>
              <w:t>L</w:t>
            </w:r>
            <w:r w:rsidRPr="00B1439D">
              <w:rPr>
                <w:rFonts w:ascii="Calibri" w:eastAsia="Calibri" w:hAnsi="Calibri" w:cs="Calibri"/>
                <w:b w:val="0"/>
                <w:bCs w:val="0"/>
                <w:color w:val="auto"/>
                <w:sz w:val="20"/>
                <w:szCs w:val="20"/>
                <w:vertAlign w:val="subscript"/>
              </w:rPr>
              <w:t>AeqN</w:t>
            </w:r>
          </w:p>
        </w:tc>
        <w:tc>
          <w:tcPr>
            <w:tcW w:w="1418"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DAEEF3" w:themeFill="accent5" w:themeFillTint="33"/>
            <w:vAlign w:val="center"/>
          </w:tcPr>
          <w:p w14:paraId="227EF933" w14:textId="77777777" w:rsidR="00284376" w:rsidRPr="00B1439D" w:rsidRDefault="00284376" w:rsidP="0028437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auto"/>
                <w:sz w:val="20"/>
                <w:szCs w:val="20"/>
                <w:vertAlign w:val="subscript"/>
              </w:rPr>
            </w:pPr>
            <w:r w:rsidRPr="00B1439D">
              <w:rPr>
                <w:rFonts w:ascii="Calibri" w:eastAsia="Calibri" w:hAnsi="Calibri" w:cs="Calibri"/>
                <w:b w:val="0"/>
                <w:bCs w:val="0"/>
                <w:color w:val="auto"/>
                <w:sz w:val="20"/>
                <w:szCs w:val="20"/>
              </w:rPr>
              <w:t>L</w:t>
            </w:r>
            <w:r w:rsidRPr="00B1439D">
              <w:rPr>
                <w:rFonts w:ascii="Calibri" w:eastAsia="Calibri" w:hAnsi="Calibri" w:cs="Calibri"/>
                <w:b w:val="0"/>
                <w:bCs w:val="0"/>
                <w:color w:val="auto"/>
                <w:sz w:val="20"/>
                <w:szCs w:val="20"/>
                <w:vertAlign w:val="subscript"/>
              </w:rPr>
              <w:t>AeqD</w:t>
            </w:r>
          </w:p>
        </w:tc>
        <w:tc>
          <w:tcPr>
            <w:tcW w:w="1346"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DAEEF3" w:themeFill="accent5" w:themeFillTint="33"/>
            <w:vAlign w:val="center"/>
          </w:tcPr>
          <w:p w14:paraId="7C2AEF2B" w14:textId="77777777" w:rsidR="00284376" w:rsidRPr="00B1439D" w:rsidRDefault="00284376" w:rsidP="00284376">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auto"/>
                <w:sz w:val="20"/>
                <w:szCs w:val="20"/>
              </w:rPr>
            </w:pPr>
            <w:r w:rsidRPr="00B1439D">
              <w:rPr>
                <w:rFonts w:ascii="Calibri" w:eastAsia="Calibri" w:hAnsi="Calibri" w:cs="Calibri"/>
                <w:b w:val="0"/>
                <w:bCs w:val="0"/>
                <w:color w:val="auto"/>
                <w:sz w:val="20"/>
                <w:szCs w:val="20"/>
              </w:rPr>
              <w:t>L</w:t>
            </w:r>
            <w:r w:rsidRPr="00B1439D">
              <w:rPr>
                <w:rFonts w:ascii="Calibri" w:eastAsia="Calibri" w:hAnsi="Calibri" w:cs="Calibri"/>
                <w:b w:val="0"/>
                <w:bCs w:val="0"/>
                <w:color w:val="auto"/>
                <w:sz w:val="20"/>
                <w:szCs w:val="20"/>
                <w:vertAlign w:val="subscript"/>
              </w:rPr>
              <w:t>AeqN</w:t>
            </w:r>
          </w:p>
        </w:tc>
      </w:tr>
      <w:tr w:rsidR="00284376" w:rsidRPr="00B1439D" w14:paraId="2CEED83D" w14:textId="77777777" w:rsidTr="00350708">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3874"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F4DDF3" w14:textId="77777777" w:rsidR="00284376" w:rsidRPr="00B1439D" w:rsidRDefault="00284376" w:rsidP="00284376">
            <w:pPr>
              <w:spacing w:line="240" w:lineRule="auto"/>
              <w:jc w:val="center"/>
              <w:rPr>
                <w:rFonts w:ascii="Calibri" w:eastAsia="Times New Roman" w:hAnsi="Calibri" w:cs="Calibri"/>
                <w:b w:val="0"/>
                <w:bCs w:val="0"/>
                <w:color w:val="auto"/>
                <w:sz w:val="20"/>
                <w:szCs w:val="20"/>
              </w:rPr>
            </w:pPr>
            <w:r w:rsidRPr="00B1439D">
              <w:rPr>
                <w:rFonts w:ascii="Calibri" w:eastAsia="Times New Roman" w:hAnsi="Calibri" w:cs="Calibri"/>
                <w:b w:val="0"/>
                <w:bCs w:val="0"/>
                <w:color w:val="auto"/>
                <w:sz w:val="20"/>
                <w:szCs w:val="20"/>
              </w:rPr>
              <w:t>a) Obszary A ochrony uzdrowiskowej</w:t>
            </w:r>
            <w:r w:rsidRPr="00B1439D">
              <w:rPr>
                <w:rFonts w:ascii="Calibri" w:eastAsia="Times New Roman" w:hAnsi="Calibri" w:cs="Calibri"/>
                <w:b w:val="0"/>
                <w:bCs w:val="0"/>
                <w:color w:val="auto"/>
                <w:sz w:val="20"/>
                <w:szCs w:val="20"/>
              </w:rPr>
              <w:br/>
              <w:t>b) Tereny szpitali poza miastem</w:t>
            </w:r>
          </w:p>
        </w:tc>
        <w:tc>
          <w:tcPr>
            <w:tcW w:w="13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F3A0D3" w14:textId="77777777" w:rsidR="00284376" w:rsidRPr="00B1439D" w:rsidRDefault="00284376" w:rsidP="0028437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50</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6D878F" w14:textId="77777777" w:rsidR="00284376" w:rsidRPr="00B1439D" w:rsidRDefault="00284376" w:rsidP="0028437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45</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F648AC" w14:textId="77777777" w:rsidR="00284376" w:rsidRPr="00B1439D" w:rsidRDefault="00284376" w:rsidP="0028437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45</w:t>
            </w:r>
          </w:p>
        </w:tc>
        <w:tc>
          <w:tcPr>
            <w:tcW w:w="1346"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auto"/>
            <w:vAlign w:val="center"/>
          </w:tcPr>
          <w:p w14:paraId="2A4ED284" w14:textId="77777777" w:rsidR="00284376" w:rsidRPr="00B1439D" w:rsidRDefault="00284376" w:rsidP="0028437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40</w:t>
            </w:r>
          </w:p>
        </w:tc>
      </w:tr>
      <w:tr w:rsidR="00284376" w:rsidRPr="00B1439D" w14:paraId="655280A5" w14:textId="77777777" w:rsidTr="00350708">
        <w:trPr>
          <w:trHeight w:val="1723"/>
          <w:jc w:val="center"/>
        </w:trPr>
        <w:tc>
          <w:tcPr>
            <w:cnfStyle w:val="001000000000" w:firstRow="0" w:lastRow="0" w:firstColumn="1" w:lastColumn="0" w:oddVBand="0" w:evenVBand="0" w:oddHBand="0" w:evenHBand="0" w:firstRowFirstColumn="0" w:firstRowLastColumn="0" w:lastRowFirstColumn="0" w:lastRowLastColumn="0"/>
            <w:tcW w:w="3874"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1EA5E2C" w14:textId="77777777" w:rsidR="00284376" w:rsidRPr="00B1439D" w:rsidRDefault="00284376" w:rsidP="00284376">
            <w:pPr>
              <w:spacing w:line="240" w:lineRule="auto"/>
              <w:jc w:val="center"/>
              <w:rPr>
                <w:rFonts w:ascii="Calibri" w:eastAsia="Times New Roman" w:hAnsi="Calibri" w:cs="Calibri"/>
                <w:b w:val="0"/>
                <w:bCs w:val="0"/>
                <w:color w:val="auto"/>
                <w:sz w:val="20"/>
                <w:szCs w:val="20"/>
              </w:rPr>
            </w:pPr>
            <w:r w:rsidRPr="00B1439D">
              <w:rPr>
                <w:rFonts w:ascii="Calibri" w:eastAsia="Times New Roman" w:hAnsi="Calibri" w:cs="Calibri"/>
                <w:b w:val="0"/>
                <w:bCs w:val="0"/>
                <w:color w:val="auto"/>
                <w:sz w:val="20"/>
                <w:szCs w:val="20"/>
              </w:rPr>
              <w:t xml:space="preserve">a) Tereny zabudowy mieszkaniowej jednorodzinnej </w:t>
            </w:r>
            <w:r w:rsidRPr="00B1439D">
              <w:rPr>
                <w:rFonts w:ascii="Calibri" w:eastAsia="Times New Roman" w:hAnsi="Calibri" w:cs="Calibri"/>
                <w:b w:val="0"/>
                <w:bCs w:val="0"/>
                <w:color w:val="auto"/>
                <w:sz w:val="20"/>
                <w:szCs w:val="20"/>
              </w:rPr>
              <w:br/>
              <w:t>b) Tereny zabudowy związanej ze stałym lub wielogodzinnym pobytem dzieci i</w:t>
            </w:r>
            <w:r w:rsidR="0096779C" w:rsidRPr="00B1439D">
              <w:rPr>
                <w:rFonts w:ascii="Calibri" w:eastAsia="Times New Roman" w:hAnsi="Calibri" w:cs="Calibri"/>
                <w:b w:val="0"/>
                <w:bCs w:val="0"/>
                <w:color w:val="auto"/>
                <w:sz w:val="20"/>
                <w:szCs w:val="20"/>
              </w:rPr>
              <w:t> </w:t>
            </w:r>
            <w:r w:rsidRPr="00B1439D">
              <w:rPr>
                <w:rFonts w:ascii="Calibri" w:eastAsia="Times New Roman" w:hAnsi="Calibri" w:cs="Calibri"/>
                <w:b w:val="0"/>
                <w:bCs w:val="0"/>
                <w:color w:val="auto"/>
                <w:sz w:val="20"/>
                <w:szCs w:val="20"/>
              </w:rPr>
              <w:t>młodzieży**</w:t>
            </w:r>
            <w:r w:rsidRPr="00B1439D">
              <w:rPr>
                <w:rFonts w:ascii="Calibri" w:eastAsia="Times New Roman" w:hAnsi="Calibri" w:cs="Calibri"/>
                <w:b w:val="0"/>
                <w:bCs w:val="0"/>
                <w:color w:val="auto"/>
                <w:sz w:val="20"/>
                <w:szCs w:val="20"/>
              </w:rPr>
              <w:br/>
              <w:t xml:space="preserve">c) Tereny domów opieki </w:t>
            </w:r>
            <w:r w:rsidRPr="00B1439D">
              <w:rPr>
                <w:rFonts w:ascii="Calibri" w:eastAsia="Times New Roman" w:hAnsi="Calibri" w:cs="Calibri"/>
                <w:b w:val="0"/>
                <w:bCs w:val="0"/>
                <w:color w:val="auto"/>
                <w:sz w:val="20"/>
                <w:szCs w:val="20"/>
              </w:rPr>
              <w:br/>
              <w:t>d) Tereny szpitali w miastach</w:t>
            </w:r>
          </w:p>
        </w:tc>
        <w:tc>
          <w:tcPr>
            <w:tcW w:w="13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72B98CB" w14:textId="77777777" w:rsidR="00284376" w:rsidRPr="00B1439D" w:rsidRDefault="00284376" w:rsidP="0028437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61</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91A9A4" w14:textId="77777777" w:rsidR="00284376" w:rsidRPr="00B1439D" w:rsidRDefault="00284376" w:rsidP="0028437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56</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25E933" w14:textId="77777777" w:rsidR="00284376" w:rsidRPr="00B1439D" w:rsidRDefault="00284376" w:rsidP="0028437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50</w:t>
            </w:r>
          </w:p>
        </w:tc>
        <w:tc>
          <w:tcPr>
            <w:tcW w:w="134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A6FFD3A" w14:textId="77777777" w:rsidR="00284376" w:rsidRPr="00B1439D" w:rsidRDefault="00284376" w:rsidP="0028437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40</w:t>
            </w:r>
          </w:p>
        </w:tc>
      </w:tr>
      <w:tr w:rsidR="00284376" w:rsidRPr="00B1439D" w14:paraId="2EE24442" w14:textId="77777777" w:rsidTr="00350708">
        <w:trPr>
          <w:cnfStyle w:val="000000100000" w:firstRow="0" w:lastRow="0" w:firstColumn="0" w:lastColumn="0" w:oddVBand="0" w:evenVBand="0" w:oddHBand="1" w:evenHBand="0" w:firstRowFirstColumn="0" w:firstRowLastColumn="0" w:lastRowFirstColumn="0" w:lastRowLastColumn="0"/>
          <w:trHeight w:val="573"/>
          <w:jc w:val="center"/>
        </w:trPr>
        <w:tc>
          <w:tcPr>
            <w:cnfStyle w:val="001000000000" w:firstRow="0" w:lastRow="0" w:firstColumn="1" w:lastColumn="0" w:oddVBand="0" w:evenVBand="0" w:oddHBand="0" w:evenHBand="0" w:firstRowFirstColumn="0" w:firstRowLastColumn="0" w:lastRowFirstColumn="0" w:lastRowLastColumn="0"/>
            <w:tcW w:w="3874"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1E2D55" w14:textId="77777777" w:rsidR="00284376" w:rsidRPr="00B1439D" w:rsidRDefault="00284376" w:rsidP="00284376">
            <w:pPr>
              <w:spacing w:line="240" w:lineRule="auto"/>
              <w:jc w:val="center"/>
              <w:rPr>
                <w:rFonts w:ascii="Calibri" w:eastAsia="Times New Roman" w:hAnsi="Calibri" w:cs="Calibri"/>
                <w:b w:val="0"/>
                <w:bCs w:val="0"/>
                <w:color w:val="auto"/>
                <w:sz w:val="20"/>
                <w:szCs w:val="20"/>
              </w:rPr>
            </w:pPr>
            <w:r w:rsidRPr="00B1439D">
              <w:rPr>
                <w:rFonts w:ascii="Calibri" w:eastAsia="Times New Roman" w:hAnsi="Calibri" w:cs="Calibri"/>
                <w:b w:val="0"/>
                <w:bCs w:val="0"/>
                <w:color w:val="auto"/>
                <w:sz w:val="20"/>
                <w:szCs w:val="20"/>
              </w:rPr>
              <w:t xml:space="preserve">a) Tereny zabudowy mieszkaniowej wielorodzinnej i zamieszkania zbiorowego </w:t>
            </w:r>
            <w:r w:rsidRPr="00B1439D">
              <w:rPr>
                <w:rFonts w:ascii="Calibri" w:eastAsia="Times New Roman" w:hAnsi="Calibri" w:cs="Calibri"/>
                <w:b w:val="0"/>
                <w:bCs w:val="0"/>
                <w:color w:val="auto"/>
                <w:sz w:val="20"/>
                <w:szCs w:val="20"/>
              </w:rPr>
              <w:br/>
              <w:t xml:space="preserve">b) Tereny zabudowy mieszkaniowej jednorodzinnej z usługami rzemieślniczymi </w:t>
            </w:r>
            <w:r w:rsidRPr="00B1439D">
              <w:rPr>
                <w:rFonts w:ascii="Calibri" w:eastAsia="Times New Roman" w:hAnsi="Calibri" w:cs="Calibri"/>
                <w:b w:val="0"/>
                <w:bCs w:val="0"/>
                <w:color w:val="auto"/>
                <w:sz w:val="20"/>
                <w:szCs w:val="20"/>
              </w:rPr>
              <w:br/>
              <w:t xml:space="preserve">c) Tereny rekreacyjno-wypoczynkowe poza miastem </w:t>
            </w:r>
            <w:r w:rsidRPr="00B1439D">
              <w:rPr>
                <w:rFonts w:ascii="Calibri" w:eastAsia="Times New Roman" w:hAnsi="Calibri" w:cs="Calibri"/>
                <w:b w:val="0"/>
                <w:bCs w:val="0"/>
                <w:color w:val="auto"/>
                <w:sz w:val="20"/>
                <w:szCs w:val="20"/>
              </w:rPr>
              <w:br/>
              <w:t>d) Tereny zabudowy zagrodowej</w:t>
            </w:r>
          </w:p>
        </w:tc>
        <w:tc>
          <w:tcPr>
            <w:tcW w:w="13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BDE53B" w14:textId="77777777" w:rsidR="00284376" w:rsidRPr="00B1439D" w:rsidRDefault="00284376" w:rsidP="0028437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65</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0FC99F" w14:textId="77777777" w:rsidR="00284376" w:rsidRPr="00B1439D" w:rsidRDefault="00284376" w:rsidP="0028437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56</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B6B3A7" w14:textId="77777777" w:rsidR="00284376" w:rsidRPr="00B1439D" w:rsidRDefault="00284376" w:rsidP="0028437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55</w:t>
            </w:r>
          </w:p>
        </w:tc>
        <w:tc>
          <w:tcPr>
            <w:tcW w:w="1346"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auto"/>
            <w:vAlign w:val="center"/>
          </w:tcPr>
          <w:p w14:paraId="3D16CDCF" w14:textId="77777777" w:rsidR="00284376" w:rsidRPr="00B1439D" w:rsidRDefault="00284376" w:rsidP="00284376">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45</w:t>
            </w:r>
          </w:p>
        </w:tc>
      </w:tr>
      <w:tr w:rsidR="00284376" w:rsidRPr="00B1439D" w14:paraId="6F419871" w14:textId="77777777" w:rsidTr="00350708">
        <w:trPr>
          <w:trHeight w:val="287"/>
          <w:jc w:val="center"/>
        </w:trPr>
        <w:tc>
          <w:tcPr>
            <w:cnfStyle w:val="001000000000" w:firstRow="0" w:lastRow="0" w:firstColumn="1" w:lastColumn="0" w:oddVBand="0" w:evenVBand="0" w:oddHBand="0" w:evenHBand="0" w:firstRowFirstColumn="0" w:firstRowLastColumn="0" w:lastRowFirstColumn="0" w:lastRowLastColumn="0"/>
            <w:tcW w:w="3874"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39616B73" w14:textId="77777777" w:rsidR="00284376" w:rsidRPr="00B1439D" w:rsidRDefault="00284376" w:rsidP="00284376">
            <w:pPr>
              <w:spacing w:line="240" w:lineRule="auto"/>
              <w:jc w:val="center"/>
              <w:rPr>
                <w:rFonts w:ascii="Calibri" w:eastAsia="Times New Roman" w:hAnsi="Calibri" w:cs="Calibri"/>
                <w:b w:val="0"/>
                <w:bCs w:val="0"/>
                <w:color w:val="auto"/>
                <w:sz w:val="20"/>
                <w:szCs w:val="20"/>
              </w:rPr>
            </w:pPr>
            <w:r w:rsidRPr="00B1439D">
              <w:rPr>
                <w:rFonts w:ascii="Calibri" w:eastAsia="Times New Roman" w:hAnsi="Calibri" w:cs="Calibri"/>
                <w:b w:val="0"/>
                <w:bCs w:val="0"/>
                <w:color w:val="auto"/>
                <w:sz w:val="20"/>
                <w:szCs w:val="20"/>
              </w:rPr>
              <w:t>Tereny w strefie śródmiejskiej miast powyżej 100 tys. mieszkańców ***</w:t>
            </w:r>
          </w:p>
        </w:tc>
        <w:tc>
          <w:tcPr>
            <w:tcW w:w="13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963DB97" w14:textId="77777777" w:rsidR="00284376" w:rsidRPr="00B1439D" w:rsidRDefault="00284376" w:rsidP="0028437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68</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EC0E44" w14:textId="77777777" w:rsidR="00284376" w:rsidRPr="00B1439D" w:rsidRDefault="00284376" w:rsidP="0028437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60</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8EC1B73" w14:textId="77777777" w:rsidR="00284376" w:rsidRPr="00B1439D" w:rsidRDefault="00284376" w:rsidP="0028437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55</w:t>
            </w:r>
          </w:p>
        </w:tc>
        <w:tc>
          <w:tcPr>
            <w:tcW w:w="134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34E5CEF7" w14:textId="77777777" w:rsidR="00284376" w:rsidRPr="00B1439D" w:rsidRDefault="00284376" w:rsidP="00284376">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r w:rsidRPr="00B1439D">
              <w:rPr>
                <w:rFonts w:ascii="Calibri" w:eastAsia="Times New Roman" w:hAnsi="Calibri" w:cs="Calibri"/>
                <w:color w:val="auto"/>
                <w:sz w:val="20"/>
                <w:szCs w:val="20"/>
              </w:rPr>
              <w:t>45</w:t>
            </w:r>
          </w:p>
        </w:tc>
      </w:tr>
    </w:tbl>
    <w:p w14:paraId="42822887" w14:textId="77777777" w:rsidR="00284376" w:rsidRPr="004B719E" w:rsidRDefault="00284376" w:rsidP="00284376">
      <w:pPr>
        <w:suppressAutoHyphens/>
        <w:spacing w:line="276" w:lineRule="auto"/>
        <w:rPr>
          <w:rFonts w:ascii="Calibri" w:eastAsia="Times New Roman" w:hAnsi="Calibri" w:cs="Calibri"/>
          <w:sz w:val="18"/>
        </w:rPr>
      </w:pPr>
      <w:r w:rsidRPr="004B719E">
        <w:rPr>
          <w:rFonts w:ascii="Calibri" w:eastAsia="Times New Roman" w:hAnsi="Calibri" w:cs="Calibri"/>
          <w:sz w:val="18"/>
        </w:rPr>
        <w:t>gdzie:</w:t>
      </w:r>
    </w:p>
    <w:p w14:paraId="16599817" w14:textId="77777777" w:rsidR="00284376" w:rsidRPr="004B719E" w:rsidRDefault="00284376" w:rsidP="00284376">
      <w:pPr>
        <w:suppressAutoHyphens/>
        <w:spacing w:line="276" w:lineRule="auto"/>
        <w:rPr>
          <w:rFonts w:ascii="Calibri" w:eastAsia="Times New Roman" w:hAnsi="Calibri" w:cs="Calibri"/>
          <w:sz w:val="18"/>
        </w:rPr>
      </w:pPr>
      <w:r w:rsidRPr="004B719E">
        <w:rPr>
          <w:rFonts w:ascii="Calibri" w:eastAsia="Times New Roman" w:hAnsi="Calibri" w:cs="Calibri"/>
          <w:sz w:val="18"/>
        </w:rPr>
        <w:t>* Wartości określone dla dróg i linii kolejowych stosuje się także dla torowisk tramwajowych poza pasem drogowym i kolei linowych.</w:t>
      </w:r>
    </w:p>
    <w:p w14:paraId="062C640E" w14:textId="77777777" w:rsidR="00284376" w:rsidRPr="004B719E" w:rsidRDefault="00284376" w:rsidP="00284376">
      <w:pPr>
        <w:suppressAutoHyphens/>
        <w:spacing w:line="276" w:lineRule="auto"/>
        <w:rPr>
          <w:rFonts w:ascii="Calibri" w:eastAsia="Times New Roman" w:hAnsi="Calibri" w:cs="Calibri"/>
          <w:sz w:val="18"/>
        </w:rPr>
      </w:pPr>
      <w:r w:rsidRPr="004B719E">
        <w:rPr>
          <w:rFonts w:ascii="Calibri" w:eastAsia="Times New Roman" w:hAnsi="Calibri" w:cs="Calibri"/>
          <w:sz w:val="18"/>
        </w:rPr>
        <w:t>** W przypadku niewykorzystywania tych terenów, zgodnie z ich funkcją, w porze nocy, nie obowiązuje na nich dopuszczalny poziom hałasu w porze nocy.</w:t>
      </w:r>
    </w:p>
    <w:p w14:paraId="70071B50" w14:textId="77777777" w:rsidR="00284376" w:rsidRPr="004B719E" w:rsidRDefault="00284376" w:rsidP="00284376">
      <w:pPr>
        <w:suppressAutoHyphens/>
        <w:spacing w:line="276" w:lineRule="auto"/>
        <w:rPr>
          <w:rFonts w:ascii="Calibri" w:eastAsia="Times New Roman" w:hAnsi="Calibri" w:cs="Calibri"/>
          <w:sz w:val="18"/>
        </w:rPr>
      </w:pPr>
      <w:r w:rsidRPr="004B719E">
        <w:rPr>
          <w:rFonts w:ascii="Calibri" w:eastAsia="Times New Roman" w:hAnsi="Calibri" w:cs="Calibri"/>
          <w:sz w:val="18"/>
        </w:rPr>
        <w:t xml:space="preserve">*** Strefa śródmiejska miast powyżej 100 tys. mieszkańców to teren zwartej zabudowy mieszkaniowej </w:t>
      </w:r>
      <w:r w:rsidRPr="004B719E">
        <w:rPr>
          <w:rFonts w:ascii="Calibri" w:eastAsia="Times New Roman" w:hAnsi="Calibri" w:cs="Calibri"/>
          <w:sz w:val="18"/>
        </w:rPr>
        <w:br/>
        <w:t xml:space="preserve">z koncentracją obiektów administracyjnych, handlowych i usługowych. W przypadku miast, w których występują dzielnice </w:t>
      </w:r>
      <w:r w:rsidR="004B719E">
        <w:rPr>
          <w:rFonts w:ascii="Calibri" w:eastAsia="Times New Roman" w:hAnsi="Calibri" w:cs="Calibri"/>
          <w:sz w:val="18"/>
        </w:rPr>
        <w:br/>
      </w:r>
      <w:r w:rsidRPr="004B719E">
        <w:rPr>
          <w:rFonts w:ascii="Calibri" w:eastAsia="Times New Roman" w:hAnsi="Calibri" w:cs="Calibri"/>
          <w:sz w:val="18"/>
        </w:rPr>
        <w:t>o liczbie mieszkańców powyżej 100 tys., można wyznaczyć w tych dzielnicach strefę śródmiejską, jeżeli charakteryzuje się ona zwartą zabudową mieszkaniową z koncentracją obiektów administracyjnych, handlowych i usługowych</w:t>
      </w:r>
    </w:p>
    <w:p w14:paraId="5BAFCF09" w14:textId="77777777" w:rsidR="00284376" w:rsidRPr="00284376" w:rsidRDefault="0036595F" w:rsidP="000C2758">
      <w:pPr>
        <w:pStyle w:val="pod0"/>
      </w:pPr>
      <w:r>
        <w:t>Ź</w:t>
      </w:r>
      <w:r w:rsidRPr="00284376">
        <w:t>ródło</w:t>
      </w:r>
      <w:r w:rsidR="00284376" w:rsidRPr="00284376">
        <w:t>: Obwieszczenie Ministra Środowiska z dnia 15 października 2013 r. w sprawie ogłoszenia jednolitego tekstu rozporządzenia Ministra Środowiska w sprawie dopuszczalnych poziomów hałasu w środowisku (Dz. U. 2014 poz. 112)</w:t>
      </w:r>
    </w:p>
    <w:p w14:paraId="02A67998" w14:textId="77777777" w:rsidR="00284376" w:rsidRPr="00284376" w:rsidRDefault="00284376" w:rsidP="004B719E">
      <w:pPr>
        <w:suppressAutoHyphens/>
        <w:spacing w:before="240"/>
        <w:rPr>
          <w:rFonts w:ascii="Calibri" w:eastAsia="Calibri" w:hAnsi="Calibri" w:cs="Calibri"/>
        </w:rPr>
      </w:pPr>
      <w:r w:rsidRPr="00284376">
        <w:rPr>
          <w:rFonts w:ascii="Calibri" w:eastAsia="Calibri" w:hAnsi="Calibri" w:cs="Calibri"/>
        </w:rPr>
        <w:t xml:space="preserve">Natężenie ruchu pojazdów poruszających się drogami na terenie </w:t>
      </w:r>
      <w:r>
        <w:rPr>
          <w:rFonts w:ascii="Calibri" w:eastAsia="Calibri" w:hAnsi="Calibri" w:cs="Calibri"/>
        </w:rPr>
        <w:t xml:space="preserve">WrOF </w:t>
      </w:r>
      <w:r w:rsidRPr="00284376">
        <w:rPr>
          <w:rFonts w:ascii="Calibri" w:eastAsia="Calibri" w:hAnsi="Calibri" w:cs="Calibri"/>
        </w:rPr>
        <w:t xml:space="preserve">na przestrzeni lat ulega zwiększeniu, przez co negatywne oddziaływanie akustyczne nasila się. </w:t>
      </w:r>
      <w:r w:rsidR="00C108B4">
        <w:rPr>
          <w:rFonts w:ascii="Calibri" w:eastAsia="Calibri" w:hAnsi="Calibri" w:cs="Calibri"/>
        </w:rPr>
        <w:t xml:space="preserve">Zgodnie z danymi GUS, </w:t>
      </w:r>
      <w:r w:rsidR="00C108B4">
        <w:rPr>
          <w:rFonts w:ascii="Calibri" w:eastAsia="Calibri" w:hAnsi="Calibri" w:cs="Calibri"/>
        </w:rPr>
        <w:br/>
        <w:t xml:space="preserve">w samym mieście Wrocławiu w 2021 r. liczba samochodów osobowych wzrosła o 71 483 szt. </w:t>
      </w:r>
      <w:r w:rsidR="00C108B4">
        <w:rPr>
          <w:rFonts w:ascii="Calibri" w:eastAsia="Calibri" w:hAnsi="Calibri" w:cs="Calibri"/>
        </w:rPr>
        <w:br/>
        <w:t xml:space="preserve">w porównaniu do 2017 r. </w:t>
      </w:r>
      <w:r w:rsidRPr="00284376">
        <w:rPr>
          <w:rFonts w:ascii="Calibri" w:eastAsia="Calibri" w:hAnsi="Calibri" w:cs="Calibri"/>
        </w:rPr>
        <w:t xml:space="preserve">Hałas, oddziałując bezpośrednio na tereny sąsiadującej zabudowy, stanowi główne źródło zagrożenia. Hałas drogowy stanowi dominujące źródło na terenie </w:t>
      </w:r>
      <w:r w:rsidR="00DF1762">
        <w:rPr>
          <w:rFonts w:ascii="Calibri" w:eastAsia="Calibri" w:hAnsi="Calibri" w:cs="Calibri"/>
        </w:rPr>
        <w:t>WrOF</w:t>
      </w:r>
      <w:r w:rsidRPr="00284376">
        <w:rPr>
          <w:rFonts w:ascii="Calibri" w:eastAsia="Calibri" w:hAnsi="Calibri" w:cs="Calibri"/>
        </w:rPr>
        <w:t xml:space="preserve">, zarówno pod względem wielkości jak i zasięgu oddziaływania. </w:t>
      </w:r>
    </w:p>
    <w:p w14:paraId="47937038" w14:textId="77777777" w:rsidR="00284376" w:rsidRPr="00284376" w:rsidRDefault="00284376" w:rsidP="00284376">
      <w:pPr>
        <w:autoSpaceDE w:val="0"/>
        <w:autoSpaceDN w:val="0"/>
        <w:adjustRightInd w:val="0"/>
        <w:rPr>
          <w:rFonts w:ascii="Calibri" w:eastAsia="Calibri" w:hAnsi="Calibri" w:cs="Calibri"/>
        </w:rPr>
      </w:pPr>
      <w:r w:rsidRPr="00284376">
        <w:rPr>
          <w:rFonts w:ascii="Calibri" w:eastAsia="Calibri" w:hAnsi="Calibri" w:cs="Calibri"/>
        </w:rPr>
        <w:t>Hałasem, zgodnie z definicją zawartą w ustawie z dnia 27 kwietnia 2001 r. Prawo ochrony środowiska, są dźwięki o częstotliwościach od 16 Hz do 16 000 Hz. Występujący w środowisku naturalnym hałas spowodowany ludzką działalnością można podzielić na:</w:t>
      </w:r>
    </w:p>
    <w:p w14:paraId="7E44F06E" w14:textId="77777777" w:rsidR="00284376" w:rsidRPr="00284376" w:rsidRDefault="00284376" w:rsidP="009B3916">
      <w:pPr>
        <w:numPr>
          <w:ilvl w:val="0"/>
          <w:numId w:val="20"/>
        </w:numPr>
        <w:autoSpaceDE w:val="0"/>
        <w:autoSpaceDN w:val="0"/>
        <w:adjustRightInd w:val="0"/>
        <w:ind w:left="851"/>
        <w:contextualSpacing/>
        <w:rPr>
          <w:rFonts w:ascii="Calibri" w:eastAsia="Calibri" w:hAnsi="Calibri" w:cs="Calibri"/>
        </w:rPr>
      </w:pPr>
      <w:r w:rsidRPr="00284376">
        <w:rPr>
          <w:rFonts w:ascii="Calibri" w:eastAsia="Calibri" w:hAnsi="Calibri" w:cs="Calibri"/>
        </w:rPr>
        <w:t>hałas komunikacyjny;</w:t>
      </w:r>
    </w:p>
    <w:p w14:paraId="35C8A5DF" w14:textId="77777777" w:rsidR="00284376" w:rsidRPr="00284376" w:rsidRDefault="00284376" w:rsidP="009B3916">
      <w:pPr>
        <w:numPr>
          <w:ilvl w:val="0"/>
          <w:numId w:val="20"/>
        </w:numPr>
        <w:autoSpaceDE w:val="0"/>
        <w:autoSpaceDN w:val="0"/>
        <w:adjustRightInd w:val="0"/>
        <w:ind w:left="851"/>
        <w:contextualSpacing/>
        <w:rPr>
          <w:rFonts w:ascii="Calibri" w:eastAsia="Calibri" w:hAnsi="Calibri" w:cs="Calibri"/>
        </w:rPr>
      </w:pPr>
      <w:r w:rsidRPr="00284376">
        <w:rPr>
          <w:rFonts w:ascii="Calibri" w:eastAsia="Calibri" w:hAnsi="Calibri" w:cs="Calibri"/>
        </w:rPr>
        <w:t>hałas przemysłowy (instalacyjny).</w:t>
      </w:r>
    </w:p>
    <w:p w14:paraId="6D9023DE" w14:textId="77777777" w:rsidR="00284376" w:rsidRPr="00284376" w:rsidRDefault="00284376" w:rsidP="00284376">
      <w:pPr>
        <w:autoSpaceDE w:val="0"/>
        <w:autoSpaceDN w:val="0"/>
        <w:adjustRightInd w:val="0"/>
        <w:spacing w:before="240"/>
        <w:rPr>
          <w:rFonts w:ascii="Calibri" w:eastAsia="Calibri" w:hAnsi="Calibri" w:cs="Calibri"/>
        </w:rPr>
      </w:pPr>
      <w:r w:rsidRPr="00284376">
        <w:rPr>
          <w:rFonts w:ascii="Calibri" w:eastAsia="Calibri" w:hAnsi="Calibri" w:cs="Calibri"/>
        </w:rPr>
        <w:t xml:space="preserve">Na terenie </w:t>
      </w:r>
      <w:r>
        <w:rPr>
          <w:rFonts w:ascii="Calibri" w:eastAsia="Calibri" w:hAnsi="Calibri" w:cs="Calibri"/>
        </w:rPr>
        <w:t xml:space="preserve">WrOF </w:t>
      </w:r>
      <w:r w:rsidRPr="00284376">
        <w:rPr>
          <w:rFonts w:ascii="Calibri" w:eastAsia="Calibri" w:hAnsi="Calibri" w:cs="Calibri"/>
        </w:rPr>
        <w:t xml:space="preserve">głównym źródłem hałasu </w:t>
      </w:r>
      <w:r w:rsidR="00926D32">
        <w:rPr>
          <w:rFonts w:ascii="Calibri" w:eastAsia="Calibri" w:hAnsi="Calibri" w:cs="Calibri"/>
        </w:rPr>
        <w:t>są drogi A8, A4, DK8, DK35, DK39, DK94</w:t>
      </w:r>
      <w:r w:rsidRPr="00284376">
        <w:rPr>
          <w:rFonts w:ascii="Calibri" w:eastAsia="Calibri" w:hAnsi="Calibri" w:cs="Calibri"/>
        </w:rPr>
        <w:t>, wzdłuż których kumuluje się ruch tranzytowy. Dodatkowo, źródłami hałasu komunikacyjnego są:</w:t>
      </w:r>
    </w:p>
    <w:p w14:paraId="4DBCDCE8" w14:textId="77777777" w:rsidR="00284376" w:rsidRPr="00284376" w:rsidRDefault="00284376" w:rsidP="009B3916">
      <w:pPr>
        <w:numPr>
          <w:ilvl w:val="0"/>
          <w:numId w:val="24"/>
        </w:numPr>
        <w:autoSpaceDE w:val="0"/>
        <w:autoSpaceDN w:val="0"/>
        <w:adjustRightInd w:val="0"/>
        <w:rPr>
          <w:rFonts w:ascii="Calibri" w:eastAsia="Calibri" w:hAnsi="Calibri" w:cs="Calibri"/>
        </w:rPr>
      </w:pPr>
      <w:r w:rsidRPr="00284376">
        <w:rPr>
          <w:rFonts w:ascii="Calibri" w:eastAsia="Calibri" w:hAnsi="Calibri" w:cs="Calibri"/>
        </w:rPr>
        <w:t>Drogi wojewódzkie,</w:t>
      </w:r>
    </w:p>
    <w:p w14:paraId="6173816D" w14:textId="77777777" w:rsidR="00284376" w:rsidRPr="00284376" w:rsidRDefault="00284376" w:rsidP="009B3916">
      <w:pPr>
        <w:numPr>
          <w:ilvl w:val="0"/>
          <w:numId w:val="24"/>
        </w:numPr>
        <w:autoSpaceDE w:val="0"/>
        <w:autoSpaceDN w:val="0"/>
        <w:adjustRightInd w:val="0"/>
        <w:rPr>
          <w:rFonts w:ascii="Calibri" w:eastAsia="Calibri" w:hAnsi="Calibri" w:cs="Calibri"/>
        </w:rPr>
      </w:pPr>
      <w:r w:rsidRPr="00284376">
        <w:rPr>
          <w:rFonts w:ascii="Calibri" w:eastAsia="Calibri" w:hAnsi="Calibri" w:cs="Calibri"/>
        </w:rPr>
        <w:t>Drogi powiatowe,</w:t>
      </w:r>
    </w:p>
    <w:p w14:paraId="273927F0" w14:textId="77777777" w:rsidR="00284376" w:rsidRPr="00284376" w:rsidRDefault="00284376" w:rsidP="009B3916">
      <w:pPr>
        <w:numPr>
          <w:ilvl w:val="0"/>
          <w:numId w:val="24"/>
        </w:numPr>
        <w:autoSpaceDE w:val="0"/>
        <w:autoSpaceDN w:val="0"/>
        <w:adjustRightInd w:val="0"/>
        <w:rPr>
          <w:rFonts w:ascii="Calibri" w:eastAsia="Calibri" w:hAnsi="Calibri" w:cs="Calibri"/>
        </w:rPr>
      </w:pPr>
      <w:r w:rsidRPr="00284376">
        <w:rPr>
          <w:rFonts w:ascii="Calibri" w:eastAsia="Calibri" w:hAnsi="Calibri" w:cs="Calibri"/>
        </w:rPr>
        <w:t>Drogi gminne.</w:t>
      </w:r>
    </w:p>
    <w:p w14:paraId="56BDE6E5" w14:textId="77777777" w:rsidR="008E1031" w:rsidRDefault="008E1031" w:rsidP="009D6722">
      <w:pPr>
        <w:suppressAutoHyphens/>
        <w:rPr>
          <w:rFonts w:ascii="Calibri" w:eastAsia="Calibri" w:hAnsi="Calibri" w:cs="font339"/>
        </w:rPr>
      </w:pPr>
    </w:p>
    <w:p w14:paraId="4E4FCEAF" w14:textId="77777777" w:rsidR="004008D6" w:rsidRDefault="004008D6" w:rsidP="004B17E3">
      <w:pPr>
        <w:pStyle w:val="Nagwek6"/>
        <w:spacing w:before="0"/>
        <w:rPr>
          <w:rFonts w:eastAsia="Calibri"/>
        </w:rPr>
      </w:pPr>
      <w:r w:rsidRPr="004008D6">
        <w:rPr>
          <w:rFonts w:eastAsia="Calibri"/>
        </w:rPr>
        <w:t>Hałas kolejowy</w:t>
      </w:r>
    </w:p>
    <w:p w14:paraId="66B8F433" w14:textId="77777777" w:rsidR="004008D6" w:rsidRPr="004008D6" w:rsidRDefault="004008D6" w:rsidP="004008D6">
      <w:r>
        <w:t xml:space="preserve">Przez teren WrOF przebiegają liczne linie kolejowe, obsługujące transport pasażerski jak i towarowy. Głównym węzłem komunikacyjnym jest Wrocław. </w:t>
      </w:r>
    </w:p>
    <w:p w14:paraId="607D468E" w14:textId="39070225" w:rsidR="004008D6" w:rsidRDefault="004008D6" w:rsidP="004008D6">
      <w:pPr>
        <w:pStyle w:val="nadok"/>
      </w:pPr>
      <w:bookmarkStart w:id="51" w:name="_Toc130799762"/>
      <w:r>
        <w:t xml:space="preserve">Mapa </w:t>
      </w:r>
      <w:r w:rsidR="00F26A21">
        <w:rPr>
          <w:noProof/>
        </w:rPr>
        <w:fldChar w:fldCharType="begin"/>
      </w:r>
      <w:r w:rsidR="00F26A21">
        <w:rPr>
          <w:noProof/>
        </w:rPr>
        <w:instrText xml:space="preserve"> SEQ Mapa \* ARABIC </w:instrText>
      </w:r>
      <w:r w:rsidR="00F26A21">
        <w:rPr>
          <w:noProof/>
        </w:rPr>
        <w:fldChar w:fldCharType="separate"/>
      </w:r>
      <w:r w:rsidR="00F26A21">
        <w:rPr>
          <w:noProof/>
        </w:rPr>
        <w:t>2</w:t>
      </w:r>
      <w:r w:rsidR="00F26A21">
        <w:rPr>
          <w:noProof/>
        </w:rPr>
        <w:fldChar w:fldCharType="end"/>
      </w:r>
      <w:r>
        <w:t xml:space="preserve">. </w:t>
      </w:r>
      <w:r w:rsidRPr="007C4A0F">
        <w:t>Sieć kolejowa na terenie WrOF.</w:t>
      </w:r>
      <w:bookmarkEnd w:id="51"/>
    </w:p>
    <w:p w14:paraId="4108A35B" w14:textId="77777777" w:rsidR="004008D6" w:rsidRDefault="00B67C05" w:rsidP="004008D6">
      <w:pPr>
        <w:keepNext/>
        <w:suppressAutoHyphens/>
        <w:spacing w:line="240" w:lineRule="auto"/>
        <w:jc w:val="center"/>
        <w:rPr>
          <w:rFonts w:ascii="Calibri" w:eastAsia="Calibri" w:hAnsi="Calibri" w:cs="font339"/>
        </w:rPr>
      </w:pPr>
      <w:r>
        <w:rPr>
          <w:rFonts w:ascii="Calibri" w:eastAsia="Calibri" w:hAnsi="Calibri" w:cs="font339"/>
          <w:noProof/>
          <w:lang w:eastAsia="pl-PL"/>
        </w:rPr>
        <w:drawing>
          <wp:inline distT="0" distB="0" distL="0" distR="0" wp14:anchorId="072BB6E3" wp14:editId="3313C41C">
            <wp:extent cx="4869180" cy="4405630"/>
            <wp:effectExtent l="0" t="0" r="7620" b="0"/>
            <wp:docPr id="13" name="Obraz 9" descr="linie kolej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ie kolejowe"/>
                    <pic:cNvPicPr>
                      <a:picLocks noChangeAspect="1" noChangeArrowheads="1"/>
                    </pic:cNvPicPr>
                  </pic:nvPicPr>
                  <pic:blipFill>
                    <a:blip r:embed="rId39">
                      <a:extLst>
                        <a:ext uri="{28A0092B-C50C-407E-A947-70E740481C1C}">
                          <a14:useLocalDpi xmlns:a14="http://schemas.microsoft.com/office/drawing/2010/main" val="0"/>
                        </a:ext>
                      </a:extLst>
                    </a:blip>
                    <a:srcRect l="6303" r="15576"/>
                    <a:stretch>
                      <a:fillRect/>
                    </a:stretch>
                  </pic:blipFill>
                  <pic:spPr bwMode="auto">
                    <a:xfrm>
                      <a:off x="0" y="0"/>
                      <a:ext cx="4869180" cy="4405630"/>
                    </a:xfrm>
                    <a:prstGeom prst="rect">
                      <a:avLst/>
                    </a:prstGeom>
                    <a:noFill/>
                    <a:ln>
                      <a:noFill/>
                    </a:ln>
                  </pic:spPr>
                </pic:pic>
              </a:graphicData>
            </a:graphic>
          </wp:inline>
        </w:drawing>
      </w:r>
    </w:p>
    <w:p w14:paraId="036FB7DF" w14:textId="77777777" w:rsidR="004008D6" w:rsidRDefault="004008D6" w:rsidP="004008D6">
      <w:pPr>
        <w:pStyle w:val="pod0"/>
      </w:pPr>
      <w:r>
        <w:t>Źródło: opracowanie własne</w:t>
      </w:r>
    </w:p>
    <w:p w14:paraId="6FEDA95F" w14:textId="77777777" w:rsidR="004008D6" w:rsidRPr="004008D6" w:rsidRDefault="00A57E41" w:rsidP="004008D6">
      <w:r>
        <w:t>Wzdłuż linii kolejowych mogą występować uciążliwości akustyczne, natomiast nie były powadzone badania w ramach PMŚ.</w:t>
      </w:r>
    </w:p>
    <w:p w14:paraId="0B8786AB" w14:textId="77777777" w:rsidR="00284376" w:rsidRPr="004008D6" w:rsidRDefault="00284376" w:rsidP="004B17E3">
      <w:pPr>
        <w:pStyle w:val="Nagwek6"/>
        <w:rPr>
          <w:rFonts w:eastAsia="Calibri"/>
        </w:rPr>
      </w:pPr>
      <w:r w:rsidRPr="004008D6">
        <w:rPr>
          <w:rFonts w:eastAsia="Calibri"/>
        </w:rPr>
        <w:t>Hałas przemysłowy</w:t>
      </w:r>
    </w:p>
    <w:p w14:paraId="694609FD" w14:textId="77777777" w:rsidR="00284376" w:rsidRPr="004008D6" w:rsidRDefault="00284376" w:rsidP="00284376">
      <w:pPr>
        <w:autoSpaceDE w:val="0"/>
        <w:autoSpaceDN w:val="0"/>
        <w:adjustRightInd w:val="0"/>
        <w:rPr>
          <w:rFonts w:ascii="Calibri" w:eastAsia="Calibri" w:hAnsi="Calibri" w:cs="Calibri"/>
        </w:rPr>
      </w:pPr>
      <w:r w:rsidRPr="004008D6">
        <w:rPr>
          <w:rFonts w:ascii="Calibri" w:eastAsia="Calibri" w:hAnsi="Calibri" w:cs="Calibri"/>
        </w:rPr>
        <w:t>Hałas przemysłowy powodowany jest eksploatacją instalacji lub urządzeń zawiązanych z prowadzoną działalnością przemysłową. Jeżeli dla podmiotu stwierdzono, na podstawie przeprowadzonych badań, przekroczenia dopuszczalnych poziomów hałasu, starosta powiatowy wydaje decyzję określającą dopuszczalne poziomy hałasu. Uciążliwość hałasu emitowanego z obiektów przemysłowych zależy między innymi od ich ilości, czasu pracy czy odległości od terenów podlegających ochronie akustycznej.</w:t>
      </w:r>
    </w:p>
    <w:p w14:paraId="3EFA0DC5" w14:textId="77777777" w:rsidR="00093119" w:rsidRPr="00093119" w:rsidRDefault="00284376" w:rsidP="00093119">
      <w:pPr>
        <w:suppressAutoHyphens/>
        <w:rPr>
          <w:rFonts w:ascii="Calibri" w:eastAsia="Calibri" w:hAnsi="Calibri" w:cs="Calibri"/>
        </w:rPr>
      </w:pPr>
      <w:r w:rsidRPr="00093119">
        <w:rPr>
          <w:rFonts w:ascii="Calibri" w:eastAsia="Calibri" w:hAnsi="Calibri" w:cs="Calibri"/>
        </w:rPr>
        <w:t xml:space="preserve">W 2020 roku </w:t>
      </w:r>
      <w:r w:rsidR="00093119" w:rsidRPr="00093119">
        <w:rPr>
          <w:rFonts w:ascii="Calibri" w:eastAsia="Calibri" w:hAnsi="Calibri" w:cs="Calibri"/>
        </w:rPr>
        <w:t xml:space="preserve">w ramach Oceny stanu akustycznego środowiska na terenie województwa dolnośląskiego </w:t>
      </w:r>
      <w:r w:rsidR="00C73114">
        <w:rPr>
          <w:rFonts w:ascii="Calibri" w:eastAsia="Calibri" w:hAnsi="Calibri" w:cs="Calibri"/>
        </w:rPr>
        <w:t xml:space="preserve">na potrzeby Państwowego Monitoringu Środowiska </w:t>
      </w:r>
      <w:r w:rsidR="00093119" w:rsidRPr="00093119">
        <w:rPr>
          <w:rFonts w:ascii="Calibri" w:eastAsia="Calibri" w:hAnsi="Calibri" w:cs="Calibri"/>
        </w:rPr>
        <w:t>wykonano pomiary hałasu instalacyjnego w</w:t>
      </w:r>
      <w:r w:rsidR="00B1439D">
        <w:rPr>
          <w:rFonts w:ascii="Calibri" w:eastAsia="Calibri" w:hAnsi="Calibri" w:cs="Calibri"/>
        </w:rPr>
        <w:t> </w:t>
      </w:r>
      <w:r w:rsidR="00093119" w:rsidRPr="00093119">
        <w:rPr>
          <w:rFonts w:ascii="Calibri" w:eastAsia="Calibri" w:hAnsi="Calibri" w:cs="Calibri"/>
        </w:rPr>
        <w:t xml:space="preserve">zakładach przemysłowych zlokalizowanych w następujących miejscowościach: </w:t>
      </w:r>
    </w:p>
    <w:p w14:paraId="19EF16C2" w14:textId="77777777" w:rsidR="008E0AAC" w:rsidRDefault="008E0AAC" w:rsidP="009B3916">
      <w:pPr>
        <w:pStyle w:val="Akapitzlist"/>
        <w:numPr>
          <w:ilvl w:val="0"/>
          <w:numId w:val="66"/>
        </w:numPr>
        <w:suppressAutoHyphens/>
        <w:spacing w:after="240"/>
        <w:rPr>
          <w:rFonts w:ascii="Calibri" w:eastAsia="Calibri" w:hAnsi="Calibri" w:cs="Calibri"/>
        </w:rPr>
        <w:sectPr w:rsidR="008E0AAC" w:rsidSect="00BA55C6">
          <w:pgSz w:w="11899" w:h="17338"/>
          <w:pgMar w:top="1418" w:right="1418" w:bottom="1418" w:left="1418" w:header="709" w:footer="709" w:gutter="0"/>
          <w:cols w:space="708"/>
          <w:noEndnote/>
          <w:docGrid w:linePitch="299"/>
        </w:sectPr>
      </w:pPr>
    </w:p>
    <w:p w14:paraId="0448E24D" w14:textId="77777777" w:rsidR="00284376" w:rsidRDefault="00093119" w:rsidP="009B3916">
      <w:pPr>
        <w:pStyle w:val="Akapitzlist"/>
        <w:numPr>
          <w:ilvl w:val="0"/>
          <w:numId w:val="66"/>
        </w:numPr>
        <w:suppressAutoHyphens/>
        <w:spacing w:after="240"/>
        <w:rPr>
          <w:rFonts w:ascii="Calibri" w:eastAsia="Calibri" w:hAnsi="Calibri" w:cs="Calibri"/>
        </w:rPr>
      </w:pPr>
      <w:r>
        <w:rPr>
          <w:rFonts w:ascii="Calibri" w:eastAsia="Calibri" w:hAnsi="Calibri" w:cs="Calibri"/>
        </w:rPr>
        <w:t>Wrocław – 18 zakładów</w:t>
      </w:r>
    </w:p>
    <w:p w14:paraId="7B1E64EF" w14:textId="77777777" w:rsidR="00093119" w:rsidRDefault="00093119" w:rsidP="009B3916">
      <w:pPr>
        <w:pStyle w:val="Akapitzlist"/>
        <w:numPr>
          <w:ilvl w:val="0"/>
          <w:numId w:val="66"/>
        </w:numPr>
        <w:suppressAutoHyphens/>
        <w:spacing w:after="240"/>
        <w:rPr>
          <w:rFonts w:ascii="Calibri" w:eastAsia="Calibri" w:hAnsi="Calibri" w:cs="Calibri"/>
        </w:rPr>
      </w:pPr>
      <w:r>
        <w:rPr>
          <w:rFonts w:ascii="Calibri" w:eastAsia="Calibri" w:hAnsi="Calibri" w:cs="Calibri"/>
        </w:rPr>
        <w:t xml:space="preserve">Byków – 2 zakłady, </w:t>
      </w:r>
    </w:p>
    <w:p w14:paraId="5813112B" w14:textId="77777777" w:rsidR="00093119" w:rsidRDefault="00093119" w:rsidP="009B3916">
      <w:pPr>
        <w:pStyle w:val="Akapitzlist"/>
        <w:numPr>
          <w:ilvl w:val="0"/>
          <w:numId w:val="66"/>
        </w:numPr>
        <w:suppressAutoHyphens/>
        <w:spacing w:after="240"/>
        <w:rPr>
          <w:rFonts w:ascii="Calibri" w:eastAsia="Calibri" w:hAnsi="Calibri" w:cs="Calibri"/>
        </w:rPr>
      </w:pPr>
      <w:r>
        <w:rPr>
          <w:rFonts w:ascii="Calibri" w:eastAsia="Calibri" w:hAnsi="Calibri" w:cs="Calibri"/>
        </w:rPr>
        <w:t xml:space="preserve">Żerniki Wielkie, </w:t>
      </w:r>
    </w:p>
    <w:p w14:paraId="6E8691A2" w14:textId="77777777" w:rsidR="00093119" w:rsidRDefault="00093119" w:rsidP="009B3916">
      <w:pPr>
        <w:pStyle w:val="Akapitzlist"/>
        <w:numPr>
          <w:ilvl w:val="0"/>
          <w:numId w:val="66"/>
        </w:numPr>
        <w:suppressAutoHyphens/>
        <w:spacing w:after="240"/>
        <w:rPr>
          <w:rFonts w:ascii="Calibri" w:eastAsia="Calibri" w:hAnsi="Calibri" w:cs="Calibri"/>
        </w:rPr>
      </w:pPr>
      <w:r>
        <w:rPr>
          <w:rFonts w:ascii="Calibri" w:eastAsia="Calibri" w:hAnsi="Calibri" w:cs="Calibri"/>
        </w:rPr>
        <w:t xml:space="preserve">Nowa Wieś Wrocławska, </w:t>
      </w:r>
    </w:p>
    <w:p w14:paraId="3B8DED16" w14:textId="77777777" w:rsidR="00093119" w:rsidRDefault="00093119" w:rsidP="009B3916">
      <w:pPr>
        <w:pStyle w:val="Akapitzlist"/>
        <w:numPr>
          <w:ilvl w:val="0"/>
          <w:numId w:val="66"/>
        </w:numPr>
        <w:suppressAutoHyphens/>
        <w:spacing w:after="240"/>
        <w:rPr>
          <w:rFonts w:ascii="Calibri" w:eastAsia="Calibri" w:hAnsi="Calibri" w:cs="Calibri"/>
        </w:rPr>
      </w:pPr>
      <w:r>
        <w:rPr>
          <w:rFonts w:ascii="Calibri" w:eastAsia="Calibri" w:hAnsi="Calibri" w:cs="Calibri"/>
        </w:rPr>
        <w:t xml:space="preserve">Oława – 3 zakłady, </w:t>
      </w:r>
    </w:p>
    <w:p w14:paraId="4ECD3AEF" w14:textId="77777777" w:rsidR="00093119" w:rsidRDefault="00093119" w:rsidP="009B3916">
      <w:pPr>
        <w:pStyle w:val="Akapitzlist"/>
        <w:numPr>
          <w:ilvl w:val="0"/>
          <w:numId w:val="66"/>
        </w:numPr>
        <w:suppressAutoHyphens/>
        <w:spacing w:after="240"/>
        <w:rPr>
          <w:rFonts w:ascii="Calibri" w:eastAsia="Calibri" w:hAnsi="Calibri" w:cs="Calibri"/>
        </w:rPr>
      </w:pPr>
      <w:r>
        <w:rPr>
          <w:rFonts w:ascii="Calibri" w:eastAsia="Calibri" w:hAnsi="Calibri" w:cs="Calibri"/>
        </w:rPr>
        <w:t xml:space="preserve">Jelcz-Laskowice, </w:t>
      </w:r>
    </w:p>
    <w:p w14:paraId="325AC9C7" w14:textId="77777777" w:rsidR="00093119" w:rsidRDefault="00093119" w:rsidP="009B3916">
      <w:pPr>
        <w:pStyle w:val="Akapitzlist"/>
        <w:numPr>
          <w:ilvl w:val="0"/>
          <w:numId w:val="66"/>
        </w:numPr>
        <w:suppressAutoHyphens/>
        <w:spacing w:after="240"/>
        <w:rPr>
          <w:rFonts w:ascii="Calibri" w:eastAsia="Calibri" w:hAnsi="Calibri" w:cs="Calibri"/>
        </w:rPr>
      </w:pPr>
      <w:r>
        <w:rPr>
          <w:rFonts w:ascii="Calibri" w:eastAsia="Calibri" w:hAnsi="Calibri" w:cs="Calibri"/>
        </w:rPr>
        <w:t xml:space="preserve">Dobroszyce, </w:t>
      </w:r>
    </w:p>
    <w:p w14:paraId="5FFBA0CC" w14:textId="77777777" w:rsidR="00093119" w:rsidRDefault="00093119" w:rsidP="009B3916">
      <w:pPr>
        <w:pStyle w:val="Akapitzlist"/>
        <w:numPr>
          <w:ilvl w:val="0"/>
          <w:numId w:val="66"/>
        </w:numPr>
        <w:suppressAutoHyphens/>
        <w:spacing w:after="240"/>
        <w:rPr>
          <w:rFonts w:ascii="Calibri" w:eastAsia="Calibri" w:hAnsi="Calibri" w:cs="Calibri"/>
        </w:rPr>
      </w:pPr>
      <w:r>
        <w:rPr>
          <w:rFonts w:ascii="Calibri" w:eastAsia="Calibri" w:hAnsi="Calibri" w:cs="Calibri"/>
        </w:rPr>
        <w:t xml:space="preserve">Miodary, </w:t>
      </w:r>
    </w:p>
    <w:p w14:paraId="53549337" w14:textId="77777777" w:rsidR="00093119" w:rsidRDefault="00093119" w:rsidP="009B3916">
      <w:pPr>
        <w:pStyle w:val="Akapitzlist"/>
        <w:numPr>
          <w:ilvl w:val="0"/>
          <w:numId w:val="66"/>
        </w:numPr>
        <w:suppressAutoHyphens/>
        <w:spacing w:after="240"/>
        <w:rPr>
          <w:rFonts w:ascii="Calibri" w:eastAsia="Calibri" w:hAnsi="Calibri" w:cs="Calibri"/>
        </w:rPr>
      </w:pPr>
      <w:r>
        <w:rPr>
          <w:rFonts w:ascii="Calibri" w:eastAsia="Calibri" w:hAnsi="Calibri" w:cs="Calibri"/>
        </w:rPr>
        <w:t xml:space="preserve">Oleśnica – 3 zakłady. </w:t>
      </w:r>
    </w:p>
    <w:p w14:paraId="6EA08E67" w14:textId="77777777" w:rsidR="008E0AAC" w:rsidRDefault="008E0AAC" w:rsidP="00E427C7">
      <w:pPr>
        <w:suppressAutoHyphens/>
        <w:spacing w:after="160"/>
        <w:rPr>
          <w:rFonts w:ascii="Calibri" w:eastAsia="Calibri" w:hAnsi="Calibri" w:cs="font339"/>
        </w:rPr>
        <w:sectPr w:rsidR="008E0AAC" w:rsidSect="008E0AAC">
          <w:type w:val="continuous"/>
          <w:pgSz w:w="11899" w:h="17338"/>
          <w:pgMar w:top="1418" w:right="1418" w:bottom="1418" w:left="1418" w:header="709" w:footer="709" w:gutter="0"/>
          <w:cols w:num="2" w:space="708"/>
          <w:noEndnote/>
          <w:docGrid w:linePitch="299"/>
        </w:sectPr>
      </w:pPr>
    </w:p>
    <w:p w14:paraId="2083F510" w14:textId="77777777" w:rsidR="00C73114" w:rsidRDefault="00C73114" w:rsidP="00E427C7">
      <w:pPr>
        <w:suppressAutoHyphens/>
        <w:spacing w:after="160"/>
        <w:rPr>
          <w:rFonts w:ascii="Calibri" w:eastAsia="Calibri" w:hAnsi="Calibri" w:cs="font339"/>
        </w:rPr>
      </w:pPr>
      <w:r w:rsidRPr="00C73114">
        <w:rPr>
          <w:rFonts w:ascii="Calibri" w:eastAsia="Calibri" w:hAnsi="Calibri" w:cs="font339"/>
        </w:rPr>
        <w:t>Badania wykonywane przez WIOŚ w 2020 r. nie wykazały, aby zakłady na powyższym terytorium były uciążliwe akustycznie.</w:t>
      </w:r>
    </w:p>
    <w:p w14:paraId="015D332B" w14:textId="77777777" w:rsidR="00C73114" w:rsidRDefault="00C73114" w:rsidP="00C73114">
      <w:pPr>
        <w:pStyle w:val="Nagwek6"/>
        <w:rPr>
          <w:rFonts w:eastAsia="Calibri"/>
        </w:rPr>
      </w:pPr>
      <w:r>
        <w:rPr>
          <w:rFonts w:eastAsia="Calibri"/>
        </w:rPr>
        <w:t>Hałas drogowy</w:t>
      </w:r>
    </w:p>
    <w:p w14:paraId="6F80AF9E" w14:textId="77777777" w:rsidR="00284376" w:rsidRDefault="00093119" w:rsidP="00E427C7">
      <w:pPr>
        <w:suppressAutoHyphens/>
        <w:spacing w:after="160"/>
        <w:rPr>
          <w:rFonts w:ascii="Calibri" w:eastAsia="Calibri" w:hAnsi="Calibri" w:cs="font339"/>
        </w:rPr>
      </w:pPr>
      <w:r>
        <w:rPr>
          <w:rFonts w:ascii="Calibri" w:eastAsia="Calibri" w:hAnsi="Calibri" w:cs="font339"/>
        </w:rPr>
        <w:t xml:space="preserve">W zakresie hałasu drogowego </w:t>
      </w:r>
      <w:r w:rsidR="00C73114">
        <w:rPr>
          <w:rFonts w:ascii="Calibri" w:eastAsia="Calibri" w:hAnsi="Calibri" w:cs="font339"/>
        </w:rPr>
        <w:t xml:space="preserve">w ramach Państwowego Monitoringu Środowiska </w:t>
      </w:r>
      <w:r>
        <w:rPr>
          <w:rFonts w:ascii="Calibri" w:eastAsia="Calibri" w:hAnsi="Calibri" w:cs="font339"/>
        </w:rPr>
        <w:t xml:space="preserve">dokonywano pomiarów w 2020 roku w Oleśnicy, na ul. Ks. Sudoła, ul. Wiejskiej, ul. Wileńskiej, ul. Wojska Polskiego, ul. Wrocławskiej oraz ul. Krzywoustego 33a. </w:t>
      </w:r>
      <w:r w:rsidR="00C73114">
        <w:rPr>
          <w:rFonts w:ascii="Calibri" w:eastAsia="Calibri" w:hAnsi="Calibri" w:cs="font339"/>
        </w:rPr>
        <w:t>Przekroczenia dopuszczalnych wartości występowały w</w:t>
      </w:r>
      <w:r w:rsidR="00B1439D">
        <w:rPr>
          <w:rFonts w:ascii="Calibri" w:eastAsia="Calibri" w:hAnsi="Calibri" w:cs="font339"/>
        </w:rPr>
        <w:t> </w:t>
      </w:r>
      <w:r w:rsidR="00C73114">
        <w:rPr>
          <w:rFonts w:ascii="Calibri" w:eastAsia="Calibri" w:hAnsi="Calibri" w:cs="font339"/>
        </w:rPr>
        <w:t xml:space="preserve">każdej z badanych lokalizacji. </w:t>
      </w:r>
    </w:p>
    <w:p w14:paraId="36DE26AD" w14:textId="77777777" w:rsidR="001C1013" w:rsidRPr="001C1013" w:rsidRDefault="001C1013" w:rsidP="001C1013">
      <w:pPr>
        <w:suppressAutoHyphens/>
        <w:spacing w:after="160"/>
        <w:rPr>
          <w:rFonts w:ascii="Calibri" w:eastAsia="Calibri" w:hAnsi="Calibri" w:cs="font339"/>
        </w:rPr>
      </w:pPr>
      <w:r w:rsidRPr="001C1013">
        <w:rPr>
          <w:rFonts w:ascii="Calibri" w:eastAsia="Calibri" w:hAnsi="Calibri" w:cs="font339"/>
        </w:rPr>
        <w:t>Prawo unijne Dyrektywą 2002/49/WE z dnia 25 czerwca 2002 r. w sprawie oceny i kontroli poziomu hałasu w środowisku nałożyło na państwa członkowskie obowiązek sporządzania strategicznych map hałasu, który zaimplementowano do prawa polskiego ustawą z dnia 27 kwietnia 2001 r. Prawo ochrony środowiska (Dz. U. 20</w:t>
      </w:r>
      <w:r w:rsidR="0036595F">
        <w:rPr>
          <w:rFonts w:ascii="Calibri" w:eastAsia="Calibri" w:hAnsi="Calibri" w:cs="font339"/>
        </w:rPr>
        <w:t>22</w:t>
      </w:r>
      <w:r w:rsidRPr="001C1013">
        <w:rPr>
          <w:rFonts w:ascii="Calibri" w:eastAsia="Calibri" w:hAnsi="Calibri" w:cs="font339"/>
        </w:rPr>
        <w:t xml:space="preserve">, poz. </w:t>
      </w:r>
      <w:r w:rsidR="0036595F">
        <w:rPr>
          <w:rFonts w:ascii="Calibri" w:eastAsia="Calibri" w:hAnsi="Calibri" w:cs="font339"/>
        </w:rPr>
        <w:t>2556</w:t>
      </w:r>
      <w:r w:rsidRPr="001C1013">
        <w:rPr>
          <w:rFonts w:ascii="Calibri" w:eastAsia="Calibri" w:hAnsi="Calibri" w:cs="font339"/>
        </w:rPr>
        <w:t xml:space="preserve"> z późn. zm.).</w:t>
      </w:r>
    </w:p>
    <w:p w14:paraId="037E9DFB" w14:textId="51FD2A76" w:rsidR="001C1013" w:rsidRPr="001C1013" w:rsidRDefault="001C1013" w:rsidP="001C1013">
      <w:pPr>
        <w:suppressAutoHyphens/>
        <w:spacing w:after="160"/>
        <w:rPr>
          <w:rFonts w:ascii="Calibri" w:eastAsia="Calibri" w:hAnsi="Calibri" w:cs="font339"/>
        </w:rPr>
      </w:pPr>
      <w:r w:rsidRPr="001C1013">
        <w:rPr>
          <w:rFonts w:ascii="Calibri" w:eastAsia="Calibri" w:hAnsi="Calibri" w:cs="font339"/>
        </w:rPr>
        <w:t xml:space="preserve">Zgodnie z art. 179 ust. 1 ww. ustawy zarządzający drogą, sporządza co 5 lat </w:t>
      </w:r>
      <w:r w:rsidR="0036595F">
        <w:rPr>
          <w:rFonts w:ascii="Calibri" w:eastAsia="Calibri" w:hAnsi="Calibri" w:cs="font339"/>
        </w:rPr>
        <w:t>strategiczną mapę hałasu</w:t>
      </w:r>
      <w:r w:rsidRPr="001C1013">
        <w:rPr>
          <w:rFonts w:ascii="Calibri" w:eastAsia="Calibri" w:hAnsi="Calibri" w:cs="font339"/>
        </w:rPr>
        <w:t>, na którym eksploatacja obiektu może powodować przekroczenie d</w:t>
      </w:r>
      <w:r>
        <w:rPr>
          <w:rFonts w:ascii="Calibri" w:eastAsia="Calibri" w:hAnsi="Calibri" w:cs="font339"/>
        </w:rPr>
        <w:t>opuszczalnych poziomów hałasu w </w:t>
      </w:r>
      <w:r w:rsidRPr="001C1013">
        <w:rPr>
          <w:rFonts w:ascii="Calibri" w:eastAsia="Calibri" w:hAnsi="Calibri" w:cs="font339"/>
        </w:rPr>
        <w:t>środowisku.</w:t>
      </w:r>
    </w:p>
    <w:p w14:paraId="2B7F6593" w14:textId="7852D09F" w:rsidR="001C1013" w:rsidRPr="001C1013" w:rsidRDefault="001C1013" w:rsidP="001C1013">
      <w:pPr>
        <w:suppressAutoHyphens/>
        <w:spacing w:after="160"/>
        <w:rPr>
          <w:rFonts w:ascii="Calibri" w:eastAsia="Calibri" w:hAnsi="Calibri" w:cs="font339"/>
        </w:rPr>
      </w:pPr>
      <w:r w:rsidRPr="001C1013">
        <w:rPr>
          <w:rFonts w:ascii="Calibri" w:eastAsia="Calibri" w:hAnsi="Calibri" w:cs="font339"/>
        </w:rPr>
        <w:t>Realizując obowiązki wynikające z powyższych przepisów</w:t>
      </w:r>
      <w:r w:rsidR="00C73114">
        <w:rPr>
          <w:rFonts w:ascii="Calibri" w:eastAsia="Calibri" w:hAnsi="Calibri" w:cs="font339"/>
        </w:rPr>
        <w:t>,</w:t>
      </w:r>
      <w:r w:rsidRPr="001C1013">
        <w:rPr>
          <w:rFonts w:ascii="Calibri" w:eastAsia="Calibri" w:hAnsi="Calibri" w:cs="font339"/>
        </w:rPr>
        <w:t xml:space="preserve"> Gene</w:t>
      </w:r>
      <w:r>
        <w:rPr>
          <w:rFonts w:ascii="Calibri" w:eastAsia="Calibri" w:hAnsi="Calibri" w:cs="font339"/>
        </w:rPr>
        <w:t>ralna Dyrekcja Dróg Krajowych i </w:t>
      </w:r>
      <w:r w:rsidRPr="001C1013">
        <w:rPr>
          <w:rFonts w:ascii="Calibri" w:eastAsia="Calibri" w:hAnsi="Calibri" w:cs="font339"/>
        </w:rPr>
        <w:t xml:space="preserve">Autostrad cyklicznie opracowuje </w:t>
      </w:r>
      <w:r w:rsidR="00C73114">
        <w:rPr>
          <w:rFonts w:ascii="Calibri" w:eastAsia="Calibri" w:hAnsi="Calibri" w:cs="font339"/>
        </w:rPr>
        <w:t>strategiczne mapy hałasu</w:t>
      </w:r>
      <w:r w:rsidRPr="001C1013">
        <w:rPr>
          <w:rFonts w:ascii="Calibri" w:eastAsia="Calibri" w:hAnsi="Calibri" w:cs="font339"/>
        </w:rPr>
        <w:t xml:space="preserve"> dla dróg krajowych.</w:t>
      </w:r>
      <w:r>
        <w:rPr>
          <w:rFonts w:ascii="Calibri" w:eastAsia="Calibri" w:hAnsi="Calibri" w:cs="font339"/>
        </w:rPr>
        <w:t xml:space="preserve"> Efektem zakończenia </w:t>
      </w:r>
      <w:r w:rsidR="00C73114">
        <w:rPr>
          <w:rFonts w:ascii="Calibri" w:eastAsia="Calibri" w:hAnsi="Calibri" w:cs="font339"/>
        </w:rPr>
        <w:t xml:space="preserve">IV </w:t>
      </w:r>
      <w:r>
        <w:rPr>
          <w:rFonts w:ascii="Calibri" w:eastAsia="Calibri" w:hAnsi="Calibri" w:cs="font339"/>
        </w:rPr>
        <w:t xml:space="preserve">edycji </w:t>
      </w:r>
      <w:r w:rsidR="00C73114">
        <w:rPr>
          <w:rFonts w:ascii="Calibri" w:eastAsia="Calibri" w:hAnsi="Calibri" w:cs="font339"/>
        </w:rPr>
        <w:t>mapowania</w:t>
      </w:r>
      <w:r>
        <w:rPr>
          <w:rFonts w:ascii="Calibri" w:eastAsia="Calibri" w:hAnsi="Calibri" w:cs="font339"/>
        </w:rPr>
        <w:t xml:space="preserve"> opracowano i udostępniono </w:t>
      </w:r>
      <w:r w:rsidR="00C73114">
        <w:rPr>
          <w:rFonts w:ascii="Calibri" w:eastAsia="Calibri" w:hAnsi="Calibri" w:cs="font339"/>
        </w:rPr>
        <w:t>strategiczne mapy hałasu</w:t>
      </w:r>
      <w:r>
        <w:rPr>
          <w:rFonts w:ascii="Calibri" w:eastAsia="Calibri" w:hAnsi="Calibri" w:cs="font339"/>
        </w:rPr>
        <w:t xml:space="preserve"> dla dróg krajowych </w:t>
      </w:r>
      <w:r w:rsidR="00A57E41">
        <w:rPr>
          <w:rFonts w:ascii="Calibri" w:eastAsia="Calibri" w:hAnsi="Calibri" w:cs="font339"/>
        </w:rPr>
        <w:br/>
      </w:r>
      <w:r>
        <w:rPr>
          <w:rFonts w:ascii="Calibri" w:eastAsia="Calibri" w:hAnsi="Calibri" w:cs="font339"/>
        </w:rPr>
        <w:t xml:space="preserve">o ruchu powyżej 3 mln pojazdów rocznie. </w:t>
      </w:r>
      <w:r w:rsidR="00C73114">
        <w:rPr>
          <w:rFonts w:ascii="Calibri" w:eastAsia="Calibri" w:hAnsi="Calibri" w:cs="font339"/>
        </w:rPr>
        <w:t>Dokonano pomiarów hałasu wzdłuż dróg na terenie WrOF i</w:t>
      </w:r>
      <w:r w:rsidR="00B1439D">
        <w:rPr>
          <w:rFonts w:ascii="Calibri" w:eastAsia="Calibri" w:hAnsi="Calibri" w:cs="font339"/>
        </w:rPr>
        <w:t> </w:t>
      </w:r>
      <w:r w:rsidR="00C73114">
        <w:rPr>
          <w:rFonts w:ascii="Calibri" w:eastAsia="Calibri" w:hAnsi="Calibri" w:cs="font339"/>
        </w:rPr>
        <w:t xml:space="preserve">przekroczenia wystąpiły </w:t>
      </w:r>
      <w:r w:rsidR="00A57E41">
        <w:rPr>
          <w:rFonts w:ascii="Calibri" w:eastAsia="Calibri" w:hAnsi="Calibri" w:cs="font339"/>
        </w:rPr>
        <w:t xml:space="preserve">w następujących gminach: Oleśnica (miejska i wiejska), Oława (miejska </w:t>
      </w:r>
      <w:r w:rsidR="00A57E41">
        <w:rPr>
          <w:rFonts w:ascii="Calibri" w:eastAsia="Calibri" w:hAnsi="Calibri" w:cs="font339"/>
        </w:rPr>
        <w:br/>
        <w:t>i wiejska), Miękinia, Wisznia Mała, Trzebnica, Wrocław, Kąty Wrocławskie, Kobierzyce, Siechnice</w:t>
      </w:r>
      <w:r w:rsidR="00A57E41">
        <w:rPr>
          <w:rStyle w:val="Odwoanieprzypisudolnego"/>
          <w:rFonts w:ascii="Calibri" w:eastAsia="Calibri" w:hAnsi="Calibri" w:cs="font339"/>
        </w:rPr>
        <w:footnoteReference w:id="6"/>
      </w:r>
      <w:r w:rsidR="00A57E41">
        <w:rPr>
          <w:rFonts w:ascii="Calibri" w:eastAsia="Calibri" w:hAnsi="Calibri" w:cs="font339"/>
        </w:rPr>
        <w:t>.</w:t>
      </w:r>
    </w:p>
    <w:bookmarkEnd w:id="45"/>
    <w:p w14:paraId="51688581" w14:textId="77777777" w:rsidR="00093119" w:rsidRDefault="00BF0BA3" w:rsidP="00BF0BA3">
      <w:pPr>
        <w:pStyle w:val="Nagwek6"/>
      </w:pPr>
      <w:r>
        <w:t>Hałas lotniczy</w:t>
      </w:r>
    </w:p>
    <w:p w14:paraId="31D67C2F" w14:textId="77777777" w:rsidR="00BF0BA3" w:rsidRDefault="001F6BCD" w:rsidP="00BF0BA3">
      <w:r>
        <w:t>Hałas lotniczy związany jest z funkcjonowaniem portów lotniczych, lotnisk sportowych, turystycznych czy wojskowych.</w:t>
      </w:r>
      <w:r w:rsidRPr="001F6BCD">
        <w:t xml:space="preserve"> </w:t>
      </w:r>
      <w:r>
        <w:t xml:space="preserve">We Wrocławiu znajduje się międzynarodowe lotnisko </w:t>
      </w:r>
      <w:r w:rsidR="0096779C">
        <w:t>–</w:t>
      </w:r>
      <w:r>
        <w:t xml:space="preserve"> Port Lotniczy Wrocław S.A. im. Mikołaja Kopernika, leżący w odległości ok. 10 km od centrum miasta, w obrębie osiedla Strachowice. Zgodnie z art. 175 ustawy Prawo ochrony środowiska Port Lotniczy Wrocław S.A. zobowiązany jest do prowadzenia ciągłych pomiarów hałasu w środowisku. Dla terenu lotniska ustanowiono obszar ograniczonego użytkowania (rozporządzenie nr 3693 Wojewody Dolnośląskiego z</w:t>
      </w:r>
      <w:r w:rsidR="00B1439D">
        <w:t> </w:t>
      </w:r>
      <w:r>
        <w:t>dnia 17 listopada 2006 r. w sprawie utworzenia obszaru ograniczonego użytkowania dla Lotniska Wrocław – Strachowice we Wrocławiu).</w:t>
      </w:r>
      <w:r w:rsidRPr="001F6BCD">
        <w:t xml:space="preserve"> </w:t>
      </w:r>
      <w:r>
        <w:t>Poniższe mapy przedstawiają strategiczną mapę hałasu lotniczego dla wskaźników LDWN i LN dla miasta Wrocław w 2017 roku.</w:t>
      </w:r>
    </w:p>
    <w:p w14:paraId="0C66D425" w14:textId="2FDA4073" w:rsidR="00AF3DDF" w:rsidRDefault="00AF3DDF" w:rsidP="00AF3DDF">
      <w:pPr>
        <w:pStyle w:val="nadWrOF"/>
      </w:pPr>
      <w:bookmarkStart w:id="52" w:name="_Toc130799763"/>
      <w:r>
        <w:t xml:space="preserve">Mapa </w:t>
      </w:r>
      <w:r w:rsidR="00F26A21">
        <w:rPr>
          <w:noProof/>
        </w:rPr>
        <w:fldChar w:fldCharType="begin"/>
      </w:r>
      <w:r w:rsidR="00F26A21">
        <w:rPr>
          <w:noProof/>
        </w:rPr>
        <w:instrText xml:space="preserve"> SEQ Mapa \* ARABIC </w:instrText>
      </w:r>
      <w:r w:rsidR="00F26A21">
        <w:rPr>
          <w:noProof/>
        </w:rPr>
        <w:fldChar w:fldCharType="separate"/>
      </w:r>
      <w:r w:rsidR="00F26A21">
        <w:rPr>
          <w:noProof/>
        </w:rPr>
        <w:t>3</w:t>
      </w:r>
      <w:r w:rsidR="00F26A21">
        <w:rPr>
          <w:noProof/>
        </w:rPr>
        <w:fldChar w:fldCharType="end"/>
      </w:r>
      <w:r>
        <w:t xml:space="preserve">. </w:t>
      </w:r>
      <w:r w:rsidRPr="00B4350A">
        <w:t>Przekroczenia wskaźnika LDWn wokół lotniska we Wrocławiu</w:t>
      </w:r>
      <w:r>
        <w:t>.</w:t>
      </w:r>
      <w:bookmarkEnd w:id="52"/>
    </w:p>
    <w:p w14:paraId="5FE54457" w14:textId="77777777" w:rsidR="001F6BCD" w:rsidRDefault="001F6BCD" w:rsidP="00BF0BA3">
      <w:pPr>
        <w:rPr>
          <w:noProof/>
        </w:rPr>
      </w:pPr>
      <w:r>
        <w:rPr>
          <w:noProof/>
          <w:lang w:eastAsia="pl-PL"/>
        </w:rPr>
        <w:drawing>
          <wp:inline distT="0" distB="0" distL="0" distR="0" wp14:anchorId="18572F01" wp14:editId="63B3021E">
            <wp:extent cx="5755005" cy="3898900"/>
            <wp:effectExtent l="0" t="0" r="0" b="6350"/>
            <wp:docPr id="4" name="Obraz 4" descr="Obraz zawierający tekst, mapa, drzew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tekst, mapa, drzewo&#10;&#10;Opis wygenerowany automatycznie"/>
                    <pic:cNvPicPr/>
                  </pic:nvPicPr>
                  <pic:blipFill rotWithShape="1">
                    <a:blip r:embed="rId40"/>
                    <a:srcRect t="1445"/>
                    <a:stretch/>
                  </pic:blipFill>
                  <pic:spPr bwMode="auto">
                    <a:xfrm>
                      <a:off x="0" y="0"/>
                      <a:ext cx="5755005" cy="3898900"/>
                    </a:xfrm>
                    <a:prstGeom prst="rect">
                      <a:avLst/>
                    </a:prstGeom>
                    <a:ln>
                      <a:noFill/>
                    </a:ln>
                    <a:extLst>
                      <a:ext uri="{53640926-AAD7-44D8-BBD7-CCE9431645EC}">
                        <a14:shadowObscured xmlns:a14="http://schemas.microsoft.com/office/drawing/2010/main"/>
                      </a:ext>
                    </a:extLst>
                  </pic:spPr>
                </pic:pic>
              </a:graphicData>
            </a:graphic>
          </wp:inline>
        </w:drawing>
      </w:r>
    </w:p>
    <w:p w14:paraId="797BA095" w14:textId="77777777" w:rsidR="00464B92" w:rsidRDefault="00464B92" w:rsidP="00464B92">
      <w:pPr>
        <w:pStyle w:val="pod0"/>
        <w:rPr>
          <w:noProof/>
        </w:rPr>
      </w:pPr>
      <w:r>
        <w:rPr>
          <w:noProof/>
        </w:rPr>
        <w:t>Źródło:</w:t>
      </w:r>
      <w:r w:rsidRPr="00464B92">
        <w:t xml:space="preserve"> </w:t>
      </w:r>
      <w:r w:rsidRPr="00464B92">
        <w:rPr>
          <w:noProof/>
        </w:rPr>
        <w:t>gis.um.wroc.pl</w:t>
      </w:r>
      <w:r>
        <w:rPr>
          <w:noProof/>
        </w:rPr>
        <w:t xml:space="preserve"> [dostęp: 06.02.2023]</w:t>
      </w:r>
    </w:p>
    <w:p w14:paraId="16CC7250" w14:textId="0E04E163" w:rsidR="00AF3DDF" w:rsidRDefault="00AF3DDF" w:rsidP="00AF3DDF">
      <w:pPr>
        <w:pStyle w:val="nadWrOF"/>
      </w:pPr>
      <w:bookmarkStart w:id="53" w:name="_Toc130799764"/>
      <w:r>
        <w:t xml:space="preserve">Mapa </w:t>
      </w:r>
      <w:r w:rsidR="00F26A21">
        <w:rPr>
          <w:noProof/>
        </w:rPr>
        <w:fldChar w:fldCharType="begin"/>
      </w:r>
      <w:r w:rsidR="00F26A21">
        <w:rPr>
          <w:noProof/>
        </w:rPr>
        <w:instrText xml:space="preserve"> SEQ Mapa \* ARABIC </w:instrText>
      </w:r>
      <w:r w:rsidR="00F26A21">
        <w:rPr>
          <w:noProof/>
        </w:rPr>
        <w:fldChar w:fldCharType="separate"/>
      </w:r>
      <w:r w:rsidR="00F26A21">
        <w:rPr>
          <w:noProof/>
        </w:rPr>
        <w:t>4</w:t>
      </w:r>
      <w:r w:rsidR="00F26A21">
        <w:rPr>
          <w:noProof/>
        </w:rPr>
        <w:fldChar w:fldCharType="end"/>
      </w:r>
      <w:r>
        <w:t xml:space="preserve">. </w:t>
      </w:r>
      <w:r w:rsidRPr="00D0450D">
        <w:t>Przekroczenia wskaźnika Ln wokół lotniska we Wrocławiu</w:t>
      </w:r>
      <w:r>
        <w:t>.</w:t>
      </w:r>
      <w:bookmarkEnd w:id="53"/>
    </w:p>
    <w:p w14:paraId="3C4A160B" w14:textId="77777777" w:rsidR="00BF0BA3" w:rsidRDefault="001F6BCD" w:rsidP="00BF0BA3">
      <w:r>
        <w:rPr>
          <w:noProof/>
          <w:lang w:eastAsia="pl-PL"/>
        </w:rPr>
        <w:drawing>
          <wp:inline distT="0" distB="0" distL="0" distR="0" wp14:anchorId="6565210C" wp14:editId="73B1B5A1">
            <wp:extent cx="5755005" cy="4436110"/>
            <wp:effectExtent l="0" t="0" r="0" b="2540"/>
            <wp:docPr id="18" name="Obraz 1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Obraz zawierający mapa&#10;&#10;Opis wygenerowany automatycznie"/>
                    <pic:cNvPicPr/>
                  </pic:nvPicPr>
                  <pic:blipFill rotWithShape="1">
                    <a:blip r:embed="rId41"/>
                    <a:srcRect t="851"/>
                    <a:stretch/>
                  </pic:blipFill>
                  <pic:spPr bwMode="auto">
                    <a:xfrm>
                      <a:off x="0" y="0"/>
                      <a:ext cx="5755005" cy="4436110"/>
                    </a:xfrm>
                    <a:prstGeom prst="rect">
                      <a:avLst/>
                    </a:prstGeom>
                    <a:ln>
                      <a:noFill/>
                    </a:ln>
                    <a:extLst>
                      <a:ext uri="{53640926-AAD7-44D8-BBD7-CCE9431645EC}">
                        <a14:shadowObscured xmlns:a14="http://schemas.microsoft.com/office/drawing/2010/main"/>
                      </a:ext>
                    </a:extLst>
                  </pic:spPr>
                </pic:pic>
              </a:graphicData>
            </a:graphic>
          </wp:inline>
        </w:drawing>
      </w:r>
    </w:p>
    <w:p w14:paraId="013C7992" w14:textId="77777777" w:rsidR="00464B92" w:rsidRDefault="00464B92" w:rsidP="00464B92">
      <w:pPr>
        <w:pStyle w:val="pod0"/>
        <w:rPr>
          <w:noProof/>
        </w:rPr>
      </w:pPr>
      <w:r>
        <w:rPr>
          <w:noProof/>
        </w:rPr>
        <w:t>Źródło:</w:t>
      </w:r>
      <w:r w:rsidRPr="00464B92">
        <w:t xml:space="preserve"> </w:t>
      </w:r>
      <w:r w:rsidRPr="00464B92">
        <w:rPr>
          <w:noProof/>
        </w:rPr>
        <w:t>gis.um.wroc.pl</w:t>
      </w:r>
      <w:r>
        <w:rPr>
          <w:noProof/>
        </w:rPr>
        <w:t xml:space="preserve"> [dostęp: 06.02.2023]</w:t>
      </w:r>
    </w:p>
    <w:p w14:paraId="081073CA" w14:textId="77777777" w:rsidR="00BF0BA3" w:rsidRDefault="00BF0BA3" w:rsidP="00BF0BA3"/>
    <w:p w14:paraId="7A36C421" w14:textId="77777777" w:rsidR="00E427C7" w:rsidRPr="003C2FC4" w:rsidRDefault="00E427C7" w:rsidP="003C2FC4">
      <w:pPr>
        <w:pStyle w:val="Nagwek3"/>
        <w:rPr>
          <w:rFonts w:eastAsia="Calibri"/>
        </w:rPr>
      </w:pPr>
      <w:bookmarkStart w:id="54" w:name="_Toc130797596"/>
      <w:r w:rsidRPr="003C2FC4">
        <w:rPr>
          <w:rFonts w:eastAsia="Calibri"/>
        </w:rPr>
        <w:t>Wody</w:t>
      </w:r>
      <w:bookmarkEnd w:id="54"/>
    </w:p>
    <w:p w14:paraId="220F10BA" w14:textId="77777777" w:rsidR="00E427C7" w:rsidRDefault="00E427C7" w:rsidP="00E427C7">
      <w:pPr>
        <w:suppressAutoHyphens/>
        <w:spacing w:after="160"/>
        <w:rPr>
          <w:rFonts w:ascii="Calibri" w:eastAsia="Calibri" w:hAnsi="Calibri" w:cs="font339"/>
        </w:rPr>
      </w:pPr>
      <w:r w:rsidRPr="00E427C7">
        <w:rPr>
          <w:rFonts w:ascii="Calibri" w:eastAsia="Calibri" w:hAnsi="Calibri" w:cs="font339"/>
        </w:rPr>
        <w:t xml:space="preserve">WrOF leży na obszarze Dorzecza Odry, w regionie wodnym środkowej Odry. Przez teren WrOF przepływają m.in. rzeki: Odra, Widawa, Ślęza, Bystrzyca i </w:t>
      </w:r>
      <w:r w:rsidRPr="00646F76">
        <w:rPr>
          <w:rFonts w:ascii="Calibri" w:eastAsia="Calibri" w:hAnsi="Calibri" w:cs="font339"/>
        </w:rPr>
        <w:t>Oława</w:t>
      </w:r>
      <w:r w:rsidR="00AB0795" w:rsidRPr="00646F76">
        <w:rPr>
          <w:rFonts w:ascii="Calibri" w:eastAsia="Calibri" w:hAnsi="Calibri" w:cs="font339"/>
        </w:rPr>
        <w:t xml:space="preserve"> oraz ich dopływy</w:t>
      </w:r>
      <w:r w:rsidRPr="00646F76">
        <w:rPr>
          <w:rFonts w:ascii="Calibri" w:eastAsia="Calibri" w:hAnsi="Calibri" w:cs="font339"/>
        </w:rPr>
        <w:t>.</w:t>
      </w:r>
      <w:r w:rsidRPr="00E427C7">
        <w:rPr>
          <w:rFonts w:ascii="Calibri" w:eastAsia="Calibri" w:hAnsi="Calibri" w:cs="font339"/>
        </w:rPr>
        <w:t xml:space="preserve"> Obszar znajduje się w zasięgu 82 zlewni jednolitych części wód powierzchniowych oraz 5</w:t>
      </w:r>
      <w:r w:rsidR="0096779C">
        <w:rPr>
          <w:rFonts w:ascii="Calibri" w:eastAsia="Calibri" w:hAnsi="Calibri" w:cs="font339"/>
        </w:rPr>
        <w:t> </w:t>
      </w:r>
      <w:r w:rsidRPr="00E427C7">
        <w:rPr>
          <w:rFonts w:ascii="Calibri" w:eastAsia="Calibri" w:hAnsi="Calibri" w:cs="font339"/>
        </w:rPr>
        <w:t>jednolitych części wód podziemnych: nr 79, 95, 96, 108, 109. Niektóre JCWP obejmują niewielkie powierzchnie gmin. Problemem środowiskowym w całym województwie dolnośląskim, w tym na terenie WrOF jest niedostateczna jakość jednolitych części wód powierzchniowych. Do ich złego stanu przyczynia się głównie odprowadzanie ścieków z</w:t>
      </w:r>
      <w:r w:rsidR="00B1439D">
        <w:rPr>
          <w:rFonts w:ascii="Calibri" w:eastAsia="Calibri" w:hAnsi="Calibri" w:cs="font339"/>
        </w:rPr>
        <w:t> </w:t>
      </w:r>
      <w:r w:rsidRPr="00E427C7">
        <w:rPr>
          <w:rFonts w:ascii="Calibri" w:eastAsia="Calibri" w:hAnsi="Calibri" w:cs="font339"/>
        </w:rPr>
        <w:t>gospodarstw domowych, działalność turystyczna, zakłady przemysłowe i rolnictwo</w:t>
      </w:r>
      <w:r w:rsidRPr="00E427C7">
        <w:rPr>
          <w:rFonts w:ascii="Calibri" w:eastAsia="Calibri" w:hAnsi="Calibri" w:cs="font339"/>
          <w:vertAlign w:val="superscript"/>
        </w:rPr>
        <w:footnoteReference w:id="7"/>
      </w:r>
      <w:r w:rsidRPr="00E427C7">
        <w:rPr>
          <w:rFonts w:ascii="Calibri" w:eastAsia="Calibri" w:hAnsi="Calibri" w:cs="font339"/>
        </w:rPr>
        <w:t>. Natomiast jednolite części wód podziemnych na obszarze WrOF mają dobry stan</w:t>
      </w:r>
      <w:r w:rsidRPr="00E427C7">
        <w:rPr>
          <w:rFonts w:ascii="Calibri" w:eastAsia="Calibri" w:hAnsi="Calibri" w:cs="font339"/>
          <w:vertAlign w:val="superscript"/>
        </w:rPr>
        <w:footnoteReference w:id="8"/>
      </w:r>
      <w:r w:rsidRPr="00E427C7">
        <w:rPr>
          <w:rFonts w:ascii="Calibri" w:eastAsia="Calibri" w:hAnsi="Calibri" w:cs="font339"/>
        </w:rPr>
        <w:t>, za wyjątkiem JCWPd numer 79 zlokalizowanej na terenie gmin: Zawonia, Trzebnica oraz północnej części gminy Oborniki Śląskie – ze względu na ascenzję wód słonych oraz występowanie związków azotu pochodzenia rolniczego</w:t>
      </w:r>
      <w:r w:rsidRPr="00E427C7">
        <w:rPr>
          <w:rFonts w:ascii="Calibri" w:eastAsia="Calibri" w:hAnsi="Calibri" w:cs="font339"/>
          <w:vertAlign w:val="superscript"/>
        </w:rPr>
        <w:footnoteReference w:id="9"/>
      </w:r>
      <w:r w:rsidRPr="00E427C7">
        <w:rPr>
          <w:rFonts w:ascii="Calibri" w:eastAsia="Calibri" w:hAnsi="Calibri" w:cs="font339"/>
        </w:rPr>
        <w:t>. WrOF wkracza swoim terenem na 4 Główne Zbiorniki Wód Podziemnych – Prochowice Środa Śląska, Pradolina rzeki Odra (S</w:t>
      </w:r>
      <w:r w:rsidR="0096779C">
        <w:rPr>
          <w:rFonts w:ascii="Calibri" w:eastAsia="Calibri" w:hAnsi="Calibri" w:cs="font339"/>
        </w:rPr>
        <w:t> </w:t>
      </w:r>
      <w:r w:rsidRPr="00E427C7">
        <w:rPr>
          <w:rFonts w:ascii="Calibri" w:eastAsia="Calibri" w:hAnsi="Calibri" w:cs="font339"/>
        </w:rPr>
        <w:t>Wrocław), Pradolina Barycz Głogów oraz Zbiornik Oleśnica. Ponadto, od lipca 2022 r., na Odrze występuje niewiadomego pochodzenia skażenie rzeki, doprowadzające do masowego śnięcia ryb. Jedną z badanych obecnie (IX 2022 r.) hipotez jest wzrost zasolenia Odry, prawdopodobnie pochodzenia antropogenicznego. Sytuacja ma znamiona katastrofy ekologicznej, a</w:t>
      </w:r>
      <w:r w:rsidR="00B1439D">
        <w:rPr>
          <w:rFonts w:ascii="Calibri" w:eastAsia="Calibri" w:hAnsi="Calibri" w:cs="font339"/>
        </w:rPr>
        <w:t> </w:t>
      </w:r>
      <w:r w:rsidRPr="00E427C7">
        <w:rPr>
          <w:rFonts w:ascii="Calibri" w:eastAsia="Calibri" w:hAnsi="Calibri" w:cs="font339"/>
        </w:rPr>
        <w:t xml:space="preserve">długofalowe skutki klęski są nieprzewidywalne. </w:t>
      </w:r>
    </w:p>
    <w:p w14:paraId="37016CA3" w14:textId="3699A7D4" w:rsidR="000F7A10" w:rsidRPr="000F7A10" w:rsidRDefault="000F7A10" w:rsidP="00936A90">
      <w:pPr>
        <w:pStyle w:val="nadtabela"/>
        <w:rPr>
          <w:lang w:eastAsia="pl-PL"/>
        </w:rPr>
      </w:pPr>
      <w:bookmarkStart w:id="55" w:name="_Toc126324819"/>
      <w:bookmarkStart w:id="56" w:name="_Toc135985166"/>
      <w:r w:rsidRPr="000F7A10">
        <w:rPr>
          <w:lang w:eastAsia="pl-PL"/>
        </w:rPr>
        <w:t xml:space="preserve">Tabela </w:t>
      </w:r>
      <w:r w:rsidR="00940F7B" w:rsidRPr="000F7A10">
        <w:rPr>
          <w:lang w:eastAsia="pl-PL"/>
        </w:rPr>
        <w:fldChar w:fldCharType="begin"/>
      </w:r>
      <w:r w:rsidRPr="000F7A10">
        <w:rPr>
          <w:lang w:eastAsia="pl-PL"/>
        </w:rPr>
        <w:instrText xml:space="preserve"> SEQ Tabela \* ARABIC </w:instrText>
      </w:r>
      <w:r w:rsidR="00940F7B" w:rsidRPr="000F7A10">
        <w:rPr>
          <w:lang w:eastAsia="pl-PL"/>
        </w:rPr>
        <w:fldChar w:fldCharType="separate"/>
      </w:r>
      <w:r w:rsidR="00F26A21">
        <w:rPr>
          <w:noProof/>
          <w:lang w:eastAsia="pl-PL"/>
        </w:rPr>
        <w:t>2</w:t>
      </w:r>
      <w:r w:rsidR="00940F7B" w:rsidRPr="000F7A10">
        <w:rPr>
          <w:noProof/>
          <w:lang w:eastAsia="pl-PL"/>
        </w:rPr>
        <w:fldChar w:fldCharType="end"/>
      </w:r>
      <w:r w:rsidRPr="000F7A10">
        <w:rPr>
          <w:lang w:eastAsia="pl-PL"/>
        </w:rPr>
        <w:t>. Wykaz JCWP, które obejmuje swoim zasięgiem WrOF.</w:t>
      </w:r>
      <w:bookmarkEnd w:id="55"/>
      <w:bookmarkEnd w:id="56"/>
    </w:p>
    <w:tbl>
      <w:tblPr>
        <w:tblW w:w="914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8"/>
        <w:gridCol w:w="1831"/>
        <w:gridCol w:w="4620"/>
        <w:gridCol w:w="2119"/>
      </w:tblGrid>
      <w:tr w:rsidR="000F7A10" w:rsidRPr="00B1439D" w14:paraId="5FAAEB23" w14:textId="77777777" w:rsidTr="00350708">
        <w:trPr>
          <w:trHeight w:val="283"/>
          <w:tblHeader/>
        </w:trPr>
        <w:tc>
          <w:tcPr>
            <w:tcW w:w="582"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B6DDE8" w:themeFill="accent5" w:themeFillTint="66"/>
            <w:vAlign w:val="center"/>
          </w:tcPr>
          <w:p w14:paraId="4CB1847A" w14:textId="77777777" w:rsidR="000F7A10" w:rsidRPr="00B1439D" w:rsidRDefault="000F7A10" w:rsidP="000F7A10">
            <w:pPr>
              <w:spacing w:line="240" w:lineRule="auto"/>
              <w:jc w:val="center"/>
              <w:rPr>
                <w:rFonts w:ascii="Calibri" w:eastAsia="Times New Roman" w:hAnsi="Calibri" w:cs="Calibri"/>
                <w:bCs/>
                <w:sz w:val="20"/>
                <w:szCs w:val="20"/>
                <w:lang w:eastAsia="pl-PL"/>
              </w:rPr>
            </w:pPr>
            <w:r w:rsidRPr="00B1439D">
              <w:rPr>
                <w:rFonts w:ascii="Calibri" w:eastAsia="Times New Roman" w:hAnsi="Calibri" w:cs="Calibri"/>
                <w:bCs/>
                <w:sz w:val="20"/>
                <w:szCs w:val="20"/>
                <w:lang w:eastAsia="pl-PL"/>
              </w:rPr>
              <w:t>Lp.</w:t>
            </w:r>
          </w:p>
        </w:tc>
        <w:tc>
          <w:tcPr>
            <w:tcW w:w="1740"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B6DDE8" w:themeFill="accent5" w:themeFillTint="66"/>
            <w:vAlign w:val="center"/>
          </w:tcPr>
          <w:p w14:paraId="51341F4D" w14:textId="77777777" w:rsidR="000F7A10" w:rsidRPr="00B1439D" w:rsidRDefault="000F7A10" w:rsidP="000F7A10">
            <w:pPr>
              <w:spacing w:line="240" w:lineRule="auto"/>
              <w:jc w:val="center"/>
              <w:rPr>
                <w:rFonts w:ascii="Calibri" w:eastAsia="Times New Roman" w:hAnsi="Calibri" w:cs="Calibri"/>
                <w:bCs/>
                <w:sz w:val="20"/>
                <w:szCs w:val="20"/>
                <w:lang w:eastAsia="pl-PL"/>
              </w:rPr>
            </w:pPr>
            <w:r w:rsidRPr="00B1439D">
              <w:rPr>
                <w:rFonts w:ascii="Calibri" w:eastAsia="Times New Roman" w:hAnsi="Calibri" w:cs="Calibri"/>
                <w:bCs/>
                <w:sz w:val="20"/>
                <w:szCs w:val="20"/>
                <w:lang w:eastAsia="pl-PL"/>
              </w:rPr>
              <w:t>Kod JCWP</w:t>
            </w:r>
          </w:p>
        </w:tc>
        <w:tc>
          <w:tcPr>
            <w:tcW w:w="4694"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B6DDE8" w:themeFill="accent5" w:themeFillTint="66"/>
            <w:vAlign w:val="center"/>
          </w:tcPr>
          <w:p w14:paraId="57A1A4CA" w14:textId="77777777" w:rsidR="000F7A10" w:rsidRPr="00B1439D" w:rsidRDefault="000F7A10" w:rsidP="000F7A10">
            <w:pPr>
              <w:spacing w:line="240" w:lineRule="auto"/>
              <w:jc w:val="center"/>
              <w:rPr>
                <w:rFonts w:ascii="Calibri" w:eastAsia="Times New Roman" w:hAnsi="Calibri" w:cs="Calibri"/>
                <w:bCs/>
                <w:sz w:val="20"/>
                <w:szCs w:val="20"/>
                <w:lang w:eastAsia="pl-PL"/>
              </w:rPr>
            </w:pPr>
            <w:r w:rsidRPr="00B1439D">
              <w:rPr>
                <w:rFonts w:ascii="Calibri" w:eastAsia="Times New Roman" w:hAnsi="Calibri" w:cs="Calibri"/>
                <w:bCs/>
                <w:sz w:val="20"/>
                <w:szCs w:val="20"/>
                <w:lang w:eastAsia="pl-PL"/>
              </w:rPr>
              <w:t>Nazwa JCWP</w:t>
            </w:r>
          </w:p>
        </w:tc>
        <w:tc>
          <w:tcPr>
            <w:tcW w:w="2132"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B6DDE8" w:themeFill="accent5" w:themeFillTint="66"/>
            <w:vAlign w:val="center"/>
          </w:tcPr>
          <w:p w14:paraId="6F3BAEB9" w14:textId="77777777" w:rsidR="000F7A10" w:rsidRPr="00B1439D" w:rsidRDefault="000F7A10" w:rsidP="000F7A10">
            <w:pPr>
              <w:spacing w:line="240" w:lineRule="auto"/>
              <w:jc w:val="center"/>
              <w:rPr>
                <w:rFonts w:ascii="Calibri" w:eastAsia="Times New Roman" w:hAnsi="Calibri" w:cs="Calibri"/>
                <w:bCs/>
                <w:sz w:val="20"/>
                <w:szCs w:val="20"/>
                <w:lang w:eastAsia="pl-PL"/>
              </w:rPr>
            </w:pPr>
            <w:r w:rsidRPr="00B1439D">
              <w:rPr>
                <w:rFonts w:ascii="Calibri" w:eastAsia="Times New Roman" w:hAnsi="Calibri" w:cs="Calibri"/>
                <w:bCs/>
                <w:sz w:val="20"/>
                <w:szCs w:val="20"/>
                <w:lang w:eastAsia="pl-PL"/>
              </w:rPr>
              <w:t>Czy zagrożona ryzykiem nieosiągnięcia celów środowiskowych?</w:t>
            </w:r>
          </w:p>
        </w:tc>
      </w:tr>
      <w:tr w:rsidR="000F7A10" w:rsidRPr="000F7A10" w14:paraId="47477E48"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B0B8857"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47A374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RW6000211511</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A7E8E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Odra od Wałów Śląskich do Kanału Wschodniego</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79DAEC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DA0EF95"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CC47683"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80337B6"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RW600017139672</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E7D1CD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Jezierzyca do Rowu Stawowego</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50C7D77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59F3247C"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213DF53"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6B55D6"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RW60001714529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C8AEB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Krępa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4E25566"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6A9C6C75"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FCBA19B"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039B1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RW60001714489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627F46"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Struga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0B9952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6A2F546"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DF9BC8B"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C2DEF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RW600017144549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F1561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Strużyna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5B819E4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6155204D"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4A8373B"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45B79C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RW600017144529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5B624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Kątna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40D5B38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7ECE28B5"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9C51725"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15B2D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RW60001814449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7BD2F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Sąsiecznica od źródła do Głębokiego Rowu</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959A2F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40F5EB77"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5FCAA81"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25EF5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RW60001714469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5C3D6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Brzeźnica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0ABFC2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760ADD43"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5571903"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967475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RW60001714389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28470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Sowina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363A4F8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07A1409F"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9D75C03"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5F19E8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RW60001714369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5C81A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Krępica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4E6DC6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22446994"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038BCE6"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B392A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RW600017137699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0EEFD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Średzka Woda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F148BD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4E069BDB"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5932364"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C177E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RW600023137681</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21210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Stary Rów</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4EFCA9B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3D51B9AA"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E95EF02"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8FF006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RW60002313754</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BE95B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Uchodza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5F82F08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4DF8925C"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34C9411"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D8F37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RW600021137579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010B4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Odra od gr. Wrocławia do Wałów Śląskich</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C1A749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2CCB5AE9"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413BFD8"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B394F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RW60001713756</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65A25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Jodłówka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E12A83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7D49BAA9"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06B60E8"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7169F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RW60001713752</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FAFFB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Strużnia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5F3131A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0FED52DD"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08AE90C"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1B2A6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RW6000171374</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35ADD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Lubniówka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1B5B12C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2DD82EF5"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E909C96"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CD3F81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RW60001713729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E15CC6"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Ława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12B110A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7048F41E"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98E3C80"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B3EFF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RW60001714429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0A8F8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Głęboki Rów</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A3221D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5D601A1C"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9CA19F6"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52BDF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RW600018136689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4EB78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Oleśnica od źródła do Boguszyckiego Potoku</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4E26C4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0BE45C2C"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AD680DC"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1A45D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RW600017136139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F66C1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Widawa od źródła do Czarnej Widawy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5C9CF15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7DACFE34"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2B0C03A"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CB4C6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RW600018136834</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3F1BB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Dobra od źródła do Jagodnej</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4317A8A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0F206E2"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0A1094C"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EEA4E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RW600017136869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A398C0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Topór</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CBE05D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02282EFB"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FFECB6B"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CE8E0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RW60001713688</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2A96C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Przyłęk</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BE8198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2E83754E"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A9F0BFA"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9B69E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RW600017136929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3A01C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Rakowski Potok</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F641B9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3883C216"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437F812"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348FF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RW60001913699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851216"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Widawa od Dobrej do Odry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3D13B7E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240654BB"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1B9884E"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AEE8A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RW60001713392</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2206A7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Trzciana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0A0631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6382187"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1ED4894"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7060F0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RW600020134999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E7C272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Bystrzyca od Strzegomki do Odry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BF7A31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301359BB"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26AFF74"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D6BC96"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RW60002113399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20DB03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Odra w granicach Wrocławia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322E2A2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7075E625"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1662CAD"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7CCEF9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RW60001913369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0F7E4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Ślęza od Małej Ślęzy do Odry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496CDD6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0D6A3A1C"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60B08B5"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059FDE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RW6000231338</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6EE51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Ługowina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34571FC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36FCE185"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F43F57A"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2D10B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RW60001613496</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4E78D6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Radakówka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3227ABF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3414A718"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E648D66"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29152F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RW600016134929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29214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Karczycki Potok</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0ED8BB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667B9270"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75B1A7D"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13F96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RW60001913689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549BC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Dobra od Jagodnej do Widawy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2E92D4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5B6BDF3"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DADC25F"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06730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PLRW600017136849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78B0E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Mielnica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9289A5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473423B"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EA1D6CA"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B9D01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RW600019136699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719C0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Oleśnica od Boguszyckiego Potoku do Widawy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17AF0C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4587BE05"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4C09FBC"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BCC20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RW600017136389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6C01A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Świerzna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A8904B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5A2C84A4"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391AD39"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6AF0A4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RW600017136169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2ACDF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Miłka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92D4E9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C316F8A"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8E97199"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EB7FB9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RW600017136369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33C616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Smolna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1E72263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34574E75"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F90CD43"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1F4BC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RW60001913679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8AB9D6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Widawa od Oleśnicy do Dobrej</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3AC1B55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5C30ED42"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469B5A6"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6A5E4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RW600023136769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B05DE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Kanał Graniczny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E0F4E0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2CB1ADE6"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C0AD5EA"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BD632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RW600017136549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918D4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Leniwka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4CE5F34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4162BB06"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7692D9E"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07D0C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RW60001913659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E2307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Widawa od zb. Michalice do Oleśnicy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4F6A704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4EA6586F"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3AD9D7D"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7F82C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RW6000161348989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4C7DE6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Niesłusz</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12AB3F4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38E5DAF2"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E9B8086"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9E8B9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RW600020134899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35E03C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Strzegomka od Pełcznicy do Bystrzycy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8C501E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0FFEE1E8"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50D5765"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DEA39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RW60002013479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36D94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Bystrzyca od zb. Mietków do Strzegomki</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4E39870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6D97567A"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02D2F23"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07631D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RW60001613478</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632D6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Dopływ spod Pietrzykowic</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4D1543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2A5BA2A8"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1DD8A7E"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B16ED8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RW600016133689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A2064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Kasina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7D826F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6DEBE94D"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87BC11A"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ABD38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RW600016133674</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DE5D5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Domasławka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DAF01F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4A989663"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E6222BD"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DB788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RW60001913469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FAD063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Czarna Woda od Potoku Sulistrowickiego do Bystrzycy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1BD4B7B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459764AE"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ACE2290"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10DCE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RW6000161346769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EF78E0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Gniła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A101236"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2E59B8C4"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BFE307D"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971DF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RW6000161336589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65CF3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Czarna Sławka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5CC6C0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5734AF6"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311F7B7"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59106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RW600016133492</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D63E7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Brochówka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827444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50A72A0A"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30F79E4"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C3CDF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RW600019133499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C2123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Oława od Gnojnej do Odry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540C3D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5ECB8686"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804A776"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992DF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RW6000161334899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84226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Zielona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827ED6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5E21B148"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0F49C85"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256BF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RW60002113337</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ACA24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Odra od Małej Panwi do granic Wrocławia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2DB323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3CD8A4A2"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D9B0094"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E721D6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RW60002313649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ADF115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Graniczna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AA952C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5A88C13"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E30B19E"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D1AE14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RW600017133249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41235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Smortawa od źródla do Pijawki</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CF532B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74256A20"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E1281DA"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70C76F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RW60002313334</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43BC10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Dopływ z Kotowic</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368522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3F108F44"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A654F66"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A3ECF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RW600017133474</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C6DC0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Kanał Zakrzowski</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19F3F52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4A187B7C"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9550315"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644599"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RW600023133329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ACED9E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Młynówka Jelecka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C8AF65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40EAC4BA"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84619C4"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457464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RW60001913329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2EDB1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Smortawa od Pijawki do Odry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798EDE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03E1C65F"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989F44E"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6E1AE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RW60002313318</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70B874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Otocznica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1050B94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41AE14AF"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783E69C"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A3295B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RW600017133254</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A632F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Dopływ spod Celiny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4FFD40D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1DABCBE3"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E5C5278"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D497B7"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RW600016133669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CD245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Żurawka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CF7134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717F478E"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2B97A50"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96276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RW6000161336569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727A2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Sławka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11C5EF7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774E082F"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AE90D0F"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A6BB1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RW6000161346749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C631AA6"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Barnica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10210D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732D2E93"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79CF6E0"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B7B65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RW6000161345929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DAB53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Młynówka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7E67E79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235FD33E"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760B49D"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FDC49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RW60001613458</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6B179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Grzmiąca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1C73D93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47934104"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E37ABF8"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CD16A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RW60001713328</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EA91B4"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Bystrzycki Kanał</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7E4977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03A801AD"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732044D"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4DBF39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RW6000161336529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1D886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Dopływ spod Budziszowa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2906C45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66755F13"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F54EDD0"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34259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RW6000161336532</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3931AA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Jarka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1D732C40"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0E1DF7CC"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FCD5536"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4AD56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RW600017133169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E8BF2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Psarski Potok</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3F94D7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6D7FDA1F"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EB8029C"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48E8AC"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RW60000133469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12EBB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Kanał Psarski Potok - przerzut wody z Nysy Kłodzkiej do Oławy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5CE8E40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66BC8EF4"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CDFB658"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D633B2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RW600016133452</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2E0A08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Witówka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E7A5931"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62628FF7"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AC5250B"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2B013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RW60004134669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DB973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Czarna Woda od źródła do Potoku Sulistrowickiego</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4745F8B2"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6C85249E"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A39E59F"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A2AFE5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RW6000161336329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6D54D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Cieniawa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435D474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54AE20B2"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ADAC4D3"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BD9D3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RW600016133449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44C9D5"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Gnojna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7FFA01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r w:rsidR="000F7A10" w:rsidRPr="000F7A10" w14:paraId="23A570E9"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729344A"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C7DCB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RW600019133639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86C210B"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Ślęza od Księginki do Małej Ślęzy</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373C696E"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358B138"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CE96D38"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0FB74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RW60004133629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F66ED6"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Oleszna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5C06FE5A"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15B79E18"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C9361BF"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19C34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RW600016133436</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64CA3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Świnka</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5AF6B63"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zagrożona</w:t>
            </w:r>
          </w:p>
        </w:tc>
      </w:tr>
      <w:tr w:rsidR="000F7A10" w:rsidRPr="000F7A10" w14:paraId="54ABC2A1" w14:textId="77777777" w:rsidTr="00350708">
        <w:trPr>
          <w:trHeight w:val="283"/>
        </w:trPr>
        <w:tc>
          <w:tcPr>
            <w:tcW w:w="582"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038AC20" w14:textId="77777777" w:rsidR="000F7A10" w:rsidRPr="000F7A10" w:rsidRDefault="000F7A10" w:rsidP="009B3916">
            <w:pPr>
              <w:numPr>
                <w:ilvl w:val="0"/>
                <w:numId w:val="54"/>
              </w:numPr>
              <w:spacing w:line="240" w:lineRule="auto"/>
              <w:ind w:left="360"/>
              <w:contextualSpacing/>
              <w:jc w:val="center"/>
              <w:rPr>
                <w:rFonts w:ascii="Calibri" w:eastAsia="Times New Roman" w:hAnsi="Calibri" w:cs="Calibri"/>
                <w:sz w:val="20"/>
                <w:szCs w:val="20"/>
                <w:lang w:eastAsia="pl-PL"/>
              </w:rPr>
            </w:pPr>
          </w:p>
        </w:tc>
        <w:tc>
          <w:tcPr>
            <w:tcW w:w="17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30244F"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RW600019133439</w:t>
            </w:r>
          </w:p>
        </w:tc>
        <w:tc>
          <w:tcPr>
            <w:tcW w:w="469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EDDEFD"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Oława od Krynki do Gnojnej</w:t>
            </w:r>
          </w:p>
        </w:tc>
        <w:tc>
          <w:tcPr>
            <w:tcW w:w="2132"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E906628" w14:textId="77777777" w:rsidR="000F7A10" w:rsidRPr="000F7A10" w:rsidRDefault="000F7A10" w:rsidP="000F7A10">
            <w:pPr>
              <w:spacing w:line="240" w:lineRule="auto"/>
              <w:jc w:val="center"/>
              <w:rPr>
                <w:rFonts w:ascii="Calibri" w:eastAsia="Times New Roman" w:hAnsi="Calibri" w:cs="Calibri"/>
                <w:sz w:val="20"/>
                <w:szCs w:val="20"/>
                <w:lang w:eastAsia="pl-PL"/>
              </w:rPr>
            </w:pPr>
            <w:r w:rsidRPr="000F7A10">
              <w:rPr>
                <w:rFonts w:ascii="Calibri" w:eastAsia="Calibri" w:hAnsi="Calibri" w:cs="Calibri"/>
                <w:sz w:val="20"/>
                <w:szCs w:val="20"/>
              </w:rPr>
              <w:t>niezagrożona</w:t>
            </w:r>
          </w:p>
        </w:tc>
      </w:tr>
    </w:tbl>
    <w:p w14:paraId="5C5679DF" w14:textId="77777777" w:rsidR="000F7A10" w:rsidRPr="000F7A10" w:rsidRDefault="000F7A10" w:rsidP="004B17E3">
      <w:pPr>
        <w:pStyle w:val="podWrOF0"/>
        <w:rPr>
          <w:lang w:eastAsia="pl-PL"/>
        </w:rPr>
      </w:pPr>
      <w:r w:rsidRPr="000F7A10">
        <w:rPr>
          <w:lang w:eastAsia="pl-PL"/>
        </w:rPr>
        <w:t>Źródło: GIOŚ</w:t>
      </w:r>
    </w:p>
    <w:p w14:paraId="7C8E429D" w14:textId="77777777" w:rsidR="000F7A10" w:rsidRPr="000F7A10" w:rsidRDefault="000F7A10" w:rsidP="000F7A10">
      <w:pPr>
        <w:suppressAutoHyphens/>
        <w:spacing w:after="160"/>
        <w:rPr>
          <w:rFonts w:ascii="Calibri" w:eastAsia="Calibri" w:hAnsi="Calibri" w:cs="font339"/>
          <w:noProof/>
        </w:rPr>
      </w:pPr>
    </w:p>
    <w:p w14:paraId="789E82BC" w14:textId="15929C5D" w:rsidR="000F7A10" w:rsidRDefault="000F7A10" w:rsidP="004B17E3">
      <w:pPr>
        <w:pStyle w:val="nadWrOF"/>
      </w:pPr>
      <w:bookmarkStart w:id="57" w:name="_Toc130799765"/>
      <w:r>
        <w:t xml:space="preserve">Mapa </w:t>
      </w:r>
      <w:r w:rsidR="00F26A21">
        <w:rPr>
          <w:noProof/>
        </w:rPr>
        <w:fldChar w:fldCharType="begin"/>
      </w:r>
      <w:r w:rsidR="00F26A21">
        <w:rPr>
          <w:noProof/>
        </w:rPr>
        <w:instrText xml:space="preserve"> SEQ Mapa \* ARABIC </w:instrText>
      </w:r>
      <w:r w:rsidR="00F26A21">
        <w:rPr>
          <w:noProof/>
        </w:rPr>
        <w:fldChar w:fldCharType="separate"/>
      </w:r>
      <w:r w:rsidR="00F26A21">
        <w:rPr>
          <w:noProof/>
        </w:rPr>
        <w:t>5</w:t>
      </w:r>
      <w:r w:rsidR="00F26A21">
        <w:rPr>
          <w:noProof/>
        </w:rPr>
        <w:fldChar w:fldCharType="end"/>
      </w:r>
      <w:r>
        <w:t xml:space="preserve">. </w:t>
      </w:r>
      <w:r w:rsidRPr="0029087A">
        <w:t>Jednolite Części Wód Powierzchniowych na terenie WrOF.</w:t>
      </w:r>
      <w:bookmarkEnd w:id="57"/>
    </w:p>
    <w:p w14:paraId="740A5051" w14:textId="77777777" w:rsidR="000F7A10" w:rsidRPr="000F7A10" w:rsidRDefault="00DD1364" w:rsidP="000F7A10">
      <w:pPr>
        <w:suppressAutoHyphens/>
        <w:rPr>
          <w:rFonts w:ascii="Calibri" w:eastAsia="Calibri" w:hAnsi="Calibri" w:cs="font339"/>
        </w:rPr>
      </w:pPr>
      <w:r>
        <w:rPr>
          <w:rFonts w:ascii="Calibri" w:eastAsia="Calibri" w:hAnsi="Calibri" w:cs="font339"/>
          <w:noProof/>
          <w:lang w:eastAsia="pl-PL"/>
        </w:rPr>
        <w:drawing>
          <wp:inline distT="0" distB="0" distL="0" distR="0" wp14:anchorId="0391CD64" wp14:editId="0B811806">
            <wp:extent cx="5755005" cy="4069715"/>
            <wp:effectExtent l="0" t="0" r="0" b="6985"/>
            <wp:docPr id="21" name="Obraz 2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Obraz zawierający mapa&#10;&#10;Opis wygenerowany automatycznie"/>
                    <pic:cNvPicPr/>
                  </pic:nvPicPr>
                  <pic:blipFill>
                    <a:blip r:embed="rId42"/>
                    <a:stretch>
                      <a:fillRect/>
                    </a:stretch>
                  </pic:blipFill>
                  <pic:spPr>
                    <a:xfrm>
                      <a:off x="0" y="0"/>
                      <a:ext cx="5755005" cy="4069715"/>
                    </a:xfrm>
                    <a:prstGeom prst="rect">
                      <a:avLst/>
                    </a:prstGeom>
                  </pic:spPr>
                </pic:pic>
              </a:graphicData>
            </a:graphic>
          </wp:inline>
        </w:drawing>
      </w:r>
    </w:p>
    <w:p w14:paraId="4AB83487" w14:textId="77777777" w:rsidR="000F7A10" w:rsidRPr="000F7A10" w:rsidRDefault="000F7A10" w:rsidP="004B17E3">
      <w:pPr>
        <w:pStyle w:val="podWrOF0"/>
        <w:rPr>
          <w:lang w:eastAsia="pl-PL"/>
        </w:rPr>
      </w:pPr>
      <w:r w:rsidRPr="000F7A10">
        <w:rPr>
          <w:lang w:eastAsia="pl-PL"/>
        </w:rPr>
        <w:t>Źródło: opracowanie własne na podstawie danych przestrzennych udostępnianych przez PGW WP</w:t>
      </w:r>
      <w:r w:rsidRPr="000F7A10">
        <w:rPr>
          <w:lang w:eastAsia="pl-PL"/>
        </w:rPr>
        <w:cr/>
      </w:r>
    </w:p>
    <w:p w14:paraId="17C3F7B0" w14:textId="77777777" w:rsidR="000F7A10" w:rsidRPr="000F7A10" w:rsidRDefault="000F7A10" w:rsidP="004B17E3">
      <w:pPr>
        <w:pStyle w:val="Nagwek6"/>
        <w:rPr>
          <w:lang w:eastAsia="pl-PL"/>
        </w:rPr>
      </w:pPr>
      <w:r w:rsidRPr="000F7A10">
        <w:rPr>
          <w:lang w:eastAsia="pl-PL"/>
        </w:rPr>
        <w:t>Obszary zagrożone powodzią</w:t>
      </w:r>
    </w:p>
    <w:p w14:paraId="5401C9D7" w14:textId="77777777" w:rsidR="000F7A10" w:rsidRPr="000F7A10" w:rsidRDefault="000F7A10" w:rsidP="000F7A10">
      <w:pPr>
        <w:rPr>
          <w:rFonts w:ascii="Calibri" w:eastAsia="Calibri" w:hAnsi="Calibri" w:cs="Times New Roman"/>
        </w:rPr>
      </w:pPr>
      <w:r w:rsidRPr="000F7A10">
        <w:rPr>
          <w:rFonts w:ascii="Calibri" w:eastAsia="Calibri" w:hAnsi="Calibri" w:cs="Times New Roman"/>
        </w:rPr>
        <w:t xml:space="preserve">Zgodnie z ustawą z dnia 20 lipca 2017 r. Prawo wodne (Dz. U. 2021 r. poz. 2233 z późn. zm.) powódź to: „czasowe pokrycie przez wodę terenu, który w normalnych warunkach nie jest pokryty wodą, </w:t>
      </w:r>
      <w:r w:rsidRPr="000F7A10">
        <w:rPr>
          <w:rFonts w:ascii="Calibri" w:eastAsia="Calibri" w:hAnsi="Calibri" w:cs="Times New Roman"/>
        </w:rPr>
        <w:br/>
        <w:t xml:space="preserve">w szczególności wywołane przez wezbranie wody w ciekach naturalnych, zbiornikach wodnych, kanałach oraz od strony morza z wyłączeniem pokrycia przez wodę terenu wywołanego przez wezbranie wody w systemach kanalizacyjnych”. Ze względu na źródło oraz mechanizmy powstania, powodzie występujące na obszarze Polski dzieli się na: </w:t>
      </w:r>
    </w:p>
    <w:p w14:paraId="63A93211" w14:textId="77777777" w:rsidR="000F7A10" w:rsidRPr="008E0AAC" w:rsidRDefault="000F7A10" w:rsidP="009B3916">
      <w:pPr>
        <w:pStyle w:val="Akapitzlist"/>
        <w:numPr>
          <w:ilvl w:val="0"/>
          <w:numId w:val="67"/>
        </w:numPr>
        <w:rPr>
          <w:rFonts w:ascii="Calibri" w:eastAsia="Calibri" w:hAnsi="Calibri" w:cs="Times New Roman"/>
        </w:rPr>
      </w:pPr>
      <w:r w:rsidRPr="008E0AAC">
        <w:rPr>
          <w:rFonts w:ascii="Calibri" w:eastAsia="Calibri" w:hAnsi="Calibri" w:cs="Times New Roman"/>
        </w:rPr>
        <w:t xml:space="preserve">powodzie rzeczne o mechanizmie naturalnego wezbrania, </w:t>
      </w:r>
    </w:p>
    <w:p w14:paraId="6CF2A4C4" w14:textId="77777777" w:rsidR="00360F57" w:rsidRPr="008E0AAC" w:rsidRDefault="000F7A10" w:rsidP="009B3916">
      <w:pPr>
        <w:pStyle w:val="Akapitzlist"/>
        <w:numPr>
          <w:ilvl w:val="0"/>
          <w:numId w:val="67"/>
        </w:numPr>
        <w:rPr>
          <w:rFonts w:ascii="Calibri" w:eastAsia="Calibri" w:hAnsi="Calibri" w:cs="Times New Roman"/>
        </w:rPr>
      </w:pPr>
      <w:r w:rsidRPr="008E0AAC">
        <w:rPr>
          <w:rFonts w:ascii="Calibri" w:eastAsia="Calibri" w:hAnsi="Calibri" w:cs="Times New Roman"/>
        </w:rPr>
        <w:t xml:space="preserve">powodzie rzeczne powstałe w wyniku przelania lub zniszczenia obwałowań przeciwpowodziowych, </w:t>
      </w:r>
    </w:p>
    <w:p w14:paraId="33A7F74E" w14:textId="77777777" w:rsidR="000F7A10" w:rsidRPr="008E0AAC" w:rsidRDefault="000F7A10" w:rsidP="009B3916">
      <w:pPr>
        <w:pStyle w:val="Akapitzlist"/>
        <w:numPr>
          <w:ilvl w:val="0"/>
          <w:numId w:val="67"/>
        </w:numPr>
        <w:rPr>
          <w:rFonts w:ascii="Calibri" w:eastAsia="Calibri" w:hAnsi="Calibri" w:cs="Times New Roman"/>
        </w:rPr>
      </w:pPr>
      <w:r w:rsidRPr="008E0AAC">
        <w:rPr>
          <w:rFonts w:ascii="Calibri" w:eastAsia="Calibri" w:hAnsi="Calibri" w:cs="Times New Roman"/>
        </w:rPr>
        <w:t xml:space="preserve">powodzie rzeczne zimowe o mechanizmie zatorowym, </w:t>
      </w:r>
    </w:p>
    <w:p w14:paraId="4DC727CD" w14:textId="77777777" w:rsidR="000F7A10" w:rsidRPr="008E0AAC" w:rsidRDefault="000F7A10" w:rsidP="009B3916">
      <w:pPr>
        <w:pStyle w:val="Akapitzlist"/>
        <w:numPr>
          <w:ilvl w:val="0"/>
          <w:numId w:val="67"/>
        </w:numPr>
        <w:rPr>
          <w:rFonts w:ascii="Calibri" w:eastAsia="Calibri" w:hAnsi="Calibri" w:cs="Times New Roman"/>
        </w:rPr>
      </w:pPr>
      <w:r w:rsidRPr="008E0AAC">
        <w:rPr>
          <w:rFonts w:ascii="Calibri" w:eastAsia="Calibri" w:hAnsi="Calibri" w:cs="Times New Roman"/>
        </w:rPr>
        <w:t xml:space="preserve">powodzie opadowe, związane z zalaniem terenu wodami pochodzącymi bezpośrednio </w:t>
      </w:r>
      <w:r w:rsidRPr="008E0AAC">
        <w:rPr>
          <w:rFonts w:ascii="Calibri" w:eastAsia="Calibri" w:hAnsi="Calibri" w:cs="Times New Roman"/>
        </w:rPr>
        <w:br/>
        <w:t xml:space="preserve">z opadów deszczu lub z topnienia śniegu, </w:t>
      </w:r>
    </w:p>
    <w:p w14:paraId="6C4ED3B6" w14:textId="77777777" w:rsidR="000F7A10" w:rsidRPr="008E0AAC" w:rsidRDefault="000F7A10" w:rsidP="009B3916">
      <w:pPr>
        <w:pStyle w:val="Akapitzlist"/>
        <w:numPr>
          <w:ilvl w:val="0"/>
          <w:numId w:val="67"/>
        </w:numPr>
        <w:rPr>
          <w:rFonts w:ascii="Calibri" w:eastAsia="Calibri" w:hAnsi="Calibri" w:cs="Times New Roman"/>
        </w:rPr>
      </w:pPr>
      <w:r w:rsidRPr="008E0AAC">
        <w:rPr>
          <w:rFonts w:ascii="Calibri" w:eastAsia="Calibri" w:hAnsi="Calibri" w:cs="Times New Roman"/>
        </w:rPr>
        <w:t xml:space="preserve">powodzie od wód podziemnych, </w:t>
      </w:r>
    </w:p>
    <w:p w14:paraId="271CF111" w14:textId="77777777" w:rsidR="000F7A10" w:rsidRPr="008E0AAC" w:rsidRDefault="000F7A10" w:rsidP="009B3916">
      <w:pPr>
        <w:pStyle w:val="Akapitzlist"/>
        <w:numPr>
          <w:ilvl w:val="0"/>
          <w:numId w:val="67"/>
        </w:numPr>
        <w:rPr>
          <w:rFonts w:ascii="Calibri" w:eastAsia="Calibri" w:hAnsi="Calibri" w:cs="Times New Roman"/>
        </w:rPr>
      </w:pPr>
      <w:r w:rsidRPr="008E0AAC">
        <w:rPr>
          <w:rFonts w:ascii="Calibri" w:eastAsia="Calibri" w:hAnsi="Calibri" w:cs="Times New Roman"/>
        </w:rPr>
        <w:t xml:space="preserve">powodzie od strony morza, </w:t>
      </w:r>
    </w:p>
    <w:p w14:paraId="1C58EE12" w14:textId="77777777" w:rsidR="000F7A10" w:rsidRPr="008E0AAC" w:rsidRDefault="000F7A10" w:rsidP="009B3916">
      <w:pPr>
        <w:pStyle w:val="Akapitzlist"/>
        <w:numPr>
          <w:ilvl w:val="0"/>
          <w:numId w:val="67"/>
        </w:numPr>
        <w:rPr>
          <w:rFonts w:ascii="Calibri" w:eastAsia="Calibri" w:hAnsi="Calibri" w:cs="Times New Roman"/>
          <w:lang w:eastAsia="pl-PL"/>
        </w:rPr>
      </w:pPr>
      <w:r w:rsidRPr="008E0AAC">
        <w:rPr>
          <w:rFonts w:ascii="Calibri" w:eastAsia="Calibri" w:hAnsi="Calibri" w:cs="Times New Roman"/>
        </w:rPr>
        <w:t>powodzie powstałe w wyniku zniszczenia lub uszkodzenia budowli piętrzących.</w:t>
      </w:r>
    </w:p>
    <w:p w14:paraId="1AB1FAAA" w14:textId="2D3002CC" w:rsidR="000F7A10" w:rsidRPr="000F7A10" w:rsidRDefault="000F7A10" w:rsidP="000F7A10">
      <w:pPr>
        <w:rPr>
          <w:rFonts w:ascii="Calibri" w:eastAsia="Calibri" w:hAnsi="Calibri" w:cs="Times New Roman"/>
          <w:lang w:eastAsia="pl-PL"/>
        </w:rPr>
      </w:pPr>
      <w:r w:rsidRPr="000F7A10">
        <w:rPr>
          <w:rFonts w:ascii="Calibri" w:eastAsia="Calibri" w:hAnsi="Calibri" w:cs="Times New Roman"/>
        </w:rPr>
        <w:t>Zgodnie z wymogami Dyrektywy 2007/60/WE Parlamentu Europejskiego i Rady z dnia 23</w:t>
      </w:r>
      <w:r w:rsidR="00646F76">
        <w:rPr>
          <w:rFonts w:ascii="Calibri" w:eastAsia="Calibri" w:hAnsi="Calibri" w:cs="Times New Roman"/>
        </w:rPr>
        <w:t> </w:t>
      </w:r>
      <w:r w:rsidRPr="000F7A10">
        <w:rPr>
          <w:rFonts w:ascii="Calibri" w:eastAsia="Calibri" w:hAnsi="Calibri" w:cs="Times New Roman"/>
        </w:rPr>
        <w:t>października 2007 r. w sprawie oceny ryzyka powodziowego i zarządzania nim Prezes Państwowego Gospodarstwa Wodnego Wody Polskie przygotowuje mapy zagrożenia powodziowego (MZP) oraz mapy ryzyka powodziowego (MRP).</w:t>
      </w:r>
    </w:p>
    <w:p w14:paraId="38EA023B" w14:textId="77777777" w:rsidR="000F7A10" w:rsidRPr="000F7A10" w:rsidRDefault="000F7A10" w:rsidP="000F7A10">
      <w:pPr>
        <w:rPr>
          <w:rFonts w:ascii="Calibri" w:eastAsia="Calibri" w:hAnsi="Calibri" w:cs="Times New Roman"/>
          <w:lang w:eastAsia="pl-PL"/>
        </w:rPr>
      </w:pPr>
      <w:r w:rsidRPr="000F7A10">
        <w:rPr>
          <w:rFonts w:ascii="Calibri" w:eastAsia="Calibri" w:hAnsi="Calibri" w:cs="Times New Roman"/>
        </w:rPr>
        <w:t>Poniżej przedstawiono fragmenty mapy zagrożenia powodziowego dla gmin WrOF. Do gmin najbardziej narażonych na występowanie powodzi należą: Wrocław, Kąty Wrocławskie, Sobótka, Siechnice, Żórawina, Jelcz – Laskowice oraz gmina miejska i wiejska Oława. Odra oraz jej dopływy mogą również spowodować powodzie na granicach następujących gmin, przez które przepływają: Miękinia, Wisznia Mała, Długołęka, Oleśnica (gm. wiejska), Czernica, Kobierzyce.</w:t>
      </w:r>
    </w:p>
    <w:p w14:paraId="04646D4D" w14:textId="76AA268B" w:rsidR="000F7A10" w:rsidRDefault="000F7A10" w:rsidP="004B17E3">
      <w:pPr>
        <w:pStyle w:val="nadWrOF"/>
      </w:pPr>
      <w:bookmarkStart w:id="58" w:name="_Toc130799766"/>
      <w:r>
        <w:t xml:space="preserve">Mapa </w:t>
      </w:r>
      <w:r w:rsidR="00F26A21">
        <w:rPr>
          <w:noProof/>
        </w:rPr>
        <w:fldChar w:fldCharType="begin"/>
      </w:r>
      <w:r w:rsidR="00F26A21">
        <w:rPr>
          <w:noProof/>
        </w:rPr>
        <w:instrText xml:space="preserve"> SEQ Mapa \* ARABI</w:instrText>
      </w:r>
      <w:r w:rsidR="00F26A21">
        <w:rPr>
          <w:noProof/>
        </w:rPr>
        <w:instrText xml:space="preserve">C </w:instrText>
      </w:r>
      <w:r w:rsidR="00F26A21">
        <w:rPr>
          <w:noProof/>
        </w:rPr>
        <w:fldChar w:fldCharType="separate"/>
      </w:r>
      <w:r w:rsidR="00F26A21">
        <w:rPr>
          <w:noProof/>
        </w:rPr>
        <w:t>6</w:t>
      </w:r>
      <w:r w:rsidR="00F26A21">
        <w:rPr>
          <w:noProof/>
        </w:rPr>
        <w:fldChar w:fldCharType="end"/>
      </w:r>
      <w:r>
        <w:t xml:space="preserve">. </w:t>
      </w:r>
      <w:r w:rsidRPr="000C7672">
        <w:t>Mapy zagrożenia powodziowego na terenie WrOF.</w:t>
      </w:r>
      <w:bookmarkEnd w:id="58"/>
    </w:p>
    <w:p w14:paraId="1BC1CA9D" w14:textId="77777777" w:rsidR="000F7A10" w:rsidRPr="000F7A10" w:rsidRDefault="000F7A10" w:rsidP="000F7A10">
      <w:pPr>
        <w:rPr>
          <w:rFonts w:ascii="Calibri" w:eastAsia="Calibri" w:hAnsi="Calibri" w:cs="Times New Roman"/>
          <w:highlight w:val="yellow"/>
          <w:lang w:eastAsia="pl-PL"/>
        </w:rPr>
      </w:pPr>
      <w:r w:rsidRPr="000F7A10">
        <w:rPr>
          <w:rFonts w:ascii="Calibri" w:eastAsia="Calibri" w:hAnsi="Calibri" w:cs="Times New Roman"/>
          <w:noProof/>
          <w:lang w:eastAsia="pl-PL"/>
        </w:rPr>
        <w:drawing>
          <wp:inline distT="0" distB="0" distL="0" distR="0" wp14:anchorId="72835579" wp14:editId="3373051C">
            <wp:extent cx="5880164" cy="5448300"/>
            <wp:effectExtent l="0" t="0" r="0" b="0"/>
            <wp:docPr id="7" name="Obraz 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raz 73" descr="Obraz zawierający mapa&#10;&#10;Opis wygenerowany automatycznie"/>
                    <pic:cNvPicPr/>
                  </pic:nvPicPr>
                  <pic:blipFill rotWithShape="1">
                    <a:blip r:embed="rId43"/>
                    <a:srcRect l="2648" t="1" b="2002"/>
                    <a:stretch/>
                  </pic:blipFill>
                  <pic:spPr bwMode="auto">
                    <a:xfrm>
                      <a:off x="0" y="0"/>
                      <a:ext cx="5886804" cy="5454452"/>
                    </a:xfrm>
                    <a:prstGeom prst="rect">
                      <a:avLst/>
                    </a:prstGeom>
                    <a:ln>
                      <a:noFill/>
                    </a:ln>
                    <a:extLst>
                      <a:ext uri="{53640926-AAD7-44D8-BBD7-CCE9431645EC}">
                        <a14:shadowObscured xmlns:a14="http://schemas.microsoft.com/office/drawing/2010/main"/>
                      </a:ext>
                    </a:extLst>
                  </pic:spPr>
                </pic:pic>
              </a:graphicData>
            </a:graphic>
          </wp:inline>
        </w:drawing>
      </w:r>
    </w:p>
    <w:p w14:paraId="74869FE1" w14:textId="77777777" w:rsidR="000F7A10" w:rsidRPr="000F7A10" w:rsidRDefault="000F7A10" w:rsidP="004B17E3">
      <w:pPr>
        <w:pStyle w:val="podWrOF0"/>
      </w:pPr>
      <w:r w:rsidRPr="000F7A10">
        <w:rPr>
          <w:lang w:eastAsia="pl-PL"/>
        </w:rPr>
        <w:t xml:space="preserve">Źródło: </w:t>
      </w:r>
      <w:r w:rsidRPr="000F7A10">
        <w:t>opracowanie własne na podstawie www.isok.gov.pl, [dostęp: 03.02.2023]</w:t>
      </w:r>
    </w:p>
    <w:p w14:paraId="6BB07971" w14:textId="77777777" w:rsidR="000F7A10" w:rsidRPr="000F7A10" w:rsidRDefault="000F7A10" w:rsidP="000F7A10">
      <w:pPr>
        <w:spacing w:after="160" w:line="259" w:lineRule="auto"/>
        <w:jc w:val="left"/>
        <w:rPr>
          <w:rFonts w:ascii="Calibri" w:eastAsia="Calibri" w:hAnsi="Calibri" w:cs="Times New Roman"/>
          <w:lang w:eastAsia="pl-PL"/>
        </w:rPr>
      </w:pPr>
    </w:p>
    <w:p w14:paraId="6C2FC3E2" w14:textId="77777777" w:rsidR="000F7A10" w:rsidRPr="000F7A10" w:rsidRDefault="000F7A10" w:rsidP="000F7A10">
      <w:pPr>
        <w:pStyle w:val="Nagwek6"/>
        <w:rPr>
          <w:lang w:eastAsia="pl-PL"/>
        </w:rPr>
      </w:pPr>
      <w:r w:rsidRPr="000F7A10">
        <w:rPr>
          <w:lang w:eastAsia="pl-PL"/>
        </w:rPr>
        <w:t>Obszary zagrożone suszą</w:t>
      </w:r>
    </w:p>
    <w:p w14:paraId="7F7A9B3A" w14:textId="02424FBA" w:rsidR="000F7A10" w:rsidRPr="000F7A10" w:rsidRDefault="000F7A10" w:rsidP="000F7A10">
      <w:pPr>
        <w:rPr>
          <w:rFonts w:ascii="Calibri" w:eastAsia="Calibri" w:hAnsi="Calibri" w:cs="Times New Roman"/>
        </w:rPr>
      </w:pPr>
      <w:r w:rsidRPr="000F7A10">
        <w:rPr>
          <w:rFonts w:ascii="Calibri" w:eastAsia="Calibri" w:hAnsi="Calibri" w:cs="Times New Roman"/>
        </w:rPr>
        <w:t>Susza jest zjawiskiem ciągłym o zasięgu regionalnym i oznacza dos</w:t>
      </w:r>
      <w:r w:rsidR="004B17E3">
        <w:rPr>
          <w:rFonts w:ascii="Calibri" w:eastAsia="Calibri" w:hAnsi="Calibri" w:cs="Times New Roman"/>
        </w:rPr>
        <w:t>tępność wody poniżej średniej w </w:t>
      </w:r>
      <w:r w:rsidRPr="000F7A10">
        <w:rPr>
          <w:rFonts w:ascii="Calibri" w:eastAsia="Calibri" w:hAnsi="Calibri" w:cs="Times New Roman"/>
        </w:rPr>
        <w:t>określonych warunkach naturalnych. Suszą nazywa się nie tylko zjawiska ekstremalne, ale</w:t>
      </w:r>
      <w:r w:rsidR="00646F76">
        <w:rPr>
          <w:rFonts w:ascii="Calibri" w:eastAsia="Calibri" w:hAnsi="Calibri" w:cs="Times New Roman"/>
        </w:rPr>
        <w:t> </w:t>
      </w:r>
      <w:r w:rsidRPr="000F7A10">
        <w:rPr>
          <w:rFonts w:ascii="Calibri" w:eastAsia="Calibri" w:hAnsi="Calibri" w:cs="Times New Roman"/>
        </w:rPr>
        <w:t xml:space="preserve">wszystkie, które występują w warunkach mniejszej dostępności wody dla danego regionu. Wyróżnia się następujące typy suszy: </w:t>
      </w:r>
    </w:p>
    <w:p w14:paraId="1DA1F017" w14:textId="77777777" w:rsidR="000F7A10" w:rsidRPr="008E0AAC" w:rsidRDefault="000F7A10" w:rsidP="009B3916">
      <w:pPr>
        <w:pStyle w:val="Akapitzlist"/>
        <w:numPr>
          <w:ilvl w:val="0"/>
          <w:numId w:val="68"/>
        </w:numPr>
        <w:rPr>
          <w:rFonts w:ascii="Calibri" w:eastAsia="Calibri" w:hAnsi="Calibri" w:cs="Times New Roman"/>
        </w:rPr>
      </w:pPr>
      <w:r w:rsidRPr="008E0AAC">
        <w:rPr>
          <w:rFonts w:ascii="Calibri" w:eastAsia="Calibri" w:hAnsi="Calibri" w:cs="Times New Roman"/>
        </w:rPr>
        <w:t xml:space="preserve">susza atmosferyczna – występuje, kiedy mamy do czynienia z deficytem opadów. Zwana również suszą meteorologiczną. Jest to pierwszy etap rozwoju zjawiska suszy. Pojawia się wówczas, gdy opady występują poniżej średniej wieloletniej lub jest ich całkowicie brak. </w:t>
      </w:r>
    </w:p>
    <w:p w14:paraId="68846B1C" w14:textId="77777777" w:rsidR="000F7A10" w:rsidRPr="008E0AAC" w:rsidRDefault="000F7A10" w:rsidP="009B3916">
      <w:pPr>
        <w:pStyle w:val="Akapitzlist"/>
        <w:numPr>
          <w:ilvl w:val="0"/>
          <w:numId w:val="68"/>
        </w:numPr>
        <w:rPr>
          <w:rFonts w:ascii="Calibri" w:eastAsia="Calibri" w:hAnsi="Calibri" w:cs="Times New Roman"/>
        </w:rPr>
      </w:pPr>
      <w:r w:rsidRPr="008E0AAC">
        <w:rPr>
          <w:rFonts w:ascii="Calibri" w:eastAsia="Calibri" w:hAnsi="Calibri" w:cs="Times New Roman"/>
        </w:rPr>
        <w:t xml:space="preserve">susza rolnicza </w:t>
      </w:r>
      <w:r w:rsidR="00360F57" w:rsidRPr="008E0AAC">
        <w:rPr>
          <w:rFonts w:ascii="Calibri" w:eastAsia="Calibri" w:hAnsi="Calibri" w:cs="Times New Roman"/>
        </w:rPr>
        <w:t>–</w:t>
      </w:r>
      <w:r w:rsidRPr="008E0AAC">
        <w:rPr>
          <w:rFonts w:ascii="Calibri" w:eastAsia="Calibri" w:hAnsi="Calibri" w:cs="Times New Roman"/>
        </w:rPr>
        <w:t xml:space="preserve"> pojawia się, gdy wilgotność gleby jest niedostateczna do zaspokojenia potrzeb wodnych roślin i prowadzenia normalnej gospodarki w rolnictwie. Zwana również suszą glebową. Jest bezpośrednią konsekwencją wydłużającej się suszy atmosferycznej. </w:t>
      </w:r>
    </w:p>
    <w:p w14:paraId="3B0DF953" w14:textId="77777777" w:rsidR="000F7A10" w:rsidRPr="008E0AAC" w:rsidRDefault="000F7A10" w:rsidP="009B3916">
      <w:pPr>
        <w:pStyle w:val="Akapitzlist"/>
        <w:numPr>
          <w:ilvl w:val="0"/>
          <w:numId w:val="68"/>
        </w:numPr>
        <w:rPr>
          <w:rFonts w:ascii="Calibri" w:eastAsia="Calibri" w:hAnsi="Calibri" w:cs="Times New Roman"/>
        </w:rPr>
      </w:pPr>
      <w:r w:rsidRPr="008E0AAC">
        <w:rPr>
          <w:rFonts w:ascii="Calibri" w:eastAsia="Calibri" w:hAnsi="Calibri" w:cs="Times New Roman"/>
        </w:rPr>
        <w:t xml:space="preserve">susza hydrologiczna </w:t>
      </w:r>
      <w:r w:rsidR="00360F57" w:rsidRPr="008E0AAC">
        <w:rPr>
          <w:rFonts w:ascii="Calibri" w:eastAsia="Calibri" w:hAnsi="Calibri" w:cs="Times New Roman"/>
        </w:rPr>
        <w:t>–</w:t>
      </w:r>
      <w:r w:rsidRPr="008E0AAC">
        <w:rPr>
          <w:rFonts w:ascii="Calibri" w:eastAsia="Calibri" w:hAnsi="Calibri" w:cs="Times New Roman"/>
        </w:rPr>
        <w:t xml:space="preserve"> przejawia się długotrwałym obniżeniem ilości wody w rzekach i</w:t>
      </w:r>
      <w:r w:rsidR="006D5A22" w:rsidRPr="008E0AAC">
        <w:rPr>
          <w:rFonts w:ascii="Calibri" w:eastAsia="Calibri" w:hAnsi="Calibri" w:cs="Times New Roman"/>
        </w:rPr>
        <w:t> </w:t>
      </w:r>
      <w:r w:rsidRPr="008E0AAC">
        <w:rPr>
          <w:rFonts w:ascii="Calibri" w:eastAsia="Calibri" w:hAnsi="Calibri" w:cs="Times New Roman"/>
        </w:rPr>
        <w:t>jeziorach. Zwana również „niżówką hydrologiczną”. Dotyczy wód powierzchniowych. Występuje wtedy, kiedy przepływ w rzekach spada poniżej przepływu średniej wartości wieloletniej.</w:t>
      </w:r>
    </w:p>
    <w:p w14:paraId="2222AB10" w14:textId="77777777" w:rsidR="000F7A10" w:rsidRPr="008E0AAC" w:rsidRDefault="000F7A10" w:rsidP="009B3916">
      <w:pPr>
        <w:pStyle w:val="Akapitzlist"/>
        <w:numPr>
          <w:ilvl w:val="0"/>
          <w:numId w:val="68"/>
        </w:numPr>
        <w:rPr>
          <w:rFonts w:ascii="Calibri" w:eastAsia="Calibri" w:hAnsi="Calibri" w:cs="Times New Roman"/>
        </w:rPr>
      </w:pPr>
      <w:r w:rsidRPr="008E0AAC">
        <w:rPr>
          <w:rFonts w:ascii="Calibri" w:eastAsia="Calibri" w:hAnsi="Calibri" w:cs="Times New Roman"/>
        </w:rPr>
        <w:t xml:space="preserve">susza hydrogeologiczna </w:t>
      </w:r>
      <w:r w:rsidR="00360F57" w:rsidRPr="008E0AAC">
        <w:rPr>
          <w:rFonts w:ascii="Calibri" w:eastAsia="Calibri" w:hAnsi="Calibri" w:cs="Times New Roman"/>
        </w:rPr>
        <w:t>–</w:t>
      </w:r>
      <w:r w:rsidRPr="008E0AAC">
        <w:rPr>
          <w:rFonts w:ascii="Calibri" w:eastAsia="Calibri" w:hAnsi="Calibri" w:cs="Times New Roman"/>
        </w:rPr>
        <w:t xml:space="preserve"> susza definiowana jako długotrwałe obniżenie zasobów wód podziemnych. Zjawisko tego rodzaju suszy jest zwykle poprzedzone powyższymi rodzajami suszy. Wstępna faza objawia się m.in. wysychaniem studni.</w:t>
      </w:r>
    </w:p>
    <w:p w14:paraId="27094A59" w14:textId="77777777" w:rsidR="000F7A10" w:rsidRPr="000F7A10" w:rsidRDefault="000F7A10" w:rsidP="000F7A10">
      <w:pPr>
        <w:rPr>
          <w:rFonts w:ascii="Calibri" w:eastAsia="Calibri" w:hAnsi="Calibri" w:cs="Times New Roman"/>
          <w:lang w:eastAsia="pl-PL"/>
        </w:rPr>
      </w:pPr>
    </w:p>
    <w:p w14:paraId="2A760164" w14:textId="77777777" w:rsidR="000F7A10" w:rsidRPr="000F7A10" w:rsidRDefault="000F7A10" w:rsidP="000F7A10">
      <w:pPr>
        <w:rPr>
          <w:rFonts w:ascii="Calibri" w:eastAsia="Calibri" w:hAnsi="Calibri" w:cs="Times New Roman"/>
        </w:rPr>
      </w:pPr>
      <w:r w:rsidRPr="000F7A10">
        <w:rPr>
          <w:rFonts w:ascii="Calibri" w:eastAsia="Calibri" w:hAnsi="Calibri" w:cs="Times New Roman"/>
        </w:rPr>
        <w:t xml:space="preserve">Susza, obok zjawiska powodzi, jest jednym z najbardziej dotkliwych i bezpośrednich zjawisk naturalnych oddziałujących na środowisko, gospodarkę i lokalne społeczności. Jednakże </w:t>
      </w:r>
      <w:r w:rsidRPr="000F7A10">
        <w:rPr>
          <w:rFonts w:ascii="Calibri" w:eastAsia="Calibri" w:hAnsi="Calibri" w:cs="Times New Roman"/>
        </w:rPr>
        <w:br/>
        <w:t xml:space="preserve">w przeciwieństwie do powodzi nie ma praktycznie możliwości prowadzenia działań doraźnych, które przyczynią się do zminimalizowania skutków suszy. W walce z suszą potrzebne są działania długofalowe, strategiczne które poprzez swą ilość przyczynią się do minimalizowania jej skutków. Takim działaniem jest m.in. opracowanie planu przeciwdziałania skutkom suszy, który jest głównym, strategicznym dokumentem w Polsce, zgodnie z którym prowadzi się walkę z suszą. </w:t>
      </w:r>
    </w:p>
    <w:p w14:paraId="0C2010A1" w14:textId="55EDADFC" w:rsidR="000F7A10" w:rsidRPr="000F7A10" w:rsidRDefault="000F7A10" w:rsidP="000F7A10">
      <w:pPr>
        <w:rPr>
          <w:rFonts w:ascii="Calibri" w:eastAsia="Calibri" w:hAnsi="Calibri" w:cs="Times New Roman"/>
        </w:rPr>
      </w:pPr>
      <w:r w:rsidRPr="000F7A10">
        <w:rPr>
          <w:rFonts w:ascii="Calibri" w:eastAsia="Calibri" w:hAnsi="Calibri" w:cs="Times New Roman"/>
        </w:rPr>
        <w:t>Na poniższym rysunku przedstawiono zagrożenie wszystkimi typami suszy. Można stwierdzić, że</w:t>
      </w:r>
      <w:r w:rsidR="00646F76">
        <w:rPr>
          <w:rFonts w:ascii="Calibri" w:eastAsia="Calibri" w:hAnsi="Calibri" w:cs="Times New Roman"/>
        </w:rPr>
        <w:t> </w:t>
      </w:r>
      <w:r w:rsidRPr="000F7A10">
        <w:rPr>
          <w:rFonts w:ascii="Calibri" w:eastAsia="Calibri" w:hAnsi="Calibri" w:cs="Times New Roman"/>
        </w:rPr>
        <w:t>susza hydrologiczna objawia się najłagodniej. Ogółem jednak cały teren WrOF jest silnie narażony na występowanie suszy, co skłania do podjęcia do podjęcia działań w celu zapobiegania jej skutkom. Szczegółowe informacje na odnośnie zagrożenia suszą w poszczególnych miejscowościach znajdują się pod dresem: https://wody.isok.gov.pl/imap_kzgw/?gpmap=gpMRP</w:t>
      </w:r>
    </w:p>
    <w:p w14:paraId="452AA5EA" w14:textId="77777777" w:rsidR="000F7A10" w:rsidRPr="000F7A10" w:rsidRDefault="000F7A10" w:rsidP="000F7A10">
      <w:pPr>
        <w:rPr>
          <w:rFonts w:ascii="Calibri" w:eastAsia="Calibri" w:hAnsi="Calibri" w:cs="Times New Roman"/>
          <w:lang w:eastAsia="pl-PL"/>
        </w:rPr>
      </w:pPr>
    </w:p>
    <w:p w14:paraId="102BC90B" w14:textId="77777777" w:rsidR="000F7A10" w:rsidRPr="000F7A10" w:rsidRDefault="000F7A10" w:rsidP="000F7A10">
      <w:pPr>
        <w:rPr>
          <w:rFonts w:ascii="Calibri" w:eastAsia="Calibri" w:hAnsi="Calibri" w:cs="Times New Roman"/>
          <w:lang w:eastAsia="pl-PL"/>
        </w:rPr>
      </w:pPr>
    </w:p>
    <w:p w14:paraId="7ACC65F6" w14:textId="38C82362" w:rsidR="000F7A10" w:rsidRDefault="000F7A10" w:rsidP="000F7A10">
      <w:pPr>
        <w:pStyle w:val="nadWrOF"/>
      </w:pPr>
      <w:bookmarkStart w:id="59" w:name="_Toc130799767"/>
      <w:r>
        <w:t xml:space="preserve">Mapa </w:t>
      </w:r>
      <w:r w:rsidR="00F26A21">
        <w:rPr>
          <w:noProof/>
        </w:rPr>
        <w:fldChar w:fldCharType="begin"/>
      </w:r>
      <w:r w:rsidR="00F26A21">
        <w:rPr>
          <w:noProof/>
        </w:rPr>
        <w:instrText xml:space="preserve"> SEQ Mapa \* ARABIC </w:instrText>
      </w:r>
      <w:r w:rsidR="00F26A21">
        <w:rPr>
          <w:noProof/>
        </w:rPr>
        <w:fldChar w:fldCharType="separate"/>
      </w:r>
      <w:r w:rsidR="00F26A21">
        <w:rPr>
          <w:noProof/>
        </w:rPr>
        <w:t>7</w:t>
      </w:r>
      <w:r w:rsidR="00F26A21">
        <w:rPr>
          <w:noProof/>
        </w:rPr>
        <w:fldChar w:fldCharType="end"/>
      </w:r>
      <w:r>
        <w:t>. Łączne z</w:t>
      </w:r>
      <w:r w:rsidRPr="00697CCD">
        <w:t>agrożenie suszą na terenie WrOF.</w:t>
      </w:r>
      <w:bookmarkEnd w:id="59"/>
    </w:p>
    <w:p w14:paraId="0E708CB3" w14:textId="77777777" w:rsidR="000F7A10" w:rsidRPr="000F7A10" w:rsidRDefault="000F7A10" w:rsidP="000F7A10">
      <w:pPr>
        <w:rPr>
          <w:rFonts w:ascii="Calibri" w:eastAsia="Calibri" w:hAnsi="Calibri" w:cs="Times New Roman"/>
          <w:lang w:eastAsia="pl-PL"/>
        </w:rPr>
      </w:pPr>
      <w:r w:rsidRPr="000F7A10">
        <w:rPr>
          <w:rFonts w:ascii="Calibri" w:eastAsia="Calibri" w:hAnsi="Calibri" w:cs="Times New Roman"/>
          <w:noProof/>
          <w:lang w:eastAsia="pl-PL"/>
        </w:rPr>
        <w:drawing>
          <wp:inline distT="0" distB="0" distL="0" distR="0" wp14:anchorId="5E97CA47" wp14:editId="0037EE19">
            <wp:extent cx="5759532" cy="5201392"/>
            <wp:effectExtent l="0" t="0" r="0" b="0"/>
            <wp:docPr id="8" name="Obraz 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Obraz 75" descr="Obraz zawierający mapa&#10;&#10;Opis wygenerowany automatycznie"/>
                    <pic:cNvPicPr/>
                  </pic:nvPicPr>
                  <pic:blipFill rotWithShape="1">
                    <a:blip r:embed="rId44"/>
                    <a:srcRect b="2852"/>
                    <a:stretch/>
                  </pic:blipFill>
                  <pic:spPr bwMode="auto">
                    <a:xfrm>
                      <a:off x="0" y="0"/>
                      <a:ext cx="5755005" cy="5197304"/>
                    </a:xfrm>
                    <a:prstGeom prst="rect">
                      <a:avLst/>
                    </a:prstGeom>
                    <a:ln>
                      <a:noFill/>
                    </a:ln>
                    <a:extLst>
                      <a:ext uri="{53640926-AAD7-44D8-BBD7-CCE9431645EC}">
                        <a14:shadowObscured xmlns:a14="http://schemas.microsoft.com/office/drawing/2010/main"/>
                      </a:ext>
                    </a:extLst>
                  </pic:spPr>
                </pic:pic>
              </a:graphicData>
            </a:graphic>
          </wp:inline>
        </w:drawing>
      </w:r>
    </w:p>
    <w:p w14:paraId="0ED26C19" w14:textId="77777777" w:rsidR="000F7A10" w:rsidRPr="000F7A10" w:rsidRDefault="000F7A10" w:rsidP="000F7A10">
      <w:pPr>
        <w:rPr>
          <w:rFonts w:ascii="Calibri" w:eastAsia="Calibri" w:hAnsi="Calibri" w:cs="Times New Roman"/>
          <w:color w:val="365F91"/>
          <w:sz w:val="18"/>
          <w:szCs w:val="18"/>
        </w:rPr>
      </w:pPr>
      <w:r w:rsidRPr="000F7A10">
        <w:rPr>
          <w:rFonts w:ascii="Calibri" w:eastAsia="Calibri" w:hAnsi="Calibri" w:cs="Times New Roman"/>
          <w:color w:val="365F91"/>
          <w:sz w:val="18"/>
          <w:szCs w:val="18"/>
          <w:lang w:eastAsia="pl-PL"/>
        </w:rPr>
        <w:t xml:space="preserve">Źródło: </w:t>
      </w:r>
      <w:r w:rsidRPr="000F7A10">
        <w:rPr>
          <w:rFonts w:ascii="Calibri" w:eastAsia="Calibri" w:hAnsi="Calibri" w:cs="Times New Roman"/>
          <w:color w:val="365F91"/>
          <w:sz w:val="18"/>
          <w:szCs w:val="18"/>
        </w:rPr>
        <w:t>opracowanie własne na podstawie www.isok.gov.pl, [dostęp: 03.02.2023]</w:t>
      </w:r>
    </w:p>
    <w:p w14:paraId="3989AFFB" w14:textId="77777777" w:rsidR="000F7A10" w:rsidRPr="000F7A10" w:rsidRDefault="000F7A10" w:rsidP="000F7A10">
      <w:pPr>
        <w:spacing w:after="160" w:line="259" w:lineRule="auto"/>
        <w:jc w:val="left"/>
        <w:rPr>
          <w:rFonts w:ascii="Calibri" w:eastAsia="Calibri" w:hAnsi="Calibri" w:cs="Times New Roman"/>
        </w:rPr>
      </w:pPr>
    </w:p>
    <w:p w14:paraId="72311329" w14:textId="77777777" w:rsidR="000F7A10" w:rsidRPr="000F7A10" w:rsidRDefault="000F7A10" w:rsidP="000F7A10">
      <w:pPr>
        <w:pStyle w:val="Nagwek6"/>
        <w:rPr>
          <w:lang w:eastAsia="pl-PL"/>
        </w:rPr>
      </w:pPr>
      <w:r w:rsidRPr="000F7A10">
        <w:t>Jakość wód powierzchniowych</w:t>
      </w:r>
    </w:p>
    <w:p w14:paraId="5FB90A12" w14:textId="77777777" w:rsidR="000F7A10" w:rsidRPr="000F7A10" w:rsidRDefault="000F7A10" w:rsidP="000F7A10">
      <w:pPr>
        <w:rPr>
          <w:rFonts w:ascii="Calibri" w:eastAsia="Calibri" w:hAnsi="Calibri" w:cs="Times New Roman"/>
        </w:rPr>
      </w:pPr>
      <w:r w:rsidRPr="000F7A10">
        <w:rPr>
          <w:rFonts w:ascii="Calibri" w:eastAsia="Calibri" w:hAnsi="Calibri" w:cs="Times New Roman"/>
        </w:rPr>
        <w:t>Obowiązek badania i oceny jakości wód powierzchniowych w ramach państwowego monitoringu środowiska (PMŚ) wynika z art. 349 ustawy z dnia 20 lipca 2017 r. – Prawo wodne. Zgodnie z ust. 3 tego artykułu, badania jakości wód powierzchniowych w zakresie elementów biologicznych, fizykochemicznych, chemicznych (w tym substancji priorytetowych w matrycy będącej wodą) należą do kompetencji inspekcji ochrony środowiska. W zakresie obowiązków leży również prowadzenie obserwacji elementów hydromorfologicznych na potrzeby oceny stanu ekologicznego.</w:t>
      </w:r>
    </w:p>
    <w:p w14:paraId="58C4503F" w14:textId="77777777" w:rsidR="000F7A10" w:rsidRPr="000F7A10" w:rsidRDefault="000F7A10" w:rsidP="000F7A10">
      <w:pPr>
        <w:rPr>
          <w:rFonts w:ascii="Calibri" w:eastAsia="Calibri" w:hAnsi="Calibri" w:cs="Times New Roman"/>
        </w:rPr>
      </w:pPr>
      <w:r w:rsidRPr="000F7A10">
        <w:rPr>
          <w:rFonts w:ascii="Calibri" w:eastAsia="Calibri" w:hAnsi="Calibri" w:cs="Times New Roman"/>
        </w:rPr>
        <w:t>W latach 2016-2019 prowadzono badania monitoringowe realizowano zgodnie z Programem Państwowego Monitoringu Środowiska dla województwa dolnośląskiego na lata 2016-2020 oraz zapisami Rozporządzenia Ministra Gospodarki Morskiej i Żeglugi Śródląd</w:t>
      </w:r>
      <w:r w:rsidR="003E288C">
        <w:rPr>
          <w:rFonts w:ascii="Calibri" w:eastAsia="Calibri" w:hAnsi="Calibri" w:cs="Times New Roman"/>
        </w:rPr>
        <w:t>owej z dnia 9 października 2019 </w:t>
      </w:r>
      <w:r w:rsidRPr="000F7A10">
        <w:rPr>
          <w:rFonts w:ascii="Calibri" w:eastAsia="Calibri" w:hAnsi="Calibri" w:cs="Times New Roman"/>
        </w:rPr>
        <w:t>r. w sprawie form i sposobu prowadzenia monitoringu jednolitych części wód</w:t>
      </w:r>
      <w:r w:rsidR="00360F57">
        <w:rPr>
          <w:rFonts w:ascii="Calibri" w:eastAsia="Calibri" w:hAnsi="Calibri" w:cs="Times New Roman"/>
        </w:rPr>
        <w:t xml:space="preserve"> </w:t>
      </w:r>
      <w:r w:rsidRPr="000F7A10">
        <w:rPr>
          <w:rFonts w:ascii="Calibri" w:eastAsia="Calibri" w:hAnsi="Calibri" w:cs="Times New Roman"/>
        </w:rPr>
        <w:t>powierzchniowych i jednolitych części wód podziemnych (Dz. U. 2019 r. poz. 2147 z późn. zm.). Badania posłużyły do oceny JCWP. Ocenę przeprowadzono na podstawie Rozporządzenie Ministra Gospodarki Morskiej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 (Dz. U. 2019 r. poz. 2149 z późn. zm.).</w:t>
      </w:r>
    </w:p>
    <w:p w14:paraId="7E475674" w14:textId="77777777" w:rsidR="000F7A10" w:rsidRPr="000F7A10" w:rsidRDefault="000F7A10" w:rsidP="000F7A10">
      <w:pPr>
        <w:rPr>
          <w:rFonts w:ascii="Calibri" w:eastAsia="Calibri" w:hAnsi="Calibri" w:cs="Times New Roman"/>
        </w:rPr>
      </w:pPr>
      <w:r w:rsidRPr="000F7A10">
        <w:rPr>
          <w:rFonts w:ascii="Calibri" w:eastAsia="Calibri" w:hAnsi="Calibri" w:cs="Times New Roman"/>
        </w:rPr>
        <w:t xml:space="preserve">Powyższe Rozporządzenia utraciły moc zgodnie z Ustawą z dnia 11 września 2019 r. o zmianie ustawy </w:t>
      </w:r>
      <w:r w:rsidR="00360F57">
        <w:rPr>
          <w:rFonts w:ascii="Calibri" w:eastAsia="Calibri" w:hAnsi="Calibri" w:cs="Times New Roman"/>
        </w:rPr>
        <w:t>–</w:t>
      </w:r>
      <w:r w:rsidRPr="000F7A10">
        <w:rPr>
          <w:rFonts w:ascii="Calibri" w:eastAsia="Calibri" w:hAnsi="Calibri" w:cs="Times New Roman"/>
        </w:rPr>
        <w:t xml:space="preserve"> Prawo wodne oraz niektórych innych ustaw. W roku 2020 i 2021 została dokonana klasyfikacja wskaźników jakości wód, zgodnie z § 14 i § 15 rozporządzenia Ministra Infrastruktury z dnia 25</w:t>
      </w:r>
      <w:r w:rsidR="00360F57">
        <w:rPr>
          <w:rFonts w:ascii="Calibri" w:eastAsia="Calibri" w:hAnsi="Calibri" w:cs="Times New Roman"/>
        </w:rPr>
        <w:t> </w:t>
      </w:r>
      <w:r w:rsidRPr="000F7A10">
        <w:rPr>
          <w:rFonts w:ascii="Calibri" w:eastAsia="Calibri" w:hAnsi="Calibri" w:cs="Times New Roman"/>
        </w:rPr>
        <w:t>czerwca 2021 r. w sprawie klasyfikacji stanu ekologicznego, potencjału ekologicznego i stanu chemicznego oraz sposobu klasyfikacji stanu jednolitych części wód powierzchniowych, a także środowiskowych norm jakości dla substancji priorytetowych (Dz. U. 2021 r. poz. 1475 z późn. zm.).</w:t>
      </w:r>
    </w:p>
    <w:p w14:paraId="11CC8A9E" w14:textId="77777777" w:rsidR="000F7A10" w:rsidRPr="000F7A10" w:rsidRDefault="000F7A10" w:rsidP="000F7A10">
      <w:pPr>
        <w:rPr>
          <w:rFonts w:ascii="Calibri" w:eastAsia="Calibri" w:hAnsi="Calibri" w:cs="Times New Roman"/>
        </w:rPr>
      </w:pPr>
    </w:p>
    <w:p w14:paraId="6EEE8738" w14:textId="77777777" w:rsidR="000F7A10" w:rsidRPr="000F7A10" w:rsidRDefault="000F7A10" w:rsidP="000F7A10">
      <w:pPr>
        <w:rPr>
          <w:rFonts w:ascii="Calibri" w:eastAsia="Calibri" w:hAnsi="Calibri" w:cs="Times New Roman"/>
        </w:rPr>
      </w:pPr>
      <w:r w:rsidRPr="000F7A10">
        <w:rPr>
          <w:rFonts w:ascii="Calibri" w:eastAsia="Calibri" w:hAnsi="Calibri" w:cs="Times New Roman"/>
        </w:rPr>
        <w:t xml:space="preserve">W poniższej tabeli przedstawiono klasyfikację i ocenę jakości wód powierzchniowych w latach </w:t>
      </w:r>
      <w:r w:rsidRPr="000F7A10">
        <w:rPr>
          <w:rFonts w:ascii="Calibri" w:eastAsia="Calibri" w:hAnsi="Calibri" w:cs="Times New Roman"/>
        </w:rPr>
        <w:br/>
        <w:t>2016-2021 jednolitych części wód powierzchniowych, które swoim zasięgiem obejmują teren WrOF. Badaniami objęto 74 JCWP.</w:t>
      </w:r>
    </w:p>
    <w:p w14:paraId="4FC6558C" w14:textId="77777777" w:rsidR="000F7A10" w:rsidRPr="000F7A10" w:rsidRDefault="000F7A10" w:rsidP="000F7A10">
      <w:pPr>
        <w:rPr>
          <w:rFonts w:ascii="Calibri" w:eastAsia="Calibri" w:hAnsi="Calibri" w:cs="Times New Roman"/>
          <w:lang w:eastAsia="pl-PL"/>
        </w:rPr>
      </w:pPr>
    </w:p>
    <w:p w14:paraId="06CCAC69" w14:textId="77777777" w:rsidR="000F7A10" w:rsidRPr="000F7A10" w:rsidRDefault="000F7A10" w:rsidP="000F7A10">
      <w:pPr>
        <w:rPr>
          <w:rFonts w:ascii="Calibri" w:eastAsia="Calibri" w:hAnsi="Calibri" w:cs="Times New Roman"/>
          <w:lang w:eastAsia="pl-PL"/>
        </w:rPr>
        <w:sectPr w:rsidR="000F7A10" w:rsidRPr="000F7A10" w:rsidSect="008E0AAC">
          <w:type w:val="continuous"/>
          <w:pgSz w:w="11899" w:h="17338"/>
          <w:pgMar w:top="1418" w:right="1418" w:bottom="1418" w:left="1418" w:header="709" w:footer="709" w:gutter="0"/>
          <w:cols w:space="708"/>
          <w:noEndnote/>
          <w:docGrid w:linePitch="299"/>
        </w:sectPr>
      </w:pPr>
    </w:p>
    <w:p w14:paraId="74FEF5BC" w14:textId="51ABA087" w:rsidR="000F7A10" w:rsidRPr="000F7A10" w:rsidRDefault="000F7A10" w:rsidP="00936A90">
      <w:pPr>
        <w:pStyle w:val="nadtabela"/>
        <w:rPr>
          <w:lang w:eastAsia="pl-PL"/>
        </w:rPr>
      </w:pPr>
      <w:bookmarkStart w:id="60" w:name="_Toc126324820"/>
      <w:bookmarkStart w:id="61" w:name="_Toc135985167"/>
      <w:r w:rsidRPr="000F7A10">
        <w:rPr>
          <w:lang w:eastAsia="pl-PL"/>
        </w:rPr>
        <w:t xml:space="preserve">Tabela </w:t>
      </w:r>
      <w:r w:rsidR="00940F7B" w:rsidRPr="000F7A10">
        <w:rPr>
          <w:lang w:eastAsia="pl-PL"/>
        </w:rPr>
        <w:fldChar w:fldCharType="begin"/>
      </w:r>
      <w:r w:rsidRPr="000F7A10">
        <w:rPr>
          <w:lang w:eastAsia="pl-PL"/>
        </w:rPr>
        <w:instrText xml:space="preserve"> SEQ Tabela \* ARABIC </w:instrText>
      </w:r>
      <w:r w:rsidR="00940F7B" w:rsidRPr="000F7A10">
        <w:rPr>
          <w:lang w:eastAsia="pl-PL"/>
        </w:rPr>
        <w:fldChar w:fldCharType="separate"/>
      </w:r>
      <w:r w:rsidR="00F26A21">
        <w:rPr>
          <w:noProof/>
          <w:lang w:eastAsia="pl-PL"/>
        </w:rPr>
        <w:t>3</w:t>
      </w:r>
      <w:r w:rsidR="00940F7B" w:rsidRPr="000F7A10">
        <w:rPr>
          <w:noProof/>
          <w:lang w:eastAsia="pl-PL"/>
        </w:rPr>
        <w:fldChar w:fldCharType="end"/>
      </w:r>
      <w:r w:rsidRPr="000F7A10">
        <w:rPr>
          <w:lang w:eastAsia="pl-PL"/>
        </w:rPr>
        <w:t>. Klasyfikacja i ocena jakości wód powierzchniowych w latach 2016-2021 JCWP na terenie WrOF</w:t>
      </w:r>
      <w:bookmarkEnd w:id="60"/>
      <w:bookmarkEnd w:id="61"/>
    </w:p>
    <w:tbl>
      <w:tblPr>
        <w:tblStyle w:val="Tabela-Siatka20"/>
        <w:tblW w:w="16160" w:type="dxa"/>
        <w:jc w:val="center"/>
        <w:tblLayout w:type="fixed"/>
        <w:tblLook w:val="04A0" w:firstRow="1" w:lastRow="0" w:firstColumn="1" w:lastColumn="0" w:noHBand="0" w:noVBand="1"/>
      </w:tblPr>
      <w:tblGrid>
        <w:gridCol w:w="2389"/>
        <w:gridCol w:w="2426"/>
        <w:gridCol w:w="1134"/>
        <w:gridCol w:w="850"/>
        <w:gridCol w:w="1276"/>
        <w:gridCol w:w="709"/>
        <w:gridCol w:w="709"/>
        <w:gridCol w:w="850"/>
        <w:gridCol w:w="692"/>
        <w:gridCol w:w="1134"/>
        <w:gridCol w:w="1718"/>
        <w:gridCol w:w="1117"/>
        <w:gridCol w:w="1156"/>
      </w:tblGrid>
      <w:tr w:rsidR="000F7A10" w:rsidRPr="008E0AAC" w14:paraId="74342FA9" w14:textId="77777777" w:rsidTr="006D5A22">
        <w:trPr>
          <w:cantSplit/>
          <w:trHeight w:val="1887"/>
          <w:tblHeader/>
          <w:jc w:val="center"/>
        </w:trPr>
        <w:tc>
          <w:tcPr>
            <w:tcW w:w="2389"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742612F9" w14:textId="77777777" w:rsidR="000F7A10" w:rsidRPr="008E0AAC" w:rsidRDefault="000F7A10" w:rsidP="00F52DB4">
            <w:pPr>
              <w:spacing w:line="240" w:lineRule="auto"/>
              <w:ind w:left="113" w:right="113"/>
              <w:jc w:val="center"/>
              <w:rPr>
                <w:rFonts w:eastAsia="Times New Roman" w:cs="Calibri"/>
                <w:bCs/>
                <w:color w:val="000000"/>
                <w:sz w:val="20"/>
                <w:szCs w:val="20"/>
              </w:rPr>
            </w:pPr>
            <w:r w:rsidRPr="008E0AAC">
              <w:rPr>
                <w:rFonts w:eastAsia="Times New Roman" w:cs="Calibri"/>
                <w:bCs/>
                <w:color w:val="000000"/>
                <w:sz w:val="20"/>
                <w:szCs w:val="20"/>
              </w:rPr>
              <w:t>Nazwa JCWP</w:t>
            </w:r>
          </w:p>
        </w:tc>
        <w:tc>
          <w:tcPr>
            <w:tcW w:w="2426"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73B2C706"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Nazwa ppk</w:t>
            </w:r>
          </w:p>
        </w:tc>
        <w:tc>
          <w:tcPr>
            <w:tcW w:w="1134"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2C8A3907"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Kod ppk</w:t>
            </w:r>
          </w:p>
        </w:tc>
        <w:tc>
          <w:tcPr>
            <w:tcW w:w="850"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4DBA8128"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Status JCWP*</w:t>
            </w:r>
          </w:p>
        </w:tc>
        <w:tc>
          <w:tcPr>
            <w:tcW w:w="1276"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06F9BD8B"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Program monitoringu</w:t>
            </w:r>
          </w:p>
        </w:tc>
        <w:tc>
          <w:tcPr>
            <w:tcW w:w="709"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tcPr>
          <w:p w14:paraId="35E92117"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Rok badań</w:t>
            </w:r>
          </w:p>
        </w:tc>
        <w:tc>
          <w:tcPr>
            <w:tcW w:w="709"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4BA72D8C"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Klasa elementów biologicznych</w:t>
            </w:r>
          </w:p>
        </w:tc>
        <w:tc>
          <w:tcPr>
            <w:tcW w:w="850"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678B248E"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Klasa elementów hydro-morfologicznych</w:t>
            </w:r>
          </w:p>
        </w:tc>
        <w:tc>
          <w:tcPr>
            <w:tcW w:w="692"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60064D7A" w14:textId="77777777" w:rsidR="000F7A10" w:rsidRPr="008E0AAC" w:rsidRDefault="004B719E" w:rsidP="00F52DB4">
            <w:pPr>
              <w:spacing w:line="240" w:lineRule="auto"/>
              <w:ind w:left="113" w:right="113"/>
              <w:jc w:val="center"/>
              <w:rPr>
                <w:rFonts w:cs="Calibri"/>
                <w:sz w:val="20"/>
                <w:szCs w:val="20"/>
                <w:lang w:eastAsia="pl-PL"/>
              </w:rPr>
            </w:pPr>
            <w:r w:rsidRPr="008E0AAC">
              <w:rPr>
                <w:rFonts w:cs="Calibri"/>
                <w:sz w:val="20"/>
                <w:szCs w:val="20"/>
                <w:lang w:eastAsia="pl-PL"/>
              </w:rPr>
              <w:t>Klasa elementów fizykochemi</w:t>
            </w:r>
            <w:r w:rsidR="000F7A10" w:rsidRPr="008E0AAC">
              <w:rPr>
                <w:rFonts w:cs="Calibri"/>
                <w:sz w:val="20"/>
                <w:szCs w:val="20"/>
                <w:lang w:eastAsia="pl-PL"/>
              </w:rPr>
              <w:t>cznych</w:t>
            </w:r>
          </w:p>
        </w:tc>
        <w:tc>
          <w:tcPr>
            <w:tcW w:w="1134"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6CD71EC1"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Klasa elementów fizykochemicznych specyficzne zanieczyszczenia</w:t>
            </w:r>
          </w:p>
        </w:tc>
        <w:tc>
          <w:tcPr>
            <w:tcW w:w="1718"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13C3BF5D"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Stan/potencjał ekologiczny</w:t>
            </w:r>
          </w:p>
        </w:tc>
        <w:tc>
          <w:tcPr>
            <w:tcW w:w="1117"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5790FFF7"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Stan chemiczny</w:t>
            </w:r>
          </w:p>
        </w:tc>
        <w:tc>
          <w:tcPr>
            <w:tcW w:w="1156"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textDirection w:val="btLr"/>
            <w:vAlign w:val="center"/>
            <w:hideMark/>
          </w:tcPr>
          <w:p w14:paraId="70B894DF" w14:textId="77777777" w:rsidR="000F7A10" w:rsidRPr="008E0AAC" w:rsidRDefault="000F7A10" w:rsidP="00F52DB4">
            <w:pPr>
              <w:spacing w:line="240" w:lineRule="auto"/>
              <w:ind w:left="113" w:right="113"/>
              <w:jc w:val="center"/>
              <w:rPr>
                <w:rFonts w:cs="Calibri"/>
                <w:sz w:val="20"/>
                <w:szCs w:val="20"/>
                <w:lang w:eastAsia="pl-PL"/>
              </w:rPr>
            </w:pPr>
            <w:r w:rsidRPr="008E0AAC">
              <w:rPr>
                <w:rFonts w:cs="Calibri"/>
                <w:sz w:val="20"/>
                <w:szCs w:val="20"/>
                <w:lang w:eastAsia="pl-PL"/>
              </w:rPr>
              <w:t>Stan JCWP</w:t>
            </w:r>
          </w:p>
        </w:tc>
      </w:tr>
      <w:tr w:rsidR="000F7A10" w:rsidRPr="000F7A10" w14:paraId="21DDCA63"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111561F4" w14:textId="77777777" w:rsidR="000F7A10" w:rsidRPr="000F7A10" w:rsidRDefault="000F7A10" w:rsidP="00F52DB4">
            <w:pPr>
              <w:spacing w:line="240" w:lineRule="auto"/>
              <w:jc w:val="center"/>
              <w:rPr>
                <w:rFonts w:cs="Calibri"/>
                <w:sz w:val="20"/>
                <w:szCs w:val="20"/>
              </w:rPr>
            </w:pPr>
            <w:r w:rsidRPr="000F7A10">
              <w:rPr>
                <w:rFonts w:cs="Calibri"/>
                <w:sz w:val="20"/>
                <w:szCs w:val="20"/>
              </w:rPr>
              <w:t>Odra od Wałów Śląskich do Kanału Wschodniego</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5B9558" w14:textId="77777777" w:rsidR="000F7A10" w:rsidRPr="000F7A10" w:rsidRDefault="000F7A10" w:rsidP="00F52DB4">
            <w:pPr>
              <w:spacing w:line="240" w:lineRule="auto"/>
              <w:jc w:val="center"/>
              <w:rPr>
                <w:rFonts w:cs="Calibri"/>
                <w:sz w:val="20"/>
                <w:szCs w:val="20"/>
              </w:rPr>
            </w:pPr>
            <w:r w:rsidRPr="000F7A10">
              <w:rPr>
                <w:rFonts w:cs="Calibri"/>
                <w:sz w:val="20"/>
                <w:szCs w:val="20"/>
              </w:rPr>
              <w:t>Odra - poniżej ujścia Baryczy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7D4AA7"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PL02S1401_1220</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A5C1E8" w14:textId="77777777" w:rsidR="000F7A10" w:rsidRPr="000F7A10" w:rsidRDefault="000F7A10" w:rsidP="00F52DB4">
            <w:pPr>
              <w:spacing w:line="240" w:lineRule="auto"/>
              <w:jc w:val="center"/>
              <w:rPr>
                <w:rFonts w:cs="Calibri"/>
                <w:b/>
                <w:sz w:val="20"/>
                <w:szCs w:val="20"/>
                <w:lang w:eastAsia="pl-PL"/>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0CC7F0"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5EEFD1" w14:textId="77777777" w:rsidR="000F7A10" w:rsidRPr="000F7A10" w:rsidRDefault="000F7A10" w:rsidP="00F52DB4">
            <w:pPr>
              <w:spacing w:line="240" w:lineRule="auto"/>
              <w:jc w:val="center"/>
              <w:rPr>
                <w:rFonts w:cs="Calibri"/>
                <w:sz w:val="20"/>
                <w:szCs w:val="20"/>
              </w:rPr>
            </w:pPr>
            <w:r w:rsidRPr="000F7A10">
              <w:rPr>
                <w:rFonts w:cs="Calibri"/>
                <w:sz w:val="20"/>
                <w:szCs w:val="20"/>
              </w:rPr>
              <w:t>2017-2020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hideMark/>
          </w:tcPr>
          <w:p w14:paraId="6D231684"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92D050"/>
            <w:vAlign w:val="center"/>
          </w:tcPr>
          <w:p w14:paraId="7623ADE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FFFF00"/>
            <w:vAlign w:val="center"/>
            <w:hideMark/>
          </w:tcPr>
          <w:p w14:paraId="51D2682E"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hideMark/>
          </w:tcPr>
          <w:p w14:paraId="0FF385A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hideMark/>
          </w:tcPr>
          <w:p w14:paraId="0C5B2273"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hideMark/>
          </w:tcPr>
          <w:p w14:paraId="1F4553E5"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hideMark/>
          </w:tcPr>
          <w:p w14:paraId="41B041EC"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04FCE86A"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54A9EEA9"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Jezierzyca do Rowu Stawowego</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35BA2A" w14:textId="77777777" w:rsidR="000F7A10" w:rsidRPr="000F7A10" w:rsidRDefault="000F7A10" w:rsidP="00F52DB4">
            <w:pPr>
              <w:spacing w:line="240" w:lineRule="auto"/>
              <w:jc w:val="center"/>
              <w:rPr>
                <w:rFonts w:cs="Calibri"/>
                <w:sz w:val="20"/>
                <w:szCs w:val="20"/>
              </w:rPr>
            </w:pPr>
            <w:r w:rsidRPr="000F7A10">
              <w:rPr>
                <w:rFonts w:cs="Calibri"/>
                <w:sz w:val="20"/>
                <w:szCs w:val="20"/>
              </w:rPr>
              <w:t>Jezierzyca - m. Orzeszków</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339EE6"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PL02S1401_3221</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639587" w14:textId="77777777" w:rsidR="000F7A10" w:rsidRPr="000F7A10" w:rsidRDefault="000F7A10" w:rsidP="00F52DB4">
            <w:pPr>
              <w:spacing w:line="240" w:lineRule="auto"/>
              <w:jc w:val="center"/>
              <w:rPr>
                <w:rFonts w:cs="Calibri"/>
                <w:b/>
                <w:sz w:val="20"/>
                <w:szCs w:val="20"/>
                <w:lang w:eastAsia="pl-PL"/>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6C29D1"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8D2598" w14:textId="77777777" w:rsidR="000F7A10" w:rsidRPr="000F7A10" w:rsidRDefault="000F7A10" w:rsidP="00F52DB4">
            <w:pPr>
              <w:spacing w:line="240" w:lineRule="auto"/>
              <w:jc w:val="center"/>
              <w:rPr>
                <w:rFonts w:cs="Calibri"/>
                <w:sz w:val="20"/>
                <w:szCs w:val="20"/>
              </w:rPr>
            </w:pPr>
            <w:r w:rsidRPr="000F7A10">
              <w:rPr>
                <w:rFonts w:cs="Calibri"/>
                <w:sz w:val="20"/>
                <w:szCs w:val="20"/>
              </w:rPr>
              <w:t>2017-2020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9E81D0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8AD483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AB931B1"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DB40B7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hideMark/>
          </w:tcPr>
          <w:p w14:paraId="0F29E9D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55FBD93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dobry</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39C99243"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5C02B7FB"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56CD657"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Krępa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67AB68" w14:textId="77777777" w:rsidR="000F7A10" w:rsidRPr="000F7A10" w:rsidRDefault="000F7A10" w:rsidP="00F52DB4">
            <w:pPr>
              <w:spacing w:line="240" w:lineRule="auto"/>
              <w:jc w:val="center"/>
              <w:rPr>
                <w:rFonts w:cs="Calibri"/>
                <w:sz w:val="20"/>
                <w:szCs w:val="20"/>
              </w:rPr>
            </w:pPr>
            <w:r w:rsidRPr="000F7A10">
              <w:rPr>
                <w:rFonts w:cs="Calibri"/>
                <w:sz w:val="20"/>
                <w:szCs w:val="20"/>
              </w:rPr>
              <w:t>Krępa - ujście do Baryczy (m. Kędzie)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27B2E4"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PL02S1401_2282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067CEB"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F2FDAC"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FA5FBC" w14:textId="77777777" w:rsidR="000F7A10" w:rsidRPr="000F7A10" w:rsidRDefault="000F7A10" w:rsidP="00F52DB4">
            <w:pPr>
              <w:spacing w:line="240" w:lineRule="auto"/>
              <w:jc w:val="center"/>
              <w:rPr>
                <w:rFonts w:cs="Calibri"/>
                <w:sz w:val="20"/>
                <w:szCs w:val="20"/>
              </w:rPr>
            </w:pPr>
            <w:r w:rsidRPr="000F7A10">
              <w:rPr>
                <w:rFonts w:cs="Calibri"/>
                <w:sz w:val="20"/>
                <w:szCs w:val="20"/>
              </w:rPr>
              <w:t>2017-2020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837AE9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B3214C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B54C18E"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D92508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hideMark/>
          </w:tcPr>
          <w:p w14:paraId="51294DF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 ekologiczny</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8A122FF"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8C86CCD"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71AF6C30"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F590B4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Struga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125645" w14:textId="77777777" w:rsidR="000F7A10" w:rsidRPr="000F7A10" w:rsidRDefault="000F7A10" w:rsidP="00F52DB4">
            <w:pPr>
              <w:spacing w:line="240" w:lineRule="auto"/>
              <w:jc w:val="center"/>
              <w:rPr>
                <w:rFonts w:cs="Calibri"/>
                <w:sz w:val="20"/>
                <w:szCs w:val="20"/>
              </w:rPr>
            </w:pPr>
            <w:r w:rsidRPr="000F7A10">
              <w:rPr>
                <w:rFonts w:cs="Calibri"/>
                <w:sz w:val="20"/>
                <w:szCs w:val="20"/>
              </w:rPr>
              <w:t>Struga - ujście do Sąsiecznicy (poniżej Kanclerzowic)</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8466D0"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PL02S1401_2302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A6919EC"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143CD7"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C6ED03C" w14:textId="77777777" w:rsidR="000F7A10" w:rsidRPr="000F7A10" w:rsidRDefault="000F7A10" w:rsidP="00F52DB4">
            <w:pPr>
              <w:spacing w:line="240" w:lineRule="auto"/>
              <w:jc w:val="center"/>
              <w:rPr>
                <w:rFonts w:cs="Calibri"/>
                <w:sz w:val="20"/>
                <w:szCs w:val="20"/>
              </w:rPr>
            </w:pPr>
            <w:r w:rsidRPr="000F7A10">
              <w:rPr>
                <w:rFonts w:cs="Calibri"/>
                <w:sz w:val="20"/>
                <w:szCs w:val="20"/>
              </w:rPr>
              <w:t>2017-2020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237564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FF4C7E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CA54C38"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69EAD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hideMark/>
          </w:tcPr>
          <w:p w14:paraId="2662321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29426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69E42D6C"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132BD92A" w14:textId="77777777" w:rsidTr="006D5A22">
        <w:trPr>
          <w:cantSplit/>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1D6531D" w14:textId="77777777" w:rsidR="000F7A10" w:rsidRPr="000F7A10" w:rsidRDefault="000F7A10" w:rsidP="00F52DB4">
            <w:pPr>
              <w:spacing w:line="240" w:lineRule="auto"/>
              <w:jc w:val="center"/>
              <w:rPr>
                <w:rFonts w:cs="Calibri"/>
                <w:sz w:val="20"/>
                <w:szCs w:val="20"/>
              </w:rPr>
            </w:pPr>
            <w:r w:rsidRPr="000F7A10">
              <w:rPr>
                <w:rFonts w:cs="Calibri"/>
                <w:sz w:val="20"/>
                <w:szCs w:val="20"/>
              </w:rPr>
              <w:t>Strużyna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3F6C1B" w14:textId="77777777" w:rsidR="000F7A10" w:rsidRPr="000F7A10" w:rsidRDefault="000F7A10" w:rsidP="00F52DB4">
            <w:pPr>
              <w:spacing w:line="240" w:lineRule="auto"/>
              <w:jc w:val="center"/>
              <w:rPr>
                <w:rFonts w:cs="Calibri"/>
                <w:sz w:val="20"/>
                <w:szCs w:val="20"/>
              </w:rPr>
            </w:pPr>
            <w:r w:rsidRPr="000F7A10">
              <w:rPr>
                <w:rFonts w:cs="Calibri"/>
                <w:sz w:val="20"/>
                <w:szCs w:val="20"/>
              </w:rPr>
              <w:t>Strużyna - ujście do Sąsiecznicy (m. Przędkowice)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A23294B"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PL02S1401_0479</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1F3E1CA"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429B710"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608887" w14:textId="77777777" w:rsidR="000F7A10" w:rsidRPr="000F7A10" w:rsidRDefault="000F7A10" w:rsidP="00F52DB4">
            <w:pPr>
              <w:spacing w:line="240" w:lineRule="auto"/>
              <w:jc w:val="center"/>
              <w:rPr>
                <w:rFonts w:cs="Calibri"/>
                <w:sz w:val="20"/>
                <w:szCs w:val="20"/>
              </w:rPr>
            </w:pPr>
            <w:r w:rsidRPr="000F7A10">
              <w:rPr>
                <w:rFonts w:cs="Calibri"/>
                <w:sz w:val="20"/>
                <w:szCs w:val="20"/>
              </w:rPr>
              <w:t>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56277D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D9CC86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2C1DC75"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334CD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hideMark/>
          </w:tcPr>
          <w:p w14:paraId="1517DA3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1BC22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76F43F43"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51CDFD21"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1436E26C" w14:textId="77777777" w:rsidR="000F7A10" w:rsidRPr="000F7A10" w:rsidRDefault="000F7A10" w:rsidP="00F52DB4">
            <w:pPr>
              <w:spacing w:line="240" w:lineRule="auto"/>
              <w:jc w:val="center"/>
              <w:rPr>
                <w:rFonts w:cs="Calibri"/>
                <w:sz w:val="20"/>
                <w:szCs w:val="20"/>
              </w:rPr>
            </w:pPr>
            <w:r w:rsidRPr="000F7A10">
              <w:rPr>
                <w:rFonts w:cs="Calibri"/>
                <w:sz w:val="20"/>
                <w:szCs w:val="20"/>
              </w:rPr>
              <w:t>Kątna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8990BA0" w14:textId="77777777" w:rsidR="000F7A10" w:rsidRPr="000F7A10" w:rsidRDefault="000F7A10" w:rsidP="00F52DB4">
            <w:pPr>
              <w:spacing w:line="240" w:lineRule="auto"/>
              <w:jc w:val="center"/>
              <w:rPr>
                <w:rFonts w:cs="Calibri"/>
                <w:sz w:val="20"/>
                <w:szCs w:val="20"/>
              </w:rPr>
            </w:pPr>
            <w:r w:rsidRPr="000F7A10">
              <w:rPr>
                <w:rFonts w:cs="Calibri"/>
                <w:sz w:val="20"/>
                <w:szCs w:val="20"/>
              </w:rPr>
              <w:t>Kątna - m. Gąski</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5FAA0E"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PL02S1401_0478</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B0BA603"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8ECB382"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AF43C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DC873C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4E0D5EC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1FA8DF9"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258FC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00A9F8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97327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0D780E6C"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20E4C413"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674C828" w14:textId="77777777" w:rsidR="000F7A10" w:rsidRPr="000F7A10" w:rsidRDefault="000F7A10" w:rsidP="00F52DB4">
            <w:pPr>
              <w:spacing w:line="240" w:lineRule="auto"/>
              <w:jc w:val="center"/>
              <w:rPr>
                <w:rFonts w:cs="Calibri"/>
                <w:sz w:val="20"/>
                <w:szCs w:val="20"/>
              </w:rPr>
            </w:pPr>
            <w:r w:rsidRPr="000F7A10">
              <w:rPr>
                <w:rFonts w:cs="Calibri"/>
                <w:sz w:val="20"/>
                <w:szCs w:val="20"/>
              </w:rPr>
              <w:t>Sąsiecznica od źródła do Głębokiego Rowu</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2F9953" w14:textId="77777777" w:rsidR="000F7A10" w:rsidRPr="000F7A10" w:rsidRDefault="000F7A10" w:rsidP="00F52DB4">
            <w:pPr>
              <w:spacing w:line="240" w:lineRule="auto"/>
              <w:jc w:val="center"/>
              <w:rPr>
                <w:rFonts w:cs="Calibri"/>
                <w:sz w:val="20"/>
                <w:szCs w:val="20"/>
              </w:rPr>
            </w:pPr>
            <w:r w:rsidRPr="000F7A10">
              <w:rPr>
                <w:rFonts w:cs="Calibri"/>
                <w:sz w:val="20"/>
                <w:szCs w:val="20"/>
              </w:rPr>
              <w:t>Sąsiecznica - pow. Głebokiego Rowu (m. Przeborów)</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19C31F"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PL02S1401_2297</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15F380E"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CF648FA"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5A7B2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D3298C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491CB4F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D56F5BD"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C1E529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253394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DCA45FD"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3EC0766"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57AD9B85"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342D596" w14:textId="77777777" w:rsidR="000F7A10" w:rsidRPr="000F7A10" w:rsidRDefault="000F7A10" w:rsidP="00F52DB4">
            <w:pPr>
              <w:spacing w:line="240" w:lineRule="auto"/>
              <w:jc w:val="center"/>
              <w:rPr>
                <w:rFonts w:cs="Calibri"/>
                <w:sz w:val="20"/>
                <w:szCs w:val="20"/>
              </w:rPr>
            </w:pPr>
            <w:r w:rsidRPr="000F7A10">
              <w:rPr>
                <w:rFonts w:cs="Calibri"/>
                <w:sz w:val="20"/>
                <w:szCs w:val="20"/>
              </w:rPr>
              <w:t>Brzeźnica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089650" w14:textId="77777777" w:rsidR="000F7A10" w:rsidRPr="000F7A10" w:rsidRDefault="000F7A10" w:rsidP="00F52DB4">
            <w:pPr>
              <w:spacing w:line="240" w:lineRule="auto"/>
              <w:jc w:val="center"/>
              <w:rPr>
                <w:rFonts w:cs="Calibri"/>
                <w:sz w:val="20"/>
                <w:szCs w:val="20"/>
              </w:rPr>
            </w:pPr>
            <w:r w:rsidRPr="000F7A10">
              <w:rPr>
                <w:rFonts w:cs="Calibri"/>
                <w:sz w:val="20"/>
                <w:szCs w:val="20"/>
              </w:rPr>
              <w:t>Brzeźnica - ujście do Sąsiecznicy (m. Sieczków)</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7B4519"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PL02S1401_0480</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E1685E1"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11AF29D"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DA54C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FF2B3F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CEF505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3E90CD1"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E9D7C2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AB0AFE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759BCB7"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38A97300" w14:textId="77777777" w:rsidR="000F7A10" w:rsidRPr="000F7A10" w:rsidRDefault="006D5A22" w:rsidP="006D5A22">
            <w:pPr>
              <w:spacing w:line="240" w:lineRule="auto"/>
              <w:jc w:val="center"/>
              <w:rPr>
                <w:rFonts w:cs="Calibri"/>
                <w:bCs/>
                <w:sz w:val="20"/>
                <w:szCs w:val="20"/>
                <w:lang w:eastAsia="pl-PL"/>
              </w:rPr>
            </w:pPr>
            <w:r>
              <w:rPr>
                <w:rFonts w:cs="Calibri"/>
                <w:bCs/>
                <w:sz w:val="20"/>
                <w:szCs w:val="20"/>
                <w:lang w:eastAsia="pl-PL"/>
              </w:rPr>
              <w:t xml:space="preserve">zły </w:t>
            </w:r>
          </w:p>
        </w:tc>
      </w:tr>
      <w:tr w:rsidR="000F7A10" w:rsidRPr="000F7A10" w14:paraId="0BAF4505"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3A3412F6" w14:textId="77777777" w:rsidR="000F7A10" w:rsidRPr="000F7A10" w:rsidRDefault="000F7A10" w:rsidP="00F52DB4">
            <w:pPr>
              <w:spacing w:line="240" w:lineRule="auto"/>
              <w:jc w:val="center"/>
              <w:rPr>
                <w:rFonts w:cs="Calibri"/>
                <w:sz w:val="20"/>
                <w:szCs w:val="20"/>
              </w:rPr>
            </w:pPr>
            <w:r w:rsidRPr="000F7A10">
              <w:rPr>
                <w:rFonts w:cs="Calibri"/>
                <w:sz w:val="20"/>
                <w:szCs w:val="20"/>
              </w:rPr>
              <w:t>Sowina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AC83271" w14:textId="77777777" w:rsidR="000F7A10" w:rsidRPr="000F7A10" w:rsidRDefault="000F7A10" w:rsidP="00F52DB4">
            <w:pPr>
              <w:spacing w:line="240" w:lineRule="auto"/>
              <w:jc w:val="center"/>
              <w:rPr>
                <w:rFonts w:cs="Calibri"/>
                <w:sz w:val="20"/>
                <w:szCs w:val="20"/>
              </w:rPr>
            </w:pPr>
            <w:r w:rsidRPr="000F7A10">
              <w:rPr>
                <w:rFonts w:cs="Calibri"/>
                <w:sz w:val="20"/>
                <w:szCs w:val="20"/>
              </w:rPr>
              <w:t>Kanał Sowina - ujście do Baryczy (m. Żmigród)</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441967"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PL02S1401_2281</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88F6419"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00011A2"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B16C0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2017-2020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A8A7C9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DDABFA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BF6CA0C"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5B2158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BF1072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8AD4475"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A2800B1"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044144FE"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5DF78590" w14:textId="77777777" w:rsidR="000F7A10" w:rsidRPr="000F7A10" w:rsidRDefault="000F7A10" w:rsidP="00F52DB4">
            <w:pPr>
              <w:spacing w:line="240" w:lineRule="auto"/>
              <w:jc w:val="center"/>
              <w:rPr>
                <w:rFonts w:cs="Calibri"/>
                <w:sz w:val="20"/>
                <w:szCs w:val="20"/>
              </w:rPr>
            </w:pPr>
            <w:r w:rsidRPr="000F7A10">
              <w:rPr>
                <w:rFonts w:cs="Calibri"/>
                <w:sz w:val="20"/>
                <w:szCs w:val="20"/>
              </w:rPr>
              <w:t>Krępica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CBE0B7" w14:textId="77777777" w:rsidR="000F7A10" w:rsidRPr="000F7A10" w:rsidRDefault="000F7A10" w:rsidP="00F52DB4">
            <w:pPr>
              <w:spacing w:line="240" w:lineRule="auto"/>
              <w:jc w:val="center"/>
              <w:rPr>
                <w:rFonts w:cs="Calibri"/>
                <w:sz w:val="20"/>
                <w:szCs w:val="20"/>
              </w:rPr>
            </w:pPr>
            <w:r w:rsidRPr="000F7A10">
              <w:rPr>
                <w:rFonts w:cs="Calibri"/>
                <w:sz w:val="20"/>
                <w:szCs w:val="20"/>
              </w:rPr>
              <w:t>Krępica - ujscie do Baryczy (m. Gruszeczka)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78D2E7"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PL02S1401_0477</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3FBCA9"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3589F2"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F9C7A1"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6C469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2DD56F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5F07F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C189A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CC018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brak możliwości klasyfikacji</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64452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05BED014" w14:textId="77777777" w:rsidR="000F7A10" w:rsidRPr="006D5A22" w:rsidRDefault="000F7A10" w:rsidP="00F52DB4">
            <w:pPr>
              <w:spacing w:line="240" w:lineRule="auto"/>
              <w:jc w:val="center"/>
              <w:rPr>
                <w:rFonts w:cs="Calibri"/>
                <w:bCs/>
                <w:sz w:val="18"/>
                <w:szCs w:val="20"/>
                <w:lang w:eastAsia="pl-PL"/>
              </w:rPr>
            </w:pPr>
            <w:r w:rsidRPr="006D5A22">
              <w:rPr>
                <w:rFonts w:cs="Calibri"/>
                <w:sz w:val="18"/>
                <w:szCs w:val="20"/>
              </w:rPr>
              <w:t>brak możliwości wykonania oceny</w:t>
            </w:r>
          </w:p>
        </w:tc>
      </w:tr>
      <w:tr w:rsidR="000F7A10" w:rsidRPr="000F7A10" w14:paraId="24C36625"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570080D0" w14:textId="77777777" w:rsidR="000F7A10" w:rsidRPr="000F7A10" w:rsidRDefault="000F7A10" w:rsidP="00F52DB4">
            <w:pPr>
              <w:spacing w:line="240" w:lineRule="auto"/>
              <w:jc w:val="center"/>
              <w:rPr>
                <w:rFonts w:cs="Calibri"/>
                <w:sz w:val="20"/>
                <w:szCs w:val="20"/>
              </w:rPr>
            </w:pPr>
            <w:r w:rsidRPr="000F7A10">
              <w:rPr>
                <w:rFonts w:cs="Calibri"/>
                <w:sz w:val="20"/>
                <w:szCs w:val="20"/>
              </w:rPr>
              <w:t>Średzka Woda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5AA2C6" w14:textId="77777777" w:rsidR="000F7A10" w:rsidRPr="000F7A10" w:rsidRDefault="000F7A10" w:rsidP="00F52DB4">
            <w:pPr>
              <w:spacing w:line="240" w:lineRule="auto"/>
              <w:jc w:val="center"/>
              <w:rPr>
                <w:rFonts w:cs="Calibri"/>
                <w:sz w:val="20"/>
                <w:szCs w:val="20"/>
              </w:rPr>
            </w:pPr>
            <w:r w:rsidRPr="000F7A10">
              <w:rPr>
                <w:rFonts w:cs="Calibri"/>
                <w:sz w:val="20"/>
                <w:szCs w:val="20"/>
              </w:rPr>
              <w:t>Średzka Woda - ujście do Odry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235F65"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PL02S1401_1298</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0F7AE3"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EA1E18"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917170"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2018-2021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6FB98CA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3C56FBD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008B1C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89952D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E46D0A"/>
            <w:vAlign w:val="center"/>
          </w:tcPr>
          <w:p w14:paraId="4D0B2438"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F7961B1"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2EA5ABFA"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zły stan wód</w:t>
            </w:r>
          </w:p>
        </w:tc>
      </w:tr>
      <w:tr w:rsidR="000F7A10" w:rsidRPr="000F7A10" w14:paraId="64DF690F"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732687D" w14:textId="77777777" w:rsidR="000F7A10" w:rsidRPr="000F7A10" w:rsidRDefault="000F7A10" w:rsidP="00F52DB4">
            <w:pPr>
              <w:spacing w:line="240" w:lineRule="auto"/>
              <w:jc w:val="center"/>
              <w:rPr>
                <w:rFonts w:cs="Calibri"/>
                <w:sz w:val="20"/>
                <w:szCs w:val="20"/>
              </w:rPr>
            </w:pPr>
            <w:r w:rsidRPr="000F7A10">
              <w:rPr>
                <w:rFonts w:cs="Calibri"/>
                <w:sz w:val="20"/>
                <w:szCs w:val="20"/>
              </w:rPr>
              <w:t>Stary Rów</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3DF7573" w14:textId="77777777" w:rsidR="000F7A10" w:rsidRPr="000F7A10" w:rsidRDefault="000F7A10" w:rsidP="00F52DB4">
            <w:pPr>
              <w:spacing w:line="240" w:lineRule="auto"/>
              <w:jc w:val="center"/>
              <w:rPr>
                <w:rFonts w:cs="Calibri"/>
                <w:sz w:val="20"/>
                <w:szCs w:val="20"/>
              </w:rPr>
            </w:pPr>
            <w:r w:rsidRPr="000F7A10">
              <w:rPr>
                <w:rFonts w:cs="Calibri"/>
                <w:sz w:val="20"/>
                <w:szCs w:val="20"/>
              </w:rPr>
              <w:t>Stary Rów - m. Brodno</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A9A84E"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PL02S1401_0521</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AA5E8D"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FA1320"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BC8C8A"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636862C5"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36A21B33"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1</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3FA4222"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2C7B43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3259A615"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4453006"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D501917"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1A003877"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9CE5F41" w14:textId="77777777" w:rsidR="000F7A10" w:rsidRPr="000F7A10" w:rsidRDefault="000F7A10" w:rsidP="00F52DB4">
            <w:pPr>
              <w:spacing w:line="240" w:lineRule="auto"/>
              <w:jc w:val="center"/>
              <w:rPr>
                <w:rFonts w:cs="Calibri"/>
                <w:sz w:val="20"/>
                <w:szCs w:val="20"/>
              </w:rPr>
            </w:pPr>
            <w:r w:rsidRPr="000F7A10">
              <w:rPr>
                <w:rFonts w:cs="Calibri"/>
                <w:sz w:val="20"/>
                <w:szCs w:val="20"/>
              </w:rPr>
              <w:t>Uchodza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2935A7" w14:textId="77777777" w:rsidR="000F7A10" w:rsidRPr="000F7A10" w:rsidRDefault="000F7A10" w:rsidP="00F52DB4">
            <w:pPr>
              <w:spacing w:line="240" w:lineRule="auto"/>
              <w:jc w:val="center"/>
              <w:rPr>
                <w:rFonts w:cs="Calibri"/>
                <w:sz w:val="20"/>
                <w:szCs w:val="20"/>
              </w:rPr>
            </w:pPr>
            <w:r w:rsidRPr="000F7A10">
              <w:rPr>
                <w:rFonts w:cs="Calibri"/>
                <w:sz w:val="20"/>
                <w:szCs w:val="20"/>
              </w:rPr>
              <w:t>Uchodza - ujście do Odry (m. Prężyce)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0FC16DF"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PL02S1401_0520</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061C44"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F771978"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18F65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3AF986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3277CDF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1</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924548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1CB2E1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AB4C01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339021F"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6D135712"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3BCEC7F4"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1582E880" w14:textId="77777777" w:rsidR="000F7A10" w:rsidRPr="000F7A10" w:rsidRDefault="000F7A10" w:rsidP="00F52DB4">
            <w:pPr>
              <w:spacing w:line="240" w:lineRule="auto"/>
              <w:jc w:val="center"/>
              <w:rPr>
                <w:rFonts w:cs="Calibri"/>
                <w:sz w:val="20"/>
                <w:szCs w:val="20"/>
              </w:rPr>
            </w:pPr>
            <w:r w:rsidRPr="000F7A10">
              <w:rPr>
                <w:rFonts w:cs="Calibri"/>
                <w:sz w:val="20"/>
                <w:szCs w:val="20"/>
              </w:rPr>
              <w:t>Odra od gr. Wrocławia do Wałów Śląskich</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1E43F9" w14:textId="77777777" w:rsidR="000F7A10" w:rsidRPr="000F7A10" w:rsidRDefault="000F7A10" w:rsidP="00F52DB4">
            <w:pPr>
              <w:spacing w:line="240" w:lineRule="auto"/>
              <w:jc w:val="center"/>
              <w:rPr>
                <w:rFonts w:cs="Calibri"/>
                <w:sz w:val="20"/>
                <w:szCs w:val="20"/>
              </w:rPr>
            </w:pPr>
            <w:r w:rsidRPr="000F7A10">
              <w:rPr>
                <w:rFonts w:cs="Calibri"/>
                <w:sz w:val="20"/>
                <w:szCs w:val="20"/>
              </w:rPr>
              <w:t>Odra - powyżej PCC "Rokita"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22A09D"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PL02S1401_1218</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789C3A"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0E13D7"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1C16D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2017-2020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6A51A2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6E8771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F2CDCE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722A0C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67F6BA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5151D2B0"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4B0C8ECA"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3020ACEE"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6D9BD0D" w14:textId="77777777" w:rsidR="000F7A10" w:rsidRPr="000F7A10" w:rsidRDefault="000F7A10" w:rsidP="00F52DB4">
            <w:pPr>
              <w:spacing w:line="240" w:lineRule="auto"/>
              <w:jc w:val="center"/>
              <w:rPr>
                <w:rFonts w:cs="Calibri"/>
                <w:sz w:val="20"/>
                <w:szCs w:val="20"/>
              </w:rPr>
            </w:pPr>
            <w:r w:rsidRPr="000F7A10">
              <w:rPr>
                <w:rFonts w:cs="Calibri"/>
                <w:sz w:val="20"/>
                <w:szCs w:val="20"/>
              </w:rPr>
              <w:t>Jodłówka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A36544B" w14:textId="77777777" w:rsidR="000F7A10" w:rsidRPr="000F7A10" w:rsidRDefault="000F7A10" w:rsidP="00F52DB4">
            <w:pPr>
              <w:spacing w:line="240" w:lineRule="auto"/>
              <w:jc w:val="center"/>
              <w:rPr>
                <w:rFonts w:cs="Calibri"/>
                <w:sz w:val="20"/>
                <w:szCs w:val="20"/>
              </w:rPr>
            </w:pPr>
            <w:r w:rsidRPr="000F7A10">
              <w:rPr>
                <w:rFonts w:cs="Calibri"/>
                <w:sz w:val="20"/>
                <w:szCs w:val="20"/>
              </w:rPr>
              <w:t>Jodłówka - ujście do Odry (m. Wały)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4CA068"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PL02S1401_0454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B2837C"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6AED62"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21B16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6A080D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67C3EB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77F585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6DA5C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87C98E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2 - dobry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02D42C" w14:textId="77777777" w:rsidR="000F7A10" w:rsidRPr="006D5A22" w:rsidRDefault="000F7A10" w:rsidP="00F52DB4">
            <w:pPr>
              <w:spacing w:line="240" w:lineRule="auto"/>
              <w:jc w:val="center"/>
              <w:rPr>
                <w:rFonts w:cs="Calibri"/>
                <w:bCs/>
                <w:sz w:val="18"/>
                <w:szCs w:val="18"/>
                <w:lang w:eastAsia="pl-PL"/>
              </w:rPr>
            </w:pPr>
            <w:r w:rsidRPr="006D5A22">
              <w:rPr>
                <w:rFonts w:cs="Calibri"/>
                <w:bCs/>
                <w:sz w:val="18"/>
                <w:szCs w:val="18"/>
                <w:lang w:eastAsia="pl-PL"/>
              </w:rPr>
              <w:t>brak możliwości wykonania oceny</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0A927860" w14:textId="77777777" w:rsidR="000F7A10" w:rsidRPr="006D5A22" w:rsidRDefault="000F7A10" w:rsidP="00F52DB4">
            <w:pPr>
              <w:spacing w:line="240" w:lineRule="auto"/>
              <w:jc w:val="center"/>
              <w:rPr>
                <w:rFonts w:cs="Calibri"/>
                <w:bCs/>
                <w:sz w:val="18"/>
                <w:szCs w:val="18"/>
                <w:lang w:eastAsia="pl-PL"/>
              </w:rPr>
            </w:pPr>
            <w:r w:rsidRPr="006D5A22">
              <w:rPr>
                <w:rFonts w:cs="Calibri"/>
                <w:bCs/>
                <w:sz w:val="18"/>
                <w:szCs w:val="18"/>
                <w:lang w:eastAsia="pl-PL"/>
              </w:rPr>
              <w:t>brak możliwości oceny stanu jcwp</w:t>
            </w:r>
          </w:p>
        </w:tc>
      </w:tr>
      <w:tr w:rsidR="000F7A10" w:rsidRPr="000F7A10" w14:paraId="06A7C52F"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096E6D2" w14:textId="77777777" w:rsidR="000F7A10" w:rsidRPr="000F7A10" w:rsidRDefault="000F7A10" w:rsidP="00F52DB4">
            <w:pPr>
              <w:spacing w:line="240" w:lineRule="auto"/>
              <w:jc w:val="center"/>
              <w:rPr>
                <w:rFonts w:cs="Calibri"/>
                <w:sz w:val="20"/>
                <w:szCs w:val="20"/>
              </w:rPr>
            </w:pPr>
            <w:r w:rsidRPr="000F7A10">
              <w:rPr>
                <w:rFonts w:cs="Calibri"/>
                <w:sz w:val="20"/>
                <w:szCs w:val="20"/>
              </w:rPr>
              <w:t>Strużnia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22079D" w14:textId="77777777" w:rsidR="000F7A10" w:rsidRPr="000F7A10" w:rsidRDefault="000F7A10" w:rsidP="00F52DB4">
            <w:pPr>
              <w:spacing w:line="240" w:lineRule="auto"/>
              <w:jc w:val="center"/>
              <w:rPr>
                <w:rFonts w:cs="Calibri"/>
                <w:sz w:val="20"/>
                <w:szCs w:val="20"/>
              </w:rPr>
            </w:pPr>
            <w:r w:rsidRPr="000F7A10">
              <w:rPr>
                <w:rFonts w:cs="Calibri"/>
                <w:sz w:val="20"/>
                <w:szCs w:val="20"/>
              </w:rPr>
              <w:t>Strużnia - ujście do Odry (poniżej m. Uraz)</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8AFFA7"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PL02S1401_0463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7E9FE7"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C95309"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834C5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2018-2021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113CDA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FC4DCF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E5E38D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B757A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7AADA2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2 - dobry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7F788F" w14:textId="77777777" w:rsidR="000F7A10" w:rsidRPr="006D5A22" w:rsidRDefault="000F7A10" w:rsidP="00F52DB4">
            <w:pPr>
              <w:spacing w:line="240" w:lineRule="auto"/>
              <w:jc w:val="center"/>
              <w:rPr>
                <w:rFonts w:cs="Calibri"/>
                <w:bCs/>
                <w:sz w:val="18"/>
                <w:szCs w:val="18"/>
                <w:lang w:eastAsia="pl-PL"/>
              </w:rPr>
            </w:pPr>
            <w:r w:rsidRPr="006D5A22">
              <w:rPr>
                <w:rFonts w:cs="Calibri"/>
                <w:bCs/>
                <w:sz w:val="18"/>
                <w:szCs w:val="18"/>
                <w:lang w:eastAsia="pl-PL"/>
              </w:rPr>
              <w:t>brak możliwości wykonania oceny</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auto"/>
            <w:vAlign w:val="center"/>
          </w:tcPr>
          <w:p w14:paraId="6540EBED" w14:textId="77777777" w:rsidR="000F7A10" w:rsidRPr="006D5A22" w:rsidRDefault="000F7A10" w:rsidP="00F52DB4">
            <w:pPr>
              <w:spacing w:line="240" w:lineRule="auto"/>
              <w:jc w:val="center"/>
              <w:rPr>
                <w:rFonts w:cs="Calibri"/>
                <w:bCs/>
                <w:sz w:val="18"/>
                <w:szCs w:val="18"/>
                <w:lang w:eastAsia="pl-PL"/>
              </w:rPr>
            </w:pPr>
            <w:r w:rsidRPr="006D5A22">
              <w:rPr>
                <w:rFonts w:cs="Calibri"/>
                <w:bCs/>
                <w:sz w:val="18"/>
                <w:szCs w:val="18"/>
                <w:lang w:eastAsia="pl-PL"/>
              </w:rPr>
              <w:t>brak możliwości oceny stanu jcwp</w:t>
            </w:r>
          </w:p>
        </w:tc>
      </w:tr>
      <w:tr w:rsidR="000F7A10" w:rsidRPr="000F7A10" w14:paraId="0D9787A7"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D4446A2" w14:textId="77777777" w:rsidR="000F7A10" w:rsidRPr="000F7A10" w:rsidRDefault="000F7A10" w:rsidP="00F52DB4">
            <w:pPr>
              <w:spacing w:line="240" w:lineRule="auto"/>
              <w:jc w:val="center"/>
              <w:rPr>
                <w:rFonts w:cs="Calibri"/>
                <w:sz w:val="20"/>
                <w:szCs w:val="20"/>
              </w:rPr>
            </w:pPr>
            <w:r w:rsidRPr="000F7A10">
              <w:rPr>
                <w:rFonts w:cs="Calibri"/>
                <w:sz w:val="20"/>
                <w:szCs w:val="20"/>
              </w:rPr>
              <w:t>Lubniówka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569548" w14:textId="77777777" w:rsidR="000F7A10" w:rsidRPr="000F7A10" w:rsidRDefault="000F7A10" w:rsidP="00F52DB4">
            <w:pPr>
              <w:spacing w:line="240" w:lineRule="auto"/>
              <w:jc w:val="center"/>
              <w:rPr>
                <w:rFonts w:cs="Calibri"/>
                <w:sz w:val="20"/>
                <w:szCs w:val="20"/>
              </w:rPr>
            </w:pPr>
            <w:r w:rsidRPr="000F7A10">
              <w:rPr>
                <w:rFonts w:cs="Calibri"/>
                <w:sz w:val="20"/>
                <w:szCs w:val="20"/>
              </w:rPr>
              <w:t>Lubniówka - ujście do Odry (m. Uraz)</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A9E2AA"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PL02S1401_3199</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69892B"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C028AA"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E4C6E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5BAFF1F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7E1C32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B09959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9BDF3C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473D7B8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CB97F6E"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35A6313"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3953583C"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93BCA8B" w14:textId="77777777" w:rsidR="000F7A10" w:rsidRPr="000F7A10" w:rsidRDefault="000F7A10" w:rsidP="00F52DB4">
            <w:pPr>
              <w:spacing w:line="240" w:lineRule="auto"/>
              <w:jc w:val="center"/>
              <w:rPr>
                <w:rFonts w:cs="Calibri"/>
                <w:sz w:val="20"/>
                <w:szCs w:val="20"/>
              </w:rPr>
            </w:pPr>
            <w:r w:rsidRPr="000F7A10">
              <w:rPr>
                <w:rFonts w:cs="Calibri"/>
                <w:sz w:val="20"/>
                <w:szCs w:val="20"/>
              </w:rPr>
              <w:t>Głęboki Rów</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5D5E4CD" w14:textId="77777777" w:rsidR="000F7A10" w:rsidRPr="000F7A10" w:rsidRDefault="000F7A10" w:rsidP="00F52DB4">
            <w:pPr>
              <w:spacing w:line="240" w:lineRule="auto"/>
              <w:jc w:val="center"/>
              <w:rPr>
                <w:rFonts w:cs="Calibri"/>
                <w:sz w:val="20"/>
                <w:szCs w:val="20"/>
              </w:rPr>
            </w:pPr>
            <w:r w:rsidRPr="000F7A10">
              <w:rPr>
                <w:rFonts w:cs="Calibri"/>
                <w:sz w:val="20"/>
                <w:szCs w:val="20"/>
              </w:rPr>
              <w:t>Głęboki Rów - poniżej Polskiej Wody (Przeborów)</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B7700E"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PL02S1401_1329</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528BEC"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CEB779"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61758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2017-2020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8E663F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99666E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9F69A2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8411F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9B24E7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789F8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468D6473"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0B5FA493"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4D6CC213" w14:textId="77777777" w:rsidR="000F7A10" w:rsidRPr="000F7A10" w:rsidRDefault="000F7A10" w:rsidP="00F52DB4">
            <w:pPr>
              <w:spacing w:line="240" w:lineRule="auto"/>
              <w:jc w:val="center"/>
              <w:rPr>
                <w:rFonts w:cs="Calibri"/>
                <w:sz w:val="20"/>
                <w:szCs w:val="20"/>
              </w:rPr>
            </w:pPr>
            <w:r w:rsidRPr="000F7A10">
              <w:rPr>
                <w:rFonts w:cs="Calibri"/>
                <w:sz w:val="20"/>
                <w:szCs w:val="20"/>
              </w:rPr>
              <w:t>Oleśnica od źródła do Boguszyckiego Potoku</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5E294B" w14:textId="77777777" w:rsidR="000F7A10" w:rsidRPr="000F7A10" w:rsidRDefault="000F7A10" w:rsidP="00F52DB4">
            <w:pPr>
              <w:spacing w:line="240" w:lineRule="auto"/>
              <w:jc w:val="center"/>
              <w:rPr>
                <w:rFonts w:cs="Calibri"/>
                <w:sz w:val="20"/>
                <w:szCs w:val="20"/>
              </w:rPr>
            </w:pPr>
            <w:r w:rsidRPr="000F7A10">
              <w:rPr>
                <w:rFonts w:cs="Calibri"/>
                <w:sz w:val="20"/>
                <w:szCs w:val="20"/>
              </w:rPr>
              <w:t>Oleśnica - powyżej m. Oleśnica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630CA6"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PL02S1401_3946</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E8ED15"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DC21FB"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1094D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2017-2021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622AE34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25E1F9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FEDD26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1AE3D6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047716F4"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7B84363"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22FE2860" w14:textId="77777777" w:rsidR="000F7A10" w:rsidRPr="000F7A10" w:rsidRDefault="000F7A10" w:rsidP="006D5A22">
            <w:pPr>
              <w:spacing w:line="240" w:lineRule="auto"/>
              <w:jc w:val="center"/>
              <w:rPr>
                <w:rFonts w:cs="Calibri"/>
                <w:bCs/>
                <w:sz w:val="20"/>
                <w:szCs w:val="20"/>
                <w:lang w:eastAsia="pl-PL"/>
              </w:rPr>
            </w:pPr>
            <w:r w:rsidRPr="000F7A10">
              <w:rPr>
                <w:rFonts w:cs="Calibri"/>
                <w:sz w:val="20"/>
                <w:szCs w:val="20"/>
              </w:rPr>
              <w:t xml:space="preserve">zły </w:t>
            </w:r>
          </w:p>
        </w:tc>
      </w:tr>
      <w:tr w:rsidR="000F7A10" w:rsidRPr="000F7A10" w14:paraId="168158CD"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F3949A1" w14:textId="77777777" w:rsidR="000F7A10" w:rsidRPr="000F7A10" w:rsidRDefault="000F7A10" w:rsidP="00F52DB4">
            <w:pPr>
              <w:spacing w:line="240" w:lineRule="auto"/>
              <w:jc w:val="center"/>
              <w:rPr>
                <w:rFonts w:cs="Calibri"/>
                <w:sz w:val="20"/>
                <w:szCs w:val="20"/>
              </w:rPr>
            </w:pPr>
            <w:r w:rsidRPr="000F7A10">
              <w:rPr>
                <w:rFonts w:cs="Calibri"/>
                <w:sz w:val="20"/>
                <w:szCs w:val="20"/>
              </w:rPr>
              <w:t>Widawa od źródła do Czarnej Widawy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CAA878" w14:textId="77777777" w:rsidR="000F7A10" w:rsidRPr="000F7A10" w:rsidRDefault="000F7A10" w:rsidP="00F52DB4">
            <w:pPr>
              <w:spacing w:line="240" w:lineRule="auto"/>
              <w:jc w:val="center"/>
              <w:rPr>
                <w:rFonts w:cs="Calibri"/>
                <w:sz w:val="20"/>
                <w:szCs w:val="20"/>
              </w:rPr>
            </w:pPr>
            <w:r w:rsidRPr="000F7A10">
              <w:rPr>
                <w:rFonts w:cs="Calibri"/>
                <w:sz w:val="20"/>
                <w:szCs w:val="20"/>
              </w:rPr>
              <w:t>Widawa - powyżej ujścia Czarnej Widawy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ADA431"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PL02S1401_3947</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809FCC"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7F5790"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4EEBE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2017-2020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7BDE14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0A78362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1</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0C1B24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1E15EA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DF8249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A0E0D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DDD8698"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6BD868CF"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B38734E" w14:textId="77777777" w:rsidR="000F7A10" w:rsidRPr="000F7A10" w:rsidRDefault="000F7A10" w:rsidP="00F52DB4">
            <w:pPr>
              <w:spacing w:line="240" w:lineRule="auto"/>
              <w:jc w:val="center"/>
              <w:rPr>
                <w:rFonts w:cs="Calibri"/>
                <w:sz w:val="20"/>
                <w:szCs w:val="20"/>
              </w:rPr>
            </w:pPr>
            <w:r w:rsidRPr="000F7A10">
              <w:rPr>
                <w:rFonts w:cs="Calibri"/>
                <w:sz w:val="20"/>
                <w:szCs w:val="20"/>
              </w:rPr>
              <w:t>Dobra od źródła do Jagodnej</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AC7870" w14:textId="77777777" w:rsidR="000F7A10" w:rsidRPr="000F7A10" w:rsidRDefault="000F7A10" w:rsidP="00F52DB4">
            <w:pPr>
              <w:spacing w:line="240" w:lineRule="auto"/>
              <w:jc w:val="center"/>
              <w:rPr>
                <w:rFonts w:cs="Calibri"/>
                <w:sz w:val="20"/>
                <w:szCs w:val="20"/>
              </w:rPr>
            </w:pPr>
            <w:r w:rsidRPr="000F7A10">
              <w:rPr>
                <w:rFonts w:cs="Calibri"/>
                <w:sz w:val="20"/>
                <w:szCs w:val="20"/>
              </w:rPr>
              <w:t>Dobra - poniżej Dobroszyc</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953954"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PL02S1401_1293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C520C9"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6878D9E"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50D4F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D07F20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4DC198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ACD4CD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1093E9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AB36EC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50AD205B"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CBF2418"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108D1BD9"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839C0F6" w14:textId="77777777" w:rsidR="000F7A10" w:rsidRPr="000F7A10" w:rsidRDefault="000F7A10" w:rsidP="00F52DB4">
            <w:pPr>
              <w:spacing w:line="240" w:lineRule="auto"/>
              <w:jc w:val="center"/>
              <w:rPr>
                <w:rFonts w:cs="Calibri"/>
                <w:sz w:val="20"/>
                <w:szCs w:val="20"/>
              </w:rPr>
            </w:pPr>
            <w:r w:rsidRPr="000F7A10">
              <w:rPr>
                <w:rFonts w:cs="Calibri"/>
                <w:sz w:val="20"/>
                <w:szCs w:val="20"/>
              </w:rPr>
              <w:t>Mielnica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AAC8FA3" w14:textId="77777777" w:rsidR="000F7A10" w:rsidRPr="000F7A10" w:rsidRDefault="000F7A10" w:rsidP="00F52DB4">
            <w:pPr>
              <w:spacing w:line="240" w:lineRule="auto"/>
              <w:jc w:val="center"/>
              <w:rPr>
                <w:rFonts w:cs="Calibri"/>
                <w:sz w:val="20"/>
                <w:szCs w:val="20"/>
              </w:rPr>
            </w:pPr>
            <w:r w:rsidRPr="000F7A10">
              <w:rPr>
                <w:rFonts w:cs="Calibri"/>
                <w:sz w:val="20"/>
                <w:szCs w:val="20"/>
              </w:rPr>
              <w:t>Mielnica - ujscie do Dobrej (m. Szczodre)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0F13C5"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PL02S1401_0462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761ED7"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8A19BD"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0A366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13D6305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1B08428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1</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6EE251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911C59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59D5EA5A"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E8C56E2"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68EE1449" w14:textId="77777777" w:rsidR="000F7A10" w:rsidRPr="000F7A10" w:rsidRDefault="000F7A10" w:rsidP="006D5A22">
            <w:pPr>
              <w:spacing w:line="240" w:lineRule="auto"/>
              <w:jc w:val="center"/>
              <w:rPr>
                <w:rFonts w:cs="Calibri"/>
                <w:bCs/>
                <w:sz w:val="20"/>
                <w:szCs w:val="20"/>
                <w:lang w:eastAsia="pl-PL"/>
              </w:rPr>
            </w:pPr>
            <w:r w:rsidRPr="000F7A10">
              <w:rPr>
                <w:rFonts w:cs="Calibri"/>
                <w:sz w:val="20"/>
                <w:szCs w:val="20"/>
              </w:rPr>
              <w:t xml:space="preserve">zły </w:t>
            </w:r>
          </w:p>
        </w:tc>
      </w:tr>
      <w:tr w:rsidR="000F7A10" w:rsidRPr="000F7A10" w14:paraId="4612075E"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107219D1" w14:textId="77777777" w:rsidR="000F7A10" w:rsidRPr="000F7A10" w:rsidRDefault="000F7A10" w:rsidP="00F52DB4">
            <w:pPr>
              <w:spacing w:line="240" w:lineRule="auto"/>
              <w:jc w:val="center"/>
              <w:rPr>
                <w:rFonts w:cs="Calibri"/>
                <w:sz w:val="20"/>
                <w:szCs w:val="20"/>
              </w:rPr>
            </w:pPr>
            <w:r w:rsidRPr="000F7A10">
              <w:rPr>
                <w:rFonts w:cs="Calibri"/>
                <w:sz w:val="20"/>
                <w:szCs w:val="20"/>
              </w:rPr>
              <w:t>Topór</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55336E" w14:textId="77777777" w:rsidR="000F7A10" w:rsidRPr="000F7A10" w:rsidRDefault="000F7A10" w:rsidP="00F52DB4">
            <w:pPr>
              <w:spacing w:line="240" w:lineRule="auto"/>
              <w:jc w:val="center"/>
              <w:rPr>
                <w:rFonts w:cs="Calibri"/>
                <w:sz w:val="20"/>
                <w:szCs w:val="20"/>
              </w:rPr>
            </w:pPr>
            <w:r w:rsidRPr="000F7A10">
              <w:rPr>
                <w:rFonts w:cs="Calibri"/>
                <w:sz w:val="20"/>
                <w:szCs w:val="20"/>
              </w:rPr>
              <w:t>Topór - ujście do Dobrej</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A2C7E5"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PL02S1401_1296</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DB7A3A"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CECDB56"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A74B0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DF6551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E2BFFE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904BD4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5DCF78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91191A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20D5456"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34694893"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4A32E00E"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3CB1846E" w14:textId="77777777" w:rsidR="000F7A10" w:rsidRPr="000F7A10" w:rsidRDefault="000F7A10" w:rsidP="00F52DB4">
            <w:pPr>
              <w:spacing w:line="240" w:lineRule="auto"/>
              <w:jc w:val="center"/>
              <w:rPr>
                <w:rFonts w:cs="Calibri"/>
                <w:sz w:val="20"/>
                <w:szCs w:val="20"/>
              </w:rPr>
            </w:pPr>
            <w:r w:rsidRPr="000F7A10">
              <w:rPr>
                <w:rFonts w:cs="Calibri"/>
                <w:sz w:val="20"/>
                <w:szCs w:val="20"/>
              </w:rPr>
              <w:t>Przyłęk</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323D4B" w14:textId="77777777" w:rsidR="000F7A10" w:rsidRPr="000F7A10" w:rsidRDefault="000F7A10" w:rsidP="00F52DB4">
            <w:pPr>
              <w:spacing w:line="240" w:lineRule="auto"/>
              <w:jc w:val="center"/>
              <w:rPr>
                <w:rFonts w:cs="Calibri"/>
                <w:sz w:val="20"/>
                <w:szCs w:val="20"/>
              </w:rPr>
            </w:pPr>
            <w:r w:rsidRPr="000F7A10">
              <w:rPr>
                <w:rFonts w:cs="Calibri"/>
                <w:sz w:val="20"/>
                <w:szCs w:val="20"/>
              </w:rPr>
              <w:t>Przyłęk - ujście do Dobrej (Olszyca)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6604BD"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PL02S1401_1295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D0C418"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FF8E47"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02378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2016-2019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918E1B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0A98727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56B12A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B81E1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D67F8E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18C4A2D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dobry</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4AA8D652"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607EAC2A"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1CCA51E1" w14:textId="77777777" w:rsidR="000F7A10" w:rsidRPr="000F7A10" w:rsidRDefault="000F7A10" w:rsidP="00F52DB4">
            <w:pPr>
              <w:spacing w:line="240" w:lineRule="auto"/>
              <w:jc w:val="center"/>
              <w:rPr>
                <w:rFonts w:cs="Calibri"/>
                <w:sz w:val="20"/>
                <w:szCs w:val="20"/>
              </w:rPr>
            </w:pPr>
            <w:r w:rsidRPr="000F7A10">
              <w:rPr>
                <w:rFonts w:cs="Calibri"/>
                <w:sz w:val="20"/>
                <w:szCs w:val="20"/>
              </w:rPr>
              <w:t>Widawa od Dobrej do Odry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8B3E195" w14:textId="77777777" w:rsidR="000F7A10" w:rsidRPr="000F7A10" w:rsidRDefault="000F7A10" w:rsidP="00F52DB4">
            <w:pPr>
              <w:spacing w:line="240" w:lineRule="auto"/>
              <w:jc w:val="center"/>
              <w:rPr>
                <w:rFonts w:cs="Calibri"/>
                <w:sz w:val="20"/>
                <w:szCs w:val="20"/>
              </w:rPr>
            </w:pPr>
            <w:r w:rsidRPr="000F7A10">
              <w:rPr>
                <w:rFonts w:cs="Calibri"/>
                <w:sz w:val="20"/>
                <w:szCs w:val="20"/>
              </w:rPr>
              <w:t>Widawa - ujście do Odry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E1D77D"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PL02S1401_1288</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149F64"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339605"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E0F1DB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2016-2021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4F42F3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6C4A8E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191524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F0F5BD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B4246E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8A6EDFF"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370546EC"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10C16674"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69FBEB1" w14:textId="77777777" w:rsidR="000F7A10" w:rsidRPr="000F7A10" w:rsidRDefault="000F7A10" w:rsidP="00F52DB4">
            <w:pPr>
              <w:spacing w:line="240" w:lineRule="auto"/>
              <w:jc w:val="center"/>
              <w:rPr>
                <w:rFonts w:cs="Calibri"/>
                <w:sz w:val="20"/>
                <w:szCs w:val="20"/>
              </w:rPr>
            </w:pPr>
            <w:r w:rsidRPr="000F7A10">
              <w:rPr>
                <w:rFonts w:cs="Calibri"/>
                <w:sz w:val="20"/>
                <w:szCs w:val="20"/>
              </w:rPr>
              <w:t>Trzciana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9637AAB" w14:textId="77777777" w:rsidR="000F7A10" w:rsidRPr="000F7A10" w:rsidRDefault="000F7A10" w:rsidP="00F52DB4">
            <w:pPr>
              <w:spacing w:line="240" w:lineRule="auto"/>
              <w:jc w:val="center"/>
              <w:rPr>
                <w:rFonts w:cs="Calibri"/>
                <w:sz w:val="20"/>
                <w:szCs w:val="20"/>
              </w:rPr>
            </w:pPr>
            <w:r w:rsidRPr="000F7A10">
              <w:rPr>
                <w:rFonts w:cs="Calibri"/>
                <w:sz w:val="20"/>
                <w:szCs w:val="20"/>
              </w:rPr>
              <w:t>Trzciana - ujście do Odry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65E164"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PL02S1401_1223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84890D"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8A9BC0"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A86016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01F0681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7ED52F0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1</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37B5F5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F04839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B37FCB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DE5A975"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0EA2A5DA"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4425D36B"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68423D7" w14:textId="77777777" w:rsidR="000F7A10" w:rsidRPr="000F7A10" w:rsidRDefault="000F7A10" w:rsidP="00F52DB4">
            <w:pPr>
              <w:spacing w:line="240" w:lineRule="auto"/>
              <w:jc w:val="center"/>
              <w:rPr>
                <w:rFonts w:cs="Calibri"/>
                <w:sz w:val="20"/>
                <w:szCs w:val="20"/>
              </w:rPr>
            </w:pPr>
            <w:r w:rsidRPr="000F7A10">
              <w:rPr>
                <w:rFonts w:cs="Calibri"/>
                <w:sz w:val="20"/>
                <w:szCs w:val="20"/>
              </w:rPr>
              <w:t>Bystrzyca od Strzegomki do Odry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65FD5AE" w14:textId="77777777" w:rsidR="000F7A10" w:rsidRPr="000F7A10" w:rsidRDefault="000F7A10" w:rsidP="00F52DB4">
            <w:pPr>
              <w:spacing w:line="240" w:lineRule="auto"/>
              <w:jc w:val="center"/>
              <w:rPr>
                <w:rFonts w:cs="Calibri"/>
                <w:sz w:val="20"/>
                <w:szCs w:val="20"/>
              </w:rPr>
            </w:pPr>
            <w:r w:rsidRPr="000F7A10">
              <w:rPr>
                <w:rFonts w:cs="Calibri"/>
                <w:sz w:val="20"/>
                <w:szCs w:val="20"/>
              </w:rPr>
              <w:t>Bystrzyca - ujście do Odry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5956799"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PL02S1401_1266</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B44E4B"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32C7ACD"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6FBEF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2018-2021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65FF232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F3E22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2372C3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9A6EE4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640EEBA8"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B738724"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0A143444" w14:textId="77777777" w:rsidR="000F7A10" w:rsidRPr="000F7A10" w:rsidRDefault="000F7A10" w:rsidP="006D5A22">
            <w:pPr>
              <w:spacing w:line="240" w:lineRule="auto"/>
              <w:jc w:val="center"/>
              <w:rPr>
                <w:rFonts w:cs="Calibri"/>
                <w:bCs/>
                <w:sz w:val="20"/>
                <w:szCs w:val="20"/>
                <w:lang w:eastAsia="pl-PL"/>
              </w:rPr>
            </w:pPr>
            <w:r w:rsidRPr="000F7A10">
              <w:rPr>
                <w:rFonts w:cs="Calibri"/>
                <w:sz w:val="20"/>
                <w:szCs w:val="20"/>
              </w:rPr>
              <w:t xml:space="preserve">zły </w:t>
            </w:r>
          </w:p>
        </w:tc>
      </w:tr>
      <w:tr w:rsidR="000F7A10" w:rsidRPr="000F7A10" w14:paraId="56A56DBA"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A2C8AFB" w14:textId="77777777" w:rsidR="000F7A10" w:rsidRPr="000F7A10" w:rsidRDefault="000F7A10" w:rsidP="00F52DB4">
            <w:pPr>
              <w:spacing w:line="240" w:lineRule="auto"/>
              <w:jc w:val="center"/>
              <w:rPr>
                <w:rFonts w:cs="Calibri"/>
                <w:sz w:val="20"/>
                <w:szCs w:val="20"/>
              </w:rPr>
            </w:pPr>
            <w:r w:rsidRPr="000F7A10">
              <w:rPr>
                <w:rFonts w:cs="Calibri"/>
                <w:sz w:val="20"/>
                <w:szCs w:val="20"/>
              </w:rPr>
              <w:t>Odra w granicach Wrocławia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DCBA98" w14:textId="77777777" w:rsidR="000F7A10" w:rsidRPr="000F7A10" w:rsidRDefault="000F7A10" w:rsidP="00F52DB4">
            <w:pPr>
              <w:spacing w:line="240" w:lineRule="auto"/>
              <w:jc w:val="center"/>
              <w:rPr>
                <w:rFonts w:cs="Calibri"/>
                <w:sz w:val="20"/>
                <w:szCs w:val="20"/>
              </w:rPr>
            </w:pPr>
            <w:r w:rsidRPr="000F7A10">
              <w:rPr>
                <w:rFonts w:cs="Calibri"/>
                <w:sz w:val="20"/>
                <w:szCs w:val="20"/>
              </w:rPr>
              <w:t>Odra - poniżej ujścia Ślęzy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EF12FD"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PL02S1401_1217</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B84F79"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CDAD72"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83DC1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2017-2021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09FF50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38761E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BC4F29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D9BE38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5075576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40A64F86"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4745AA5C" w14:textId="77777777" w:rsidR="000F7A10" w:rsidRPr="000F7A10" w:rsidRDefault="006D5A22" w:rsidP="006D5A22">
            <w:pPr>
              <w:spacing w:line="240" w:lineRule="auto"/>
              <w:jc w:val="center"/>
              <w:rPr>
                <w:rFonts w:cs="Calibri"/>
                <w:bCs/>
                <w:sz w:val="20"/>
                <w:szCs w:val="20"/>
                <w:lang w:eastAsia="pl-PL"/>
              </w:rPr>
            </w:pPr>
            <w:r>
              <w:rPr>
                <w:rFonts w:cs="Calibri"/>
                <w:bCs/>
                <w:sz w:val="20"/>
                <w:szCs w:val="20"/>
                <w:lang w:eastAsia="pl-PL"/>
              </w:rPr>
              <w:t xml:space="preserve">zły </w:t>
            </w:r>
          </w:p>
        </w:tc>
      </w:tr>
      <w:tr w:rsidR="000F7A10" w:rsidRPr="000F7A10" w14:paraId="65792C12"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236F5E66" w14:textId="77777777" w:rsidR="000F7A10" w:rsidRPr="000F7A10" w:rsidRDefault="000F7A10" w:rsidP="00F52DB4">
            <w:pPr>
              <w:spacing w:line="240" w:lineRule="auto"/>
              <w:jc w:val="center"/>
              <w:rPr>
                <w:rFonts w:cs="Calibri"/>
                <w:sz w:val="20"/>
                <w:szCs w:val="20"/>
              </w:rPr>
            </w:pPr>
            <w:r w:rsidRPr="000F7A10">
              <w:rPr>
                <w:rFonts w:cs="Calibri"/>
                <w:sz w:val="20"/>
                <w:szCs w:val="20"/>
              </w:rPr>
              <w:t>Ślęza od Małej Ślęzy do Odry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854321" w14:textId="77777777" w:rsidR="000F7A10" w:rsidRPr="000F7A10" w:rsidRDefault="000F7A10" w:rsidP="00F52DB4">
            <w:pPr>
              <w:spacing w:line="240" w:lineRule="auto"/>
              <w:jc w:val="center"/>
              <w:rPr>
                <w:rFonts w:cs="Calibri"/>
                <w:sz w:val="20"/>
                <w:szCs w:val="20"/>
              </w:rPr>
            </w:pPr>
            <w:r w:rsidRPr="000F7A10">
              <w:rPr>
                <w:rFonts w:cs="Calibri"/>
                <w:sz w:val="20"/>
                <w:szCs w:val="20"/>
              </w:rPr>
              <w:t>Ślęza - ujście do Odry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6CF4D2"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PL02S1401_1254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F90018"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858776"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AAA58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C9D79A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5098F8" w14:textId="77777777" w:rsidR="000F7A10" w:rsidRPr="000F7A10" w:rsidRDefault="000F7A10" w:rsidP="00F52DB4">
            <w:pPr>
              <w:spacing w:line="240" w:lineRule="auto"/>
              <w:jc w:val="center"/>
              <w:rPr>
                <w:rFonts w:cs="Calibri"/>
                <w:bCs/>
                <w:sz w:val="20"/>
                <w:szCs w:val="20"/>
                <w:lang w:eastAsia="pl-PL"/>
              </w:rPr>
            </w:pP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F09166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ACF24B" w14:textId="77777777" w:rsidR="000F7A10" w:rsidRPr="000F7A10" w:rsidRDefault="000F7A10" w:rsidP="00F52DB4">
            <w:pPr>
              <w:spacing w:line="240" w:lineRule="auto"/>
              <w:jc w:val="center"/>
              <w:rPr>
                <w:rFonts w:cs="Calibri"/>
                <w:bCs/>
                <w:sz w:val="20"/>
                <w:szCs w:val="20"/>
                <w:lang w:eastAsia="pl-PL"/>
              </w:rPr>
            </w:pP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7D7E1B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FFA10DB"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76554F5" w14:textId="77777777" w:rsidR="000F7A10" w:rsidRPr="000F7A10" w:rsidRDefault="006D5A22" w:rsidP="006D5A22">
            <w:pPr>
              <w:spacing w:line="240" w:lineRule="auto"/>
              <w:jc w:val="center"/>
              <w:rPr>
                <w:rFonts w:cs="Calibri"/>
                <w:bCs/>
                <w:sz w:val="20"/>
                <w:szCs w:val="20"/>
                <w:lang w:eastAsia="pl-PL"/>
              </w:rPr>
            </w:pPr>
            <w:r>
              <w:rPr>
                <w:rFonts w:cs="Calibri"/>
                <w:bCs/>
                <w:sz w:val="20"/>
                <w:szCs w:val="20"/>
                <w:lang w:eastAsia="pl-PL"/>
              </w:rPr>
              <w:t xml:space="preserve">zły </w:t>
            </w:r>
          </w:p>
        </w:tc>
      </w:tr>
      <w:tr w:rsidR="000F7A10" w:rsidRPr="000F7A10" w14:paraId="1405117E"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49C8C0C" w14:textId="77777777" w:rsidR="000F7A10" w:rsidRPr="000F7A10" w:rsidRDefault="000F7A10" w:rsidP="00F52DB4">
            <w:pPr>
              <w:spacing w:line="240" w:lineRule="auto"/>
              <w:jc w:val="center"/>
              <w:rPr>
                <w:rFonts w:cs="Calibri"/>
                <w:sz w:val="20"/>
                <w:szCs w:val="20"/>
              </w:rPr>
            </w:pPr>
            <w:r w:rsidRPr="000F7A10">
              <w:rPr>
                <w:rFonts w:cs="Calibri"/>
                <w:sz w:val="20"/>
                <w:szCs w:val="20"/>
              </w:rPr>
              <w:t>Ługowina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4B59C93" w14:textId="77777777" w:rsidR="000F7A10" w:rsidRPr="000F7A10" w:rsidRDefault="000F7A10" w:rsidP="00F52DB4">
            <w:pPr>
              <w:spacing w:line="240" w:lineRule="auto"/>
              <w:jc w:val="center"/>
              <w:rPr>
                <w:rFonts w:cs="Calibri"/>
                <w:sz w:val="20"/>
                <w:szCs w:val="20"/>
              </w:rPr>
            </w:pPr>
            <w:r w:rsidRPr="000F7A10">
              <w:rPr>
                <w:rFonts w:cs="Calibri"/>
                <w:sz w:val="20"/>
                <w:szCs w:val="20"/>
              </w:rPr>
              <w:t>Ługowina - ujście do Odry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4482C1"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PL02S1401_1224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58E74C"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AE4FDC"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3A917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9ECA88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70A126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8706DF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370B7E" w14:textId="77777777" w:rsidR="000F7A10" w:rsidRPr="000F7A10" w:rsidRDefault="000F7A10" w:rsidP="00F52DB4">
            <w:pPr>
              <w:spacing w:line="240" w:lineRule="auto"/>
              <w:jc w:val="center"/>
              <w:rPr>
                <w:rFonts w:cs="Calibri"/>
                <w:bCs/>
                <w:sz w:val="20"/>
                <w:szCs w:val="20"/>
                <w:lang w:eastAsia="pl-PL"/>
              </w:rPr>
            </w:pP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6C0E98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CB59D4" w14:textId="77777777" w:rsidR="000F7A10" w:rsidRPr="000F7A10" w:rsidRDefault="000F7A10" w:rsidP="00F52DB4">
            <w:pPr>
              <w:spacing w:line="240" w:lineRule="auto"/>
              <w:jc w:val="center"/>
              <w:rPr>
                <w:rFonts w:cs="Calibri"/>
                <w:bCs/>
                <w:sz w:val="20"/>
                <w:szCs w:val="20"/>
                <w:lang w:eastAsia="pl-PL"/>
              </w:rPr>
            </w:pP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4141CA92"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56DDD52E"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217CC912" w14:textId="77777777" w:rsidR="000F7A10" w:rsidRPr="000F7A10" w:rsidRDefault="000F7A10" w:rsidP="00F52DB4">
            <w:pPr>
              <w:spacing w:line="240" w:lineRule="auto"/>
              <w:jc w:val="center"/>
              <w:rPr>
                <w:rFonts w:cs="Calibri"/>
                <w:sz w:val="20"/>
                <w:szCs w:val="20"/>
              </w:rPr>
            </w:pPr>
            <w:r w:rsidRPr="000F7A10">
              <w:rPr>
                <w:rFonts w:cs="Calibri"/>
                <w:sz w:val="20"/>
                <w:szCs w:val="20"/>
              </w:rPr>
              <w:t>Radakówka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3A7727" w14:textId="77777777" w:rsidR="000F7A10" w:rsidRPr="000F7A10" w:rsidRDefault="000F7A10" w:rsidP="00F52DB4">
            <w:pPr>
              <w:spacing w:line="240" w:lineRule="auto"/>
              <w:jc w:val="center"/>
              <w:rPr>
                <w:rFonts w:cs="Calibri"/>
                <w:sz w:val="20"/>
                <w:szCs w:val="20"/>
              </w:rPr>
            </w:pPr>
            <w:r w:rsidRPr="000F7A10">
              <w:rPr>
                <w:rFonts w:cs="Calibri"/>
                <w:sz w:val="20"/>
                <w:szCs w:val="20"/>
              </w:rPr>
              <w:t>Radakówka - ujście do Bystrzcy (m. Jarnołtów ul. Gromadzka)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CF9F52D"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PL02S1401_0444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3F894D"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833386"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5C92B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764E9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27B3348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1</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F3168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8B5149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E29D0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brak możliwości klasyfikacji</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1AEB850"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46E19354"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3388424E"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1748337C" w14:textId="77777777" w:rsidR="000F7A10" w:rsidRPr="000F7A10" w:rsidRDefault="000F7A10" w:rsidP="00F52DB4">
            <w:pPr>
              <w:spacing w:line="240" w:lineRule="auto"/>
              <w:jc w:val="center"/>
              <w:rPr>
                <w:rFonts w:cs="Calibri"/>
                <w:sz w:val="20"/>
                <w:szCs w:val="20"/>
              </w:rPr>
            </w:pPr>
            <w:r w:rsidRPr="000F7A10">
              <w:rPr>
                <w:rFonts w:cs="Calibri"/>
                <w:sz w:val="20"/>
                <w:szCs w:val="20"/>
              </w:rPr>
              <w:t>Karczycki Potok</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EBD37E" w14:textId="77777777" w:rsidR="000F7A10" w:rsidRPr="000F7A10" w:rsidRDefault="000F7A10" w:rsidP="00F52DB4">
            <w:pPr>
              <w:spacing w:line="240" w:lineRule="auto"/>
              <w:jc w:val="center"/>
              <w:rPr>
                <w:rFonts w:cs="Calibri"/>
                <w:sz w:val="20"/>
                <w:szCs w:val="20"/>
              </w:rPr>
            </w:pPr>
            <w:r w:rsidRPr="000F7A10">
              <w:rPr>
                <w:rFonts w:cs="Calibri"/>
                <w:sz w:val="20"/>
                <w:szCs w:val="20"/>
              </w:rPr>
              <w:t>Karczycki Potok - ujście do Bystrzycy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1D727F"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PL02S1401_3948</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BE574B"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2793F6"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643BA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2018-2021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2F51561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60F48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8915A5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42EAFC" w14:textId="77777777" w:rsidR="000F7A10" w:rsidRPr="000F7A10" w:rsidRDefault="000F7A10" w:rsidP="00F52DB4">
            <w:pPr>
              <w:spacing w:line="240" w:lineRule="auto"/>
              <w:jc w:val="center"/>
              <w:rPr>
                <w:rFonts w:cs="Calibri"/>
                <w:bCs/>
                <w:sz w:val="20"/>
                <w:szCs w:val="20"/>
                <w:lang w:eastAsia="pl-PL"/>
              </w:rPr>
            </w:pP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213D8E4E"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5189081F"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1097989" w14:textId="77777777" w:rsidR="000F7A10" w:rsidRPr="000F7A10" w:rsidRDefault="000F7A10" w:rsidP="006D5A22">
            <w:pPr>
              <w:spacing w:line="240" w:lineRule="auto"/>
              <w:jc w:val="center"/>
              <w:rPr>
                <w:rFonts w:cs="Calibri"/>
                <w:bCs/>
                <w:sz w:val="20"/>
                <w:szCs w:val="20"/>
                <w:lang w:eastAsia="pl-PL"/>
              </w:rPr>
            </w:pPr>
            <w:r w:rsidRPr="000F7A10">
              <w:rPr>
                <w:rFonts w:cs="Calibri"/>
                <w:sz w:val="20"/>
                <w:szCs w:val="20"/>
              </w:rPr>
              <w:t xml:space="preserve">zły </w:t>
            </w:r>
          </w:p>
        </w:tc>
      </w:tr>
      <w:tr w:rsidR="000F7A10" w:rsidRPr="000F7A10" w14:paraId="4B99C369"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D647365" w14:textId="77777777" w:rsidR="000F7A10" w:rsidRPr="000F7A10" w:rsidRDefault="000F7A10" w:rsidP="00F52DB4">
            <w:pPr>
              <w:spacing w:line="240" w:lineRule="auto"/>
              <w:jc w:val="center"/>
              <w:rPr>
                <w:rFonts w:cs="Calibri"/>
                <w:sz w:val="20"/>
                <w:szCs w:val="20"/>
              </w:rPr>
            </w:pPr>
            <w:r w:rsidRPr="000F7A10">
              <w:rPr>
                <w:rFonts w:cs="Calibri"/>
                <w:sz w:val="20"/>
                <w:szCs w:val="20"/>
              </w:rPr>
              <w:t>Dobra od Jagodnej do Widawy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ABA0FD" w14:textId="77777777" w:rsidR="000F7A10" w:rsidRPr="000F7A10" w:rsidRDefault="000F7A10" w:rsidP="00F52DB4">
            <w:pPr>
              <w:spacing w:line="240" w:lineRule="auto"/>
              <w:jc w:val="center"/>
              <w:rPr>
                <w:rFonts w:cs="Calibri"/>
                <w:sz w:val="20"/>
                <w:szCs w:val="20"/>
              </w:rPr>
            </w:pPr>
            <w:r w:rsidRPr="000F7A10">
              <w:rPr>
                <w:rFonts w:cs="Calibri"/>
                <w:sz w:val="20"/>
                <w:szCs w:val="20"/>
              </w:rPr>
              <w:t>Dobra - ujście do Widawy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4BE5B3"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PL02S1401_1294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B7CB0F"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F5DFC9"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96D39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7B415E0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C1996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F26A9F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52F5EB" w14:textId="77777777" w:rsidR="000F7A10" w:rsidRPr="000F7A10" w:rsidRDefault="000F7A10" w:rsidP="00F52DB4">
            <w:pPr>
              <w:spacing w:line="240" w:lineRule="auto"/>
              <w:jc w:val="center"/>
              <w:rPr>
                <w:rFonts w:cs="Calibri"/>
                <w:bCs/>
                <w:sz w:val="20"/>
                <w:szCs w:val="20"/>
                <w:lang w:eastAsia="pl-PL"/>
              </w:rPr>
            </w:pP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0EB11104"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9E6755C"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9311905" w14:textId="77777777" w:rsidR="000F7A10" w:rsidRPr="000F7A10" w:rsidRDefault="000F7A10" w:rsidP="006D5A22">
            <w:pPr>
              <w:spacing w:line="240" w:lineRule="auto"/>
              <w:jc w:val="center"/>
              <w:rPr>
                <w:rFonts w:cs="Calibri"/>
                <w:bCs/>
                <w:sz w:val="20"/>
                <w:szCs w:val="20"/>
                <w:lang w:eastAsia="pl-PL"/>
              </w:rPr>
            </w:pPr>
            <w:r w:rsidRPr="000F7A10">
              <w:rPr>
                <w:rFonts w:cs="Calibri"/>
                <w:sz w:val="20"/>
                <w:szCs w:val="20"/>
              </w:rPr>
              <w:t xml:space="preserve">zły </w:t>
            </w:r>
          </w:p>
        </w:tc>
      </w:tr>
      <w:tr w:rsidR="000F7A10" w:rsidRPr="000F7A10" w14:paraId="2DC8B8BD"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4EA70E1" w14:textId="77777777" w:rsidR="000F7A10" w:rsidRPr="000F7A10" w:rsidRDefault="000F7A10" w:rsidP="00F52DB4">
            <w:pPr>
              <w:spacing w:line="240" w:lineRule="auto"/>
              <w:jc w:val="center"/>
              <w:rPr>
                <w:rFonts w:cs="Calibri"/>
                <w:sz w:val="20"/>
                <w:szCs w:val="20"/>
              </w:rPr>
            </w:pPr>
            <w:r w:rsidRPr="000F7A10">
              <w:rPr>
                <w:rFonts w:cs="Calibri"/>
                <w:sz w:val="20"/>
                <w:szCs w:val="20"/>
              </w:rPr>
              <w:t>Oleśnica od Boguszyckiego Potoku do Widawy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F94A7F" w14:textId="77777777" w:rsidR="000F7A10" w:rsidRPr="000F7A10" w:rsidRDefault="000F7A10" w:rsidP="00F52DB4">
            <w:pPr>
              <w:spacing w:line="240" w:lineRule="auto"/>
              <w:jc w:val="center"/>
              <w:rPr>
                <w:rFonts w:cs="Calibri"/>
                <w:sz w:val="20"/>
                <w:szCs w:val="20"/>
              </w:rPr>
            </w:pPr>
            <w:r w:rsidRPr="000F7A10">
              <w:rPr>
                <w:rFonts w:cs="Calibri"/>
                <w:sz w:val="20"/>
                <w:szCs w:val="20"/>
              </w:rPr>
              <w:t>Oleśnica - ujście do Widawy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ABAD0C"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PL02S1401_1290</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1A8711"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BC6B9E"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79817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E67750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201C1D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875705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C63149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0019C90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8423290"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E9AA56B" w14:textId="77777777" w:rsidR="000F7A10" w:rsidRPr="000F7A10" w:rsidRDefault="006D5A22" w:rsidP="006D5A22">
            <w:pPr>
              <w:spacing w:line="240" w:lineRule="auto"/>
              <w:jc w:val="center"/>
              <w:rPr>
                <w:rFonts w:cs="Calibri"/>
                <w:bCs/>
                <w:sz w:val="20"/>
                <w:szCs w:val="20"/>
                <w:lang w:eastAsia="pl-PL"/>
              </w:rPr>
            </w:pPr>
            <w:r>
              <w:rPr>
                <w:rFonts w:cs="Calibri"/>
                <w:bCs/>
                <w:sz w:val="20"/>
                <w:szCs w:val="20"/>
                <w:lang w:eastAsia="pl-PL"/>
              </w:rPr>
              <w:t xml:space="preserve">zły </w:t>
            </w:r>
          </w:p>
        </w:tc>
      </w:tr>
      <w:tr w:rsidR="000F7A10" w:rsidRPr="000F7A10" w14:paraId="2D50AE17"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863ED5A" w14:textId="77777777" w:rsidR="000F7A10" w:rsidRPr="000F7A10" w:rsidRDefault="000F7A10" w:rsidP="00F52DB4">
            <w:pPr>
              <w:spacing w:line="240" w:lineRule="auto"/>
              <w:jc w:val="center"/>
              <w:rPr>
                <w:rFonts w:cs="Calibri"/>
                <w:sz w:val="20"/>
                <w:szCs w:val="20"/>
              </w:rPr>
            </w:pPr>
            <w:r w:rsidRPr="000F7A10">
              <w:rPr>
                <w:rFonts w:cs="Calibri"/>
                <w:sz w:val="20"/>
                <w:szCs w:val="20"/>
              </w:rPr>
              <w:t>Świerzna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953C21" w14:textId="77777777" w:rsidR="000F7A10" w:rsidRPr="000F7A10" w:rsidRDefault="000F7A10" w:rsidP="00F52DB4">
            <w:pPr>
              <w:spacing w:line="240" w:lineRule="auto"/>
              <w:jc w:val="center"/>
              <w:rPr>
                <w:rFonts w:cs="Calibri"/>
                <w:sz w:val="20"/>
                <w:szCs w:val="20"/>
              </w:rPr>
            </w:pPr>
            <w:r w:rsidRPr="000F7A10">
              <w:rPr>
                <w:rFonts w:cs="Calibri"/>
                <w:sz w:val="20"/>
                <w:szCs w:val="20"/>
              </w:rPr>
              <w:t>Świerzna - most Oleśniczka–Ligota Wlk.</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30C52A"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PL02S1401_1289</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088372"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A7862F"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D35D6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2018-2021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7B3890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0D9C52A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1</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11C396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2D2B84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8F4347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B8C92D0"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0AE92582"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737C4AC2"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B33753C" w14:textId="77777777" w:rsidR="000F7A10" w:rsidRPr="000F7A10" w:rsidRDefault="000F7A10" w:rsidP="00F52DB4">
            <w:pPr>
              <w:spacing w:line="240" w:lineRule="auto"/>
              <w:jc w:val="center"/>
              <w:rPr>
                <w:rFonts w:cs="Calibri"/>
                <w:sz w:val="20"/>
                <w:szCs w:val="20"/>
              </w:rPr>
            </w:pPr>
            <w:r w:rsidRPr="000F7A10">
              <w:rPr>
                <w:rFonts w:cs="Calibri"/>
                <w:sz w:val="20"/>
                <w:szCs w:val="20"/>
              </w:rPr>
              <w:t>Smolna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0254035" w14:textId="77777777" w:rsidR="000F7A10" w:rsidRPr="000F7A10" w:rsidRDefault="000F7A10" w:rsidP="00F52DB4">
            <w:pPr>
              <w:spacing w:line="240" w:lineRule="auto"/>
              <w:jc w:val="center"/>
              <w:rPr>
                <w:rFonts w:cs="Calibri"/>
                <w:sz w:val="20"/>
                <w:szCs w:val="20"/>
              </w:rPr>
            </w:pPr>
            <w:r w:rsidRPr="000F7A10">
              <w:rPr>
                <w:rFonts w:cs="Calibri"/>
                <w:sz w:val="20"/>
                <w:szCs w:val="20"/>
              </w:rPr>
              <w:t>Smolna - ujście do Widawy (m. Ligota Mała)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1D210C"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PL02S1401_0460</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889A380"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522CAF"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88FE7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2018-2021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C97846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BBF6DD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9E48AE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FB248B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59C6B2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CC856E4"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CBA55D9"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63FD81D1"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24CE805" w14:textId="77777777" w:rsidR="000F7A10" w:rsidRPr="000F7A10" w:rsidRDefault="000F7A10" w:rsidP="00F52DB4">
            <w:pPr>
              <w:spacing w:line="240" w:lineRule="auto"/>
              <w:jc w:val="center"/>
              <w:rPr>
                <w:rFonts w:cs="Calibri"/>
                <w:sz w:val="20"/>
                <w:szCs w:val="20"/>
              </w:rPr>
            </w:pPr>
            <w:r w:rsidRPr="000F7A10">
              <w:rPr>
                <w:rFonts w:cs="Calibri"/>
                <w:sz w:val="20"/>
                <w:szCs w:val="20"/>
              </w:rPr>
              <w:t>Widawa od Oleśnicy do Dobrej</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6DBEE3" w14:textId="77777777" w:rsidR="000F7A10" w:rsidRPr="000F7A10" w:rsidRDefault="000F7A10" w:rsidP="00F52DB4">
            <w:pPr>
              <w:spacing w:line="240" w:lineRule="auto"/>
              <w:jc w:val="center"/>
              <w:rPr>
                <w:rFonts w:cs="Calibri"/>
                <w:sz w:val="20"/>
                <w:szCs w:val="20"/>
              </w:rPr>
            </w:pPr>
            <w:r w:rsidRPr="000F7A10">
              <w:rPr>
                <w:rFonts w:cs="Calibri"/>
                <w:sz w:val="20"/>
                <w:szCs w:val="20"/>
              </w:rPr>
              <w:t>Widawa - most B. Krzywoustego</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C40F7B7"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PL02S1401_1287</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6BEB85"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36FE18"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BEC21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7728273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5A74905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4D2381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FBEA61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5FF5C09A"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1EAB965"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4D755A5" w14:textId="77777777" w:rsidR="000F7A10" w:rsidRPr="000F7A10" w:rsidRDefault="000F7A10" w:rsidP="006D5A22">
            <w:pPr>
              <w:spacing w:line="240" w:lineRule="auto"/>
              <w:jc w:val="center"/>
              <w:rPr>
                <w:rFonts w:cs="Calibri"/>
                <w:bCs/>
                <w:sz w:val="20"/>
                <w:szCs w:val="20"/>
                <w:lang w:eastAsia="pl-PL"/>
              </w:rPr>
            </w:pPr>
            <w:r w:rsidRPr="000F7A10">
              <w:rPr>
                <w:rFonts w:cs="Calibri"/>
                <w:sz w:val="20"/>
                <w:szCs w:val="20"/>
              </w:rPr>
              <w:t xml:space="preserve">zły </w:t>
            </w:r>
          </w:p>
        </w:tc>
      </w:tr>
      <w:tr w:rsidR="000F7A10" w:rsidRPr="000F7A10" w14:paraId="2B096C92"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F6A17D4" w14:textId="77777777" w:rsidR="000F7A10" w:rsidRPr="000F7A10" w:rsidRDefault="000F7A10" w:rsidP="00F52DB4">
            <w:pPr>
              <w:spacing w:line="240" w:lineRule="auto"/>
              <w:jc w:val="center"/>
              <w:rPr>
                <w:rFonts w:cs="Calibri"/>
                <w:sz w:val="20"/>
                <w:szCs w:val="20"/>
              </w:rPr>
            </w:pPr>
            <w:r w:rsidRPr="000F7A10">
              <w:rPr>
                <w:rFonts w:cs="Calibri"/>
                <w:sz w:val="20"/>
                <w:szCs w:val="20"/>
              </w:rPr>
              <w:t>Kanał Graniczny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420DEE1" w14:textId="77777777" w:rsidR="000F7A10" w:rsidRPr="000F7A10" w:rsidRDefault="000F7A10" w:rsidP="00F52DB4">
            <w:pPr>
              <w:spacing w:line="240" w:lineRule="auto"/>
              <w:jc w:val="center"/>
              <w:rPr>
                <w:rFonts w:cs="Calibri"/>
                <w:sz w:val="20"/>
                <w:szCs w:val="20"/>
              </w:rPr>
            </w:pPr>
            <w:r w:rsidRPr="000F7A10">
              <w:rPr>
                <w:rFonts w:cs="Calibri"/>
                <w:sz w:val="20"/>
                <w:szCs w:val="20"/>
              </w:rPr>
              <w:t>Kanał Graniczny - ujście do Widawy (Wrocław ul. Wilczycka)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C1346CA"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PL02S1401_0519</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A8F8055"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3B2B9F"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055E9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3C0A62A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577897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5E2850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E16713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1E029870"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49EB669"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37C8BD0D" w14:textId="77777777" w:rsidR="000F7A10" w:rsidRPr="000F7A10" w:rsidRDefault="000F7A10" w:rsidP="006D5A22">
            <w:pPr>
              <w:spacing w:line="240" w:lineRule="auto"/>
              <w:jc w:val="center"/>
              <w:rPr>
                <w:rFonts w:cs="Calibri"/>
                <w:bCs/>
                <w:sz w:val="20"/>
                <w:szCs w:val="20"/>
                <w:lang w:eastAsia="pl-PL"/>
              </w:rPr>
            </w:pPr>
            <w:r w:rsidRPr="000F7A10">
              <w:rPr>
                <w:rFonts w:cs="Calibri"/>
                <w:sz w:val="20"/>
                <w:szCs w:val="20"/>
              </w:rPr>
              <w:t xml:space="preserve">zły </w:t>
            </w:r>
          </w:p>
        </w:tc>
      </w:tr>
      <w:tr w:rsidR="000F7A10" w:rsidRPr="000F7A10" w14:paraId="4DCF7F74"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2396F681" w14:textId="77777777" w:rsidR="000F7A10" w:rsidRPr="000F7A10" w:rsidRDefault="000F7A10" w:rsidP="00F52DB4">
            <w:pPr>
              <w:spacing w:line="240" w:lineRule="auto"/>
              <w:jc w:val="center"/>
              <w:rPr>
                <w:rFonts w:cs="Calibri"/>
                <w:sz w:val="20"/>
                <w:szCs w:val="20"/>
              </w:rPr>
            </w:pPr>
            <w:r w:rsidRPr="000F7A10">
              <w:rPr>
                <w:rFonts w:cs="Calibri"/>
                <w:sz w:val="20"/>
                <w:szCs w:val="20"/>
              </w:rPr>
              <w:t>Leniwka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7B880E" w14:textId="77777777" w:rsidR="000F7A10" w:rsidRPr="000F7A10" w:rsidRDefault="000F7A10" w:rsidP="00F52DB4">
            <w:pPr>
              <w:spacing w:line="240" w:lineRule="auto"/>
              <w:jc w:val="center"/>
              <w:rPr>
                <w:rFonts w:cs="Calibri"/>
                <w:sz w:val="20"/>
                <w:szCs w:val="20"/>
              </w:rPr>
            </w:pPr>
            <w:r w:rsidRPr="000F7A10">
              <w:rPr>
                <w:rFonts w:cs="Calibri"/>
                <w:sz w:val="20"/>
                <w:szCs w:val="20"/>
              </w:rPr>
              <w:t>Leniwka - ujście do Widawy (m. Kątna)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1F6F15"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PL02S1401_0461</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F544FA"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642E8C"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5A70E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75AAF32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3A40500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1</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4B036B" w14:textId="77777777" w:rsidR="000F7A10" w:rsidRPr="006D5A22" w:rsidRDefault="000F7A10" w:rsidP="00F52DB4">
            <w:pPr>
              <w:spacing w:line="240" w:lineRule="auto"/>
              <w:jc w:val="center"/>
              <w:rPr>
                <w:rFonts w:cs="Calibri"/>
                <w:bCs/>
                <w:sz w:val="18"/>
                <w:szCs w:val="20"/>
                <w:lang w:eastAsia="pl-PL"/>
              </w:rPr>
            </w:pPr>
            <w:r w:rsidRPr="006D5A22">
              <w:rPr>
                <w:rFonts w:cs="Calibri"/>
                <w:bCs/>
                <w:sz w:val="18"/>
                <w:szCs w:val="20"/>
                <w:lang w:eastAsia="pl-PL"/>
              </w:rPr>
              <w:t>brak możliwości klasyfikacji</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CF08C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brak możliwości klasyfikacji</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699052CB"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C51ECB" w14:textId="77777777" w:rsidR="000F7A10" w:rsidRPr="000F7A10" w:rsidRDefault="000F7A10" w:rsidP="00F52DB4">
            <w:pPr>
              <w:spacing w:line="240" w:lineRule="auto"/>
              <w:jc w:val="center"/>
              <w:rPr>
                <w:rFonts w:cs="Calibri"/>
                <w:sz w:val="20"/>
                <w:szCs w:val="20"/>
              </w:rPr>
            </w:pPr>
            <w:r w:rsidRPr="000F7A10">
              <w:rPr>
                <w:rFonts w:cs="Calibri"/>
                <w:sz w:val="20"/>
                <w:szCs w:val="20"/>
              </w:rPr>
              <w:t>brak możliwości klasyfikacji</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053B44EA" w14:textId="77777777" w:rsidR="000F7A10" w:rsidRPr="000F7A10" w:rsidRDefault="000F7A10" w:rsidP="006D5A22">
            <w:pPr>
              <w:spacing w:line="240" w:lineRule="auto"/>
              <w:jc w:val="center"/>
              <w:rPr>
                <w:rFonts w:cs="Calibri"/>
                <w:bCs/>
                <w:sz w:val="20"/>
                <w:szCs w:val="20"/>
                <w:lang w:eastAsia="pl-PL"/>
              </w:rPr>
            </w:pPr>
            <w:r w:rsidRPr="000F7A10">
              <w:rPr>
                <w:rFonts w:cs="Calibri"/>
                <w:sz w:val="20"/>
                <w:szCs w:val="20"/>
              </w:rPr>
              <w:t xml:space="preserve">zły </w:t>
            </w:r>
          </w:p>
        </w:tc>
      </w:tr>
      <w:tr w:rsidR="000F7A10" w:rsidRPr="000F7A10" w14:paraId="042983C6"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2C5952B1" w14:textId="77777777" w:rsidR="000F7A10" w:rsidRPr="000F7A10" w:rsidRDefault="000F7A10" w:rsidP="00F52DB4">
            <w:pPr>
              <w:spacing w:line="240" w:lineRule="auto"/>
              <w:jc w:val="center"/>
              <w:rPr>
                <w:rFonts w:cs="Calibri"/>
                <w:sz w:val="20"/>
                <w:szCs w:val="20"/>
              </w:rPr>
            </w:pPr>
            <w:r w:rsidRPr="000F7A10">
              <w:rPr>
                <w:rFonts w:cs="Calibri"/>
                <w:sz w:val="20"/>
                <w:szCs w:val="20"/>
              </w:rPr>
              <w:t>Widawa od zb. Michalice do Oleśnicy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C62A10" w14:textId="77777777" w:rsidR="000F7A10" w:rsidRPr="000F7A10" w:rsidRDefault="000F7A10" w:rsidP="00F52DB4">
            <w:pPr>
              <w:spacing w:line="240" w:lineRule="auto"/>
              <w:jc w:val="center"/>
              <w:rPr>
                <w:rFonts w:cs="Calibri"/>
                <w:sz w:val="20"/>
                <w:szCs w:val="20"/>
              </w:rPr>
            </w:pPr>
            <w:r w:rsidRPr="000F7A10">
              <w:rPr>
                <w:rFonts w:cs="Calibri"/>
                <w:sz w:val="20"/>
                <w:szCs w:val="20"/>
              </w:rPr>
              <w:t>Widawa - w m. Nadolice Wlk.</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4898E1"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PL02S1401_3451</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61DCD52"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5ABDF8"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36C49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2016-2021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42175B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2AD5CD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FCFBE3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FC1CFA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947001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3DA8F4C"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2B851DE" w14:textId="77777777" w:rsidR="000F7A10" w:rsidRPr="000F7A10" w:rsidRDefault="000F7A10" w:rsidP="006D5A22">
            <w:pPr>
              <w:spacing w:line="240" w:lineRule="auto"/>
              <w:jc w:val="center"/>
              <w:rPr>
                <w:rFonts w:cs="Calibri"/>
                <w:bCs/>
                <w:sz w:val="20"/>
                <w:szCs w:val="20"/>
                <w:lang w:eastAsia="pl-PL"/>
              </w:rPr>
            </w:pPr>
            <w:r w:rsidRPr="000F7A10">
              <w:rPr>
                <w:rFonts w:cs="Calibri"/>
                <w:bCs/>
                <w:sz w:val="20"/>
                <w:szCs w:val="20"/>
                <w:lang w:eastAsia="pl-PL"/>
              </w:rPr>
              <w:t xml:space="preserve">zły </w:t>
            </w:r>
          </w:p>
        </w:tc>
      </w:tr>
      <w:tr w:rsidR="000F7A10" w:rsidRPr="000F7A10" w14:paraId="3E03ED16"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47B0F967" w14:textId="77777777" w:rsidR="000F7A10" w:rsidRPr="000F7A10" w:rsidRDefault="000F7A10" w:rsidP="00F52DB4">
            <w:pPr>
              <w:spacing w:line="240" w:lineRule="auto"/>
              <w:jc w:val="center"/>
              <w:rPr>
                <w:rFonts w:cs="Calibri"/>
                <w:sz w:val="20"/>
                <w:szCs w:val="20"/>
              </w:rPr>
            </w:pPr>
            <w:r w:rsidRPr="000F7A10">
              <w:rPr>
                <w:rFonts w:cs="Calibri"/>
                <w:sz w:val="20"/>
                <w:szCs w:val="20"/>
              </w:rPr>
              <w:t>Niesłusz</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5CC047" w14:textId="77777777" w:rsidR="000F7A10" w:rsidRPr="000F7A10" w:rsidRDefault="000F7A10" w:rsidP="00F52DB4">
            <w:pPr>
              <w:spacing w:line="240" w:lineRule="auto"/>
              <w:jc w:val="center"/>
              <w:rPr>
                <w:rFonts w:cs="Calibri"/>
                <w:sz w:val="20"/>
                <w:szCs w:val="20"/>
              </w:rPr>
            </w:pPr>
            <w:r w:rsidRPr="000F7A10">
              <w:rPr>
                <w:rFonts w:cs="Calibri"/>
                <w:sz w:val="20"/>
                <w:szCs w:val="20"/>
              </w:rPr>
              <w:t>Niesłusz - ujście do Strzegomki (m. Chmielów)</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495828"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PL02S1401_0443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C7D3D0"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15D83D"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15516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16E1EEC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492583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4FA6A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3B918A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4EF2A8A9" w14:textId="77777777" w:rsidR="000F7A10" w:rsidRPr="000F7A10" w:rsidRDefault="000F7A10" w:rsidP="00F52DB4">
            <w:pPr>
              <w:spacing w:line="240" w:lineRule="auto"/>
              <w:jc w:val="center"/>
              <w:rPr>
                <w:rFonts w:cs="Calibri"/>
                <w:bCs/>
                <w:sz w:val="20"/>
                <w:szCs w:val="20"/>
                <w:lang w:eastAsia="pl-PL"/>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3D42DF"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F3B38EF" w14:textId="77777777" w:rsidR="000F7A10" w:rsidRPr="000F7A10" w:rsidRDefault="000F7A10" w:rsidP="006D5A22">
            <w:pPr>
              <w:spacing w:line="240" w:lineRule="auto"/>
              <w:jc w:val="center"/>
              <w:rPr>
                <w:rFonts w:cs="Calibri"/>
                <w:bCs/>
                <w:sz w:val="20"/>
                <w:szCs w:val="20"/>
                <w:lang w:eastAsia="pl-PL"/>
              </w:rPr>
            </w:pPr>
            <w:r w:rsidRPr="000F7A10">
              <w:rPr>
                <w:rFonts w:cs="Calibri"/>
                <w:sz w:val="20"/>
                <w:szCs w:val="20"/>
              </w:rPr>
              <w:t xml:space="preserve">zły </w:t>
            </w:r>
          </w:p>
        </w:tc>
      </w:tr>
      <w:tr w:rsidR="000F7A10" w:rsidRPr="000F7A10" w14:paraId="2F22F78D"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37AB2AAD" w14:textId="77777777" w:rsidR="000F7A10" w:rsidRPr="000F7A10" w:rsidRDefault="000F7A10" w:rsidP="00F52DB4">
            <w:pPr>
              <w:spacing w:line="240" w:lineRule="auto"/>
              <w:jc w:val="center"/>
              <w:rPr>
                <w:rFonts w:cs="Calibri"/>
                <w:sz w:val="20"/>
                <w:szCs w:val="20"/>
              </w:rPr>
            </w:pPr>
            <w:r w:rsidRPr="000F7A10">
              <w:rPr>
                <w:rFonts w:cs="Calibri"/>
                <w:sz w:val="20"/>
                <w:szCs w:val="20"/>
              </w:rPr>
              <w:t>Strzegomka od Pełcznicy do Bystrzycy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9105D7" w14:textId="77777777" w:rsidR="000F7A10" w:rsidRPr="000F7A10" w:rsidRDefault="000F7A10" w:rsidP="00F52DB4">
            <w:pPr>
              <w:spacing w:line="240" w:lineRule="auto"/>
              <w:jc w:val="center"/>
              <w:rPr>
                <w:rFonts w:cs="Calibri"/>
                <w:sz w:val="20"/>
                <w:szCs w:val="20"/>
              </w:rPr>
            </w:pPr>
            <w:r w:rsidRPr="000F7A10">
              <w:rPr>
                <w:rFonts w:cs="Calibri"/>
                <w:sz w:val="20"/>
                <w:szCs w:val="20"/>
              </w:rPr>
              <w:t>Strzegomka - ujście do Bystrzycy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99DE87"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PL02S1401_1280</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FA9738"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F87FF55"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5B3E5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2018-2021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4A74517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675B9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73088C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BFB9EF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1F0D785E"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2CF6871"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49E69D07"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5DCBFA0F"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B7FA62D" w14:textId="77777777" w:rsidR="000F7A10" w:rsidRPr="000F7A10" w:rsidRDefault="000F7A10" w:rsidP="00F52DB4">
            <w:pPr>
              <w:spacing w:line="240" w:lineRule="auto"/>
              <w:jc w:val="center"/>
              <w:rPr>
                <w:rFonts w:cs="Calibri"/>
                <w:sz w:val="20"/>
                <w:szCs w:val="20"/>
              </w:rPr>
            </w:pPr>
            <w:r w:rsidRPr="000F7A10">
              <w:rPr>
                <w:rFonts w:cs="Calibri"/>
                <w:sz w:val="20"/>
                <w:szCs w:val="20"/>
              </w:rPr>
              <w:t>Bystrzyca od zb. Mietków do Strzegomki</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16F0E7" w14:textId="77777777" w:rsidR="000F7A10" w:rsidRPr="000F7A10" w:rsidRDefault="000F7A10" w:rsidP="00F52DB4">
            <w:pPr>
              <w:spacing w:line="240" w:lineRule="auto"/>
              <w:jc w:val="center"/>
              <w:rPr>
                <w:rFonts w:cs="Calibri"/>
                <w:sz w:val="20"/>
                <w:szCs w:val="20"/>
              </w:rPr>
            </w:pPr>
            <w:r w:rsidRPr="000F7A10">
              <w:rPr>
                <w:rFonts w:cs="Calibri"/>
                <w:sz w:val="20"/>
                <w:szCs w:val="20"/>
              </w:rPr>
              <w:t>Bystrzyca - powyżej ujścia Strzegomki</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249EC4"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PL02S1401_1265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EB9EAB"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F32DB50"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147A1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2018-2021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659B5DC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46A5ED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FC4F7A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25DBF8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718A3DB1"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5F6D955A"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0A0786D3"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6B73B0CB"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544EE22" w14:textId="77777777" w:rsidR="000F7A10" w:rsidRPr="000F7A10" w:rsidRDefault="000F7A10" w:rsidP="00F52DB4">
            <w:pPr>
              <w:spacing w:line="240" w:lineRule="auto"/>
              <w:jc w:val="center"/>
              <w:rPr>
                <w:rFonts w:cs="Calibri"/>
                <w:sz w:val="20"/>
                <w:szCs w:val="20"/>
              </w:rPr>
            </w:pPr>
            <w:r w:rsidRPr="000F7A10">
              <w:rPr>
                <w:rFonts w:cs="Calibri"/>
                <w:sz w:val="20"/>
                <w:szCs w:val="20"/>
              </w:rPr>
              <w:t>Dopływ spod Pietrzykowic</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7082A3" w14:textId="77777777" w:rsidR="000F7A10" w:rsidRPr="000F7A10" w:rsidRDefault="000F7A10" w:rsidP="00F52DB4">
            <w:pPr>
              <w:spacing w:line="240" w:lineRule="auto"/>
              <w:jc w:val="center"/>
              <w:rPr>
                <w:rFonts w:cs="Calibri"/>
                <w:sz w:val="20"/>
                <w:szCs w:val="20"/>
              </w:rPr>
            </w:pPr>
            <w:r w:rsidRPr="000F7A10">
              <w:rPr>
                <w:rFonts w:cs="Calibri"/>
                <w:sz w:val="20"/>
                <w:szCs w:val="20"/>
              </w:rPr>
              <w:t>Dopływ spod Pietrzykowic - ujście do Bystrzycy (droga Małkowice-Skałka)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750A3D3"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PL02S1401_0439</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A98BD3"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660402"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B478D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8CF88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727D2E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D38D2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DC420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DDED6C"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brak możliwości klasyfikacji</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7EA0AC6"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28AC0CCC"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7D8E53C1" w14:textId="77777777" w:rsidTr="006D5A22">
        <w:trPr>
          <w:trHeight w:val="396"/>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50524EE9" w14:textId="77777777" w:rsidR="000F7A10" w:rsidRPr="000F7A10" w:rsidRDefault="000F7A10" w:rsidP="00F52DB4">
            <w:pPr>
              <w:spacing w:line="240" w:lineRule="auto"/>
              <w:jc w:val="center"/>
              <w:rPr>
                <w:rFonts w:cs="Calibri"/>
                <w:sz w:val="20"/>
                <w:szCs w:val="20"/>
              </w:rPr>
            </w:pPr>
            <w:r w:rsidRPr="000F7A10">
              <w:rPr>
                <w:rFonts w:cs="Calibri"/>
                <w:sz w:val="20"/>
                <w:szCs w:val="20"/>
              </w:rPr>
              <w:t>Kasina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AA2188" w14:textId="77777777" w:rsidR="000F7A10" w:rsidRPr="000F7A10" w:rsidRDefault="000F7A10" w:rsidP="00F52DB4">
            <w:pPr>
              <w:spacing w:line="240" w:lineRule="auto"/>
              <w:jc w:val="center"/>
              <w:rPr>
                <w:rFonts w:cs="Calibri"/>
                <w:sz w:val="20"/>
                <w:szCs w:val="20"/>
              </w:rPr>
            </w:pPr>
            <w:r w:rsidRPr="000F7A10">
              <w:rPr>
                <w:rFonts w:cs="Calibri"/>
                <w:sz w:val="20"/>
                <w:szCs w:val="20"/>
              </w:rPr>
              <w:t>Kasina - ujście do Ślęzy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D50C91"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PL02S1401_1257</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4FC5F6"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6A1E96"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2422C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756993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704103F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941CF8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C456A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33DE764"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08E2B82E"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7CC06FCF"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1CA9445D"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5830012F" w14:textId="77777777" w:rsidR="000F7A10" w:rsidRPr="000F7A10" w:rsidRDefault="000F7A10" w:rsidP="00F52DB4">
            <w:pPr>
              <w:spacing w:line="240" w:lineRule="auto"/>
              <w:jc w:val="center"/>
              <w:rPr>
                <w:rFonts w:cs="Calibri"/>
                <w:sz w:val="20"/>
                <w:szCs w:val="20"/>
              </w:rPr>
            </w:pPr>
            <w:r w:rsidRPr="000F7A10">
              <w:rPr>
                <w:rFonts w:cs="Calibri"/>
                <w:sz w:val="20"/>
                <w:szCs w:val="20"/>
              </w:rPr>
              <w:t>Czarna Woda od Potoku Sulistrowickiego do Bystrzycy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4AA3B78" w14:textId="77777777" w:rsidR="000F7A10" w:rsidRPr="000F7A10" w:rsidRDefault="000F7A10" w:rsidP="00F52DB4">
            <w:pPr>
              <w:spacing w:line="240" w:lineRule="auto"/>
              <w:jc w:val="center"/>
              <w:rPr>
                <w:rFonts w:cs="Calibri"/>
                <w:sz w:val="20"/>
                <w:szCs w:val="20"/>
              </w:rPr>
            </w:pPr>
            <w:r w:rsidRPr="000F7A10">
              <w:rPr>
                <w:rFonts w:cs="Calibri"/>
                <w:sz w:val="20"/>
                <w:szCs w:val="20"/>
              </w:rPr>
              <w:t>Czarna Woda - ujście do Bystrzycy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B84ACD"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PL02S1401_1275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1A7D01"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13A63BB"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10EB0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C1458A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9B0AD1" w14:textId="77777777" w:rsidR="000F7A10" w:rsidRPr="000F7A10" w:rsidRDefault="000F7A10" w:rsidP="00F52DB4">
            <w:pPr>
              <w:spacing w:line="240" w:lineRule="auto"/>
              <w:jc w:val="center"/>
              <w:rPr>
                <w:rFonts w:cs="Calibri"/>
                <w:bCs/>
                <w:sz w:val="20"/>
                <w:szCs w:val="20"/>
                <w:lang w:eastAsia="pl-PL"/>
              </w:rPr>
            </w:pP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DFAB43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5E075F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F1AC30D"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B98B49"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492146E3"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0202F0A4"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24B06BB8" w14:textId="77777777" w:rsidR="000F7A10" w:rsidRPr="000F7A10" w:rsidRDefault="000F7A10" w:rsidP="00F52DB4">
            <w:pPr>
              <w:spacing w:line="240" w:lineRule="auto"/>
              <w:jc w:val="center"/>
              <w:rPr>
                <w:rFonts w:cs="Calibri"/>
                <w:sz w:val="20"/>
                <w:szCs w:val="20"/>
              </w:rPr>
            </w:pPr>
            <w:r w:rsidRPr="000F7A10">
              <w:rPr>
                <w:rFonts w:cs="Calibri"/>
                <w:sz w:val="20"/>
                <w:szCs w:val="20"/>
              </w:rPr>
              <w:t>Gniła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2133B5" w14:textId="77777777" w:rsidR="000F7A10" w:rsidRPr="000F7A10" w:rsidRDefault="000F7A10" w:rsidP="00F52DB4">
            <w:pPr>
              <w:spacing w:line="240" w:lineRule="auto"/>
              <w:jc w:val="center"/>
              <w:rPr>
                <w:rFonts w:cs="Calibri"/>
                <w:sz w:val="20"/>
                <w:szCs w:val="20"/>
              </w:rPr>
            </w:pPr>
            <w:r w:rsidRPr="000F7A10">
              <w:rPr>
                <w:rFonts w:cs="Calibri"/>
                <w:sz w:val="20"/>
                <w:szCs w:val="20"/>
              </w:rPr>
              <w:t>Gniła - ujście do Czarnej Wody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C973A1"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PL02S1401_1276</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65CF43"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CD2D21"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C494B7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2018-2021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2E1E80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2F8F4AC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734A64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DB2D6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868E8A9"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B26FFD"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77F1986"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42B81ECE"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45D67794" w14:textId="77777777" w:rsidR="000F7A10" w:rsidRPr="000F7A10" w:rsidRDefault="000F7A10" w:rsidP="00F52DB4">
            <w:pPr>
              <w:spacing w:line="240" w:lineRule="auto"/>
              <w:jc w:val="center"/>
              <w:rPr>
                <w:rFonts w:cs="Calibri"/>
                <w:sz w:val="20"/>
                <w:szCs w:val="20"/>
              </w:rPr>
            </w:pPr>
            <w:r w:rsidRPr="000F7A10">
              <w:rPr>
                <w:rFonts w:cs="Calibri"/>
                <w:sz w:val="20"/>
                <w:szCs w:val="20"/>
              </w:rPr>
              <w:t>Czarna Sławka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B644DB" w14:textId="77777777" w:rsidR="000F7A10" w:rsidRPr="000F7A10" w:rsidRDefault="000F7A10" w:rsidP="00F52DB4">
            <w:pPr>
              <w:spacing w:line="240" w:lineRule="auto"/>
              <w:jc w:val="center"/>
              <w:rPr>
                <w:rFonts w:cs="Calibri"/>
                <w:sz w:val="20"/>
                <w:szCs w:val="20"/>
              </w:rPr>
            </w:pPr>
            <w:r w:rsidRPr="000F7A10">
              <w:rPr>
                <w:rFonts w:cs="Calibri"/>
                <w:sz w:val="20"/>
                <w:szCs w:val="20"/>
              </w:rPr>
              <w:t>Czarna Sławka - droga Wilczków-Galowice</w:t>
            </w:r>
          </w:p>
          <w:p w14:paraId="1E7C591B" w14:textId="77777777" w:rsidR="000F7A10" w:rsidRPr="000F7A10" w:rsidRDefault="000F7A10" w:rsidP="00F52DB4">
            <w:pPr>
              <w:spacing w:line="240" w:lineRule="auto"/>
              <w:jc w:val="center"/>
              <w:rPr>
                <w:rFonts w:cs="Calibri"/>
                <w:vanish/>
                <w:sz w:val="20"/>
                <w:szCs w:val="20"/>
              </w:rPr>
            </w:pPr>
            <w:r w:rsidRPr="000F7A10">
              <w:rPr>
                <w:rFonts w:cs="Calibri"/>
                <w:vanish/>
                <w:sz w:val="20"/>
                <w:szCs w:val="20"/>
              </w:rPr>
              <w:t>Gniła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732898"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PL02S1401_3445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3E90326"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2A778F"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398FF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8553A5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8AD0C1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1B6272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407BCC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7E138EB"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514C10"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7DFE098" w14:textId="77777777" w:rsidR="000F7A10" w:rsidRPr="000F7A10" w:rsidRDefault="006D5A22" w:rsidP="006D5A22">
            <w:pPr>
              <w:spacing w:line="240" w:lineRule="auto"/>
              <w:jc w:val="center"/>
              <w:rPr>
                <w:rFonts w:cs="Calibri"/>
                <w:sz w:val="20"/>
                <w:szCs w:val="20"/>
              </w:rPr>
            </w:pPr>
            <w:r>
              <w:rPr>
                <w:rFonts w:cs="Calibri"/>
                <w:bCs/>
                <w:sz w:val="20"/>
                <w:szCs w:val="20"/>
                <w:lang w:eastAsia="pl-PL"/>
              </w:rPr>
              <w:t xml:space="preserve">zły </w:t>
            </w:r>
          </w:p>
        </w:tc>
      </w:tr>
      <w:tr w:rsidR="000F7A10" w:rsidRPr="000F7A10" w14:paraId="6A76B2C5"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2C829AC8" w14:textId="77777777" w:rsidR="000F7A10" w:rsidRPr="000F7A10" w:rsidRDefault="000F7A10" w:rsidP="00F52DB4">
            <w:pPr>
              <w:spacing w:line="240" w:lineRule="auto"/>
              <w:jc w:val="center"/>
              <w:rPr>
                <w:rFonts w:cs="Calibri"/>
                <w:sz w:val="20"/>
                <w:szCs w:val="20"/>
              </w:rPr>
            </w:pPr>
            <w:r w:rsidRPr="000F7A10">
              <w:rPr>
                <w:rFonts w:cs="Calibri"/>
                <w:sz w:val="20"/>
                <w:szCs w:val="20"/>
              </w:rPr>
              <w:t>Brochówka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78AB3F" w14:textId="77777777" w:rsidR="000F7A10" w:rsidRPr="000F7A10" w:rsidRDefault="000F7A10" w:rsidP="00F52DB4">
            <w:pPr>
              <w:spacing w:line="240" w:lineRule="auto"/>
              <w:jc w:val="center"/>
              <w:rPr>
                <w:rFonts w:cs="Calibri"/>
                <w:sz w:val="20"/>
                <w:szCs w:val="20"/>
              </w:rPr>
            </w:pPr>
            <w:r w:rsidRPr="000F7A10">
              <w:rPr>
                <w:rFonts w:cs="Calibri"/>
                <w:sz w:val="20"/>
                <w:szCs w:val="20"/>
              </w:rPr>
              <w:t>Brochówka - ujście do Oławy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4E5965"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PL02S1401_1251</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C8326F"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43B5C0"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0A0501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12DEEF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0A35DE7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FA52A0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49B5A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CCB2F46"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E15536"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348EEF14"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6A70C3E8"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6B52DF8" w14:textId="77777777" w:rsidR="000F7A10" w:rsidRPr="000F7A10" w:rsidRDefault="000F7A10" w:rsidP="00F52DB4">
            <w:pPr>
              <w:spacing w:line="240" w:lineRule="auto"/>
              <w:jc w:val="center"/>
              <w:rPr>
                <w:rFonts w:cs="Calibri"/>
                <w:sz w:val="20"/>
                <w:szCs w:val="20"/>
              </w:rPr>
            </w:pPr>
            <w:r w:rsidRPr="000F7A10">
              <w:rPr>
                <w:rFonts w:cs="Calibri"/>
                <w:sz w:val="20"/>
                <w:szCs w:val="20"/>
              </w:rPr>
              <w:t>Oława od Gnojnej do Odry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B16D57" w14:textId="77777777" w:rsidR="000F7A10" w:rsidRPr="000F7A10" w:rsidRDefault="000F7A10" w:rsidP="00F52DB4">
            <w:pPr>
              <w:spacing w:line="240" w:lineRule="auto"/>
              <w:jc w:val="center"/>
              <w:rPr>
                <w:rFonts w:cs="Calibri"/>
                <w:sz w:val="20"/>
                <w:szCs w:val="20"/>
              </w:rPr>
            </w:pPr>
            <w:r w:rsidRPr="000F7A10">
              <w:rPr>
                <w:rFonts w:cs="Calibri"/>
                <w:sz w:val="20"/>
                <w:szCs w:val="20"/>
              </w:rPr>
              <w:t>Oława - ujście do Odry (pon. jazu Małgorzata)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BC922C"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PL02S1401_1246</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408D95"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8460AD"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7D94A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2DBBBEC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1692AD6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4137C2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8F747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7C73897D"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76E6A35"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61ED5F60"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20D252C8"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31899EA" w14:textId="77777777" w:rsidR="000F7A10" w:rsidRPr="000F7A10" w:rsidRDefault="000F7A10" w:rsidP="00F52DB4">
            <w:pPr>
              <w:spacing w:line="240" w:lineRule="auto"/>
              <w:jc w:val="center"/>
              <w:rPr>
                <w:rFonts w:cs="Calibri"/>
                <w:sz w:val="20"/>
                <w:szCs w:val="20"/>
              </w:rPr>
            </w:pPr>
            <w:r w:rsidRPr="000F7A10">
              <w:rPr>
                <w:rFonts w:cs="Calibri"/>
                <w:sz w:val="20"/>
                <w:szCs w:val="20"/>
              </w:rPr>
              <w:t>Zielona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D5586F" w14:textId="77777777" w:rsidR="000F7A10" w:rsidRPr="000F7A10" w:rsidRDefault="000F7A10" w:rsidP="00F52DB4">
            <w:pPr>
              <w:spacing w:line="240" w:lineRule="auto"/>
              <w:jc w:val="center"/>
              <w:rPr>
                <w:rFonts w:cs="Calibri"/>
                <w:sz w:val="20"/>
                <w:szCs w:val="20"/>
              </w:rPr>
            </w:pPr>
            <w:r w:rsidRPr="000F7A10">
              <w:rPr>
                <w:rFonts w:cs="Calibri"/>
                <w:sz w:val="20"/>
                <w:szCs w:val="20"/>
              </w:rPr>
              <w:t>Zielona - ujście do Oławy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0AE7D88"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PL02S1401_1250</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12A7C4"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BAF07B"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A87633" w14:textId="77777777" w:rsidR="000F7A10" w:rsidRPr="000F7A10" w:rsidRDefault="000F7A10" w:rsidP="00F52DB4">
            <w:pPr>
              <w:spacing w:line="240" w:lineRule="auto"/>
              <w:jc w:val="center"/>
              <w:rPr>
                <w:rFonts w:cs="Calibri"/>
                <w:bCs/>
                <w:sz w:val="20"/>
                <w:szCs w:val="20"/>
                <w:lang w:eastAsia="pl-PL"/>
              </w:rPr>
            </w:pPr>
            <w:r w:rsidRPr="000F7A10">
              <w:rPr>
                <w:rFonts w:cs="Calibri"/>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ACB625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789497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8D4901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DA8496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C14AABE"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5FE708F2"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3D4F2885"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1E7AA43D"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3FBE7BAD" w14:textId="77777777" w:rsidR="000F7A10" w:rsidRPr="000F7A10" w:rsidRDefault="000F7A10" w:rsidP="00F52DB4">
            <w:pPr>
              <w:spacing w:line="240" w:lineRule="auto"/>
              <w:jc w:val="center"/>
              <w:rPr>
                <w:rFonts w:cs="Calibri"/>
                <w:sz w:val="20"/>
                <w:szCs w:val="20"/>
              </w:rPr>
            </w:pPr>
            <w:r w:rsidRPr="000F7A10">
              <w:rPr>
                <w:rFonts w:cs="Calibri"/>
                <w:sz w:val="20"/>
                <w:szCs w:val="20"/>
              </w:rPr>
              <w:t>Odra od Małej Panwi do granic Wrocławia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9B7E75" w14:textId="77777777" w:rsidR="000F7A10" w:rsidRPr="000F7A10" w:rsidRDefault="000F7A10" w:rsidP="00F52DB4">
            <w:pPr>
              <w:spacing w:line="240" w:lineRule="auto"/>
              <w:jc w:val="center"/>
              <w:rPr>
                <w:rFonts w:cs="Calibri"/>
                <w:sz w:val="20"/>
                <w:szCs w:val="20"/>
              </w:rPr>
            </w:pPr>
            <w:r w:rsidRPr="000F7A10">
              <w:rPr>
                <w:rFonts w:cs="Calibri"/>
                <w:sz w:val="20"/>
                <w:szCs w:val="20"/>
              </w:rPr>
              <w:t>Odra - powyżej m. Wrocławia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4F037B"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PL02S1401_1215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454945"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18AFC3"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1BA18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3111BCF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108C588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1</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32C2CD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0C14E7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12EBBF3D"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9144DBE"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AF75B6A"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5C5E5ED1"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61FB6A83" w14:textId="77777777" w:rsidR="000F7A10" w:rsidRPr="000F7A10" w:rsidRDefault="000F7A10" w:rsidP="00F52DB4">
            <w:pPr>
              <w:spacing w:line="240" w:lineRule="auto"/>
              <w:jc w:val="center"/>
              <w:rPr>
                <w:rFonts w:cs="Calibri"/>
                <w:sz w:val="20"/>
                <w:szCs w:val="20"/>
              </w:rPr>
            </w:pPr>
            <w:r w:rsidRPr="000F7A10">
              <w:rPr>
                <w:rFonts w:cs="Calibri"/>
                <w:sz w:val="20"/>
                <w:szCs w:val="20"/>
              </w:rPr>
              <w:t>Graniczna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31FFD5" w14:textId="77777777" w:rsidR="000F7A10" w:rsidRPr="000F7A10" w:rsidRDefault="000F7A10" w:rsidP="00F52DB4">
            <w:pPr>
              <w:spacing w:line="240" w:lineRule="auto"/>
              <w:jc w:val="center"/>
              <w:rPr>
                <w:rFonts w:cs="Calibri"/>
                <w:sz w:val="20"/>
                <w:szCs w:val="20"/>
              </w:rPr>
            </w:pPr>
            <w:r w:rsidRPr="000F7A10">
              <w:rPr>
                <w:rFonts w:cs="Calibri"/>
                <w:sz w:val="20"/>
                <w:szCs w:val="20"/>
              </w:rPr>
              <w:t>Graniczna - ujście do Widawy (m. Chrząstawa)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A30327E"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PL02S1401_1291</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0DFABE"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159253C"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F6635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E4CB8E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005F0CC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97AF0D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C77005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C54D85B"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DFCF13A"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2BBF1391"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0A39010B"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2B685A29" w14:textId="77777777" w:rsidR="000F7A10" w:rsidRPr="000F7A10" w:rsidRDefault="000F7A10" w:rsidP="00F52DB4">
            <w:pPr>
              <w:spacing w:line="240" w:lineRule="auto"/>
              <w:jc w:val="center"/>
              <w:rPr>
                <w:rFonts w:cs="Calibri"/>
                <w:sz w:val="20"/>
                <w:szCs w:val="20"/>
              </w:rPr>
            </w:pPr>
            <w:r w:rsidRPr="000F7A10">
              <w:rPr>
                <w:rFonts w:cs="Calibri"/>
                <w:sz w:val="20"/>
                <w:szCs w:val="20"/>
              </w:rPr>
              <w:t>Smortawa od źródla do Pijawki</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578F64" w14:textId="77777777" w:rsidR="000F7A10" w:rsidRPr="000F7A10" w:rsidRDefault="000F7A10" w:rsidP="00F52DB4">
            <w:pPr>
              <w:spacing w:line="240" w:lineRule="auto"/>
              <w:jc w:val="center"/>
              <w:rPr>
                <w:rFonts w:cs="Calibri"/>
                <w:sz w:val="20"/>
                <w:szCs w:val="20"/>
              </w:rPr>
            </w:pPr>
            <w:r w:rsidRPr="000F7A10">
              <w:rPr>
                <w:rFonts w:cs="Calibri"/>
                <w:sz w:val="20"/>
                <w:szCs w:val="20"/>
              </w:rPr>
              <w:t>Smortawa - Boruta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24C786" w14:textId="77777777" w:rsidR="000F7A10" w:rsidRPr="000F7A10" w:rsidRDefault="000F7A10" w:rsidP="00F52DB4">
            <w:pPr>
              <w:spacing w:line="240" w:lineRule="auto"/>
              <w:jc w:val="center"/>
              <w:rPr>
                <w:rFonts w:cs="Calibri"/>
                <w:sz w:val="20"/>
                <w:szCs w:val="20"/>
              </w:rPr>
            </w:pPr>
            <w:r w:rsidRPr="000F7A10">
              <w:rPr>
                <w:rFonts w:cs="Calibri"/>
                <w:sz w:val="20"/>
                <w:szCs w:val="20"/>
              </w:rPr>
              <w:t>PL02S1201_0222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070B24"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43250B"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F0F3F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32CCCDF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607024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5F0484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E125D0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5188CCEF"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082AC791"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6C36B7E0"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41966626"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47E9AF6E" w14:textId="77777777" w:rsidR="000F7A10" w:rsidRPr="000F7A10" w:rsidRDefault="000F7A10" w:rsidP="00F52DB4">
            <w:pPr>
              <w:spacing w:line="240" w:lineRule="auto"/>
              <w:jc w:val="center"/>
              <w:rPr>
                <w:rFonts w:cs="Calibri"/>
                <w:sz w:val="20"/>
                <w:szCs w:val="20"/>
              </w:rPr>
            </w:pPr>
            <w:r w:rsidRPr="000F7A10">
              <w:rPr>
                <w:rFonts w:cs="Calibri"/>
                <w:sz w:val="20"/>
                <w:szCs w:val="20"/>
              </w:rPr>
              <w:t>Dopływ z Kotowic</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AFBDDC9" w14:textId="77777777" w:rsidR="000F7A10" w:rsidRPr="000F7A10" w:rsidRDefault="000F7A10" w:rsidP="00F52DB4">
            <w:pPr>
              <w:spacing w:line="240" w:lineRule="auto"/>
              <w:jc w:val="center"/>
              <w:rPr>
                <w:rFonts w:cs="Calibri"/>
                <w:sz w:val="20"/>
                <w:szCs w:val="20"/>
              </w:rPr>
            </w:pPr>
            <w:r w:rsidRPr="000F7A10">
              <w:rPr>
                <w:rFonts w:cs="Calibri"/>
                <w:sz w:val="20"/>
                <w:szCs w:val="20"/>
              </w:rPr>
              <w:t>Dopływ z Kotowic - ujście do Odry (m. Kotowice)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784527"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PL02S1401_0518</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001E0FB"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20C1AB"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B297B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72EBB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3CAD4E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57806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E6F16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C6BB8D"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brak możliwości klasyfikacji</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15FB9A"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4D61F239" w14:textId="77777777" w:rsidR="000F7A10" w:rsidRPr="006D5A22" w:rsidRDefault="000F7A10" w:rsidP="00F52DB4">
            <w:pPr>
              <w:spacing w:line="240" w:lineRule="auto"/>
              <w:jc w:val="center"/>
              <w:rPr>
                <w:rFonts w:cs="Calibri"/>
                <w:sz w:val="18"/>
                <w:szCs w:val="20"/>
              </w:rPr>
            </w:pPr>
            <w:r w:rsidRPr="006D5A22">
              <w:rPr>
                <w:rFonts w:cs="Calibri"/>
                <w:sz w:val="18"/>
                <w:szCs w:val="20"/>
              </w:rPr>
              <w:t>brak możliwości wykonania oceny</w:t>
            </w:r>
          </w:p>
        </w:tc>
      </w:tr>
      <w:tr w:rsidR="000F7A10" w:rsidRPr="000F7A10" w14:paraId="750B99C9"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41D999CB" w14:textId="77777777" w:rsidR="000F7A10" w:rsidRPr="000F7A10" w:rsidRDefault="000F7A10" w:rsidP="00F52DB4">
            <w:pPr>
              <w:spacing w:line="240" w:lineRule="auto"/>
              <w:jc w:val="center"/>
              <w:rPr>
                <w:rFonts w:cs="Calibri"/>
                <w:sz w:val="20"/>
                <w:szCs w:val="20"/>
              </w:rPr>
            </w:pPr>
            <w:r w:rsidRPr="000F7A10">
              <w:rPr>
                <w:rFonts w:cs="Calibri"/>
                <w:sz w:val="20"/>
                <w:szCs w:val="20"/>
              </w:rPr>
              <w:t>Kanał Zakrzowski</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EDE05B" w14:textId="77777777" w:rsidR="000F7A10" w:rsidRPr="000F7A10" w:rsidRDefault="000F7A10" w:rsidP="00F52DB4">
            <w:pPr>
              <w:spacing w:line="240" w:lineRule="auto"/>
              <w:jc w:val="center"/>
              <w:rPr>
                <w:rFonts w:cs="Calibri"/>
                <w:sz w:val="20"/>
                <w:szCs w:val="20"/>
              </w:rPr>
            </w:pPr>
            <w:r w:rsidRPr="000F7A10">
              <w:rPr>
                <w:rFonts w:cs="Calibri"/>
                <w:sz w:val="20"/>
                <w:szCs w:val="20"/>
              </w:rPr>
              <w:t>Kanał Zakrzowski - ujście do Oławy (m. Marcinowice)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C4D434"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PL02S1401_0456</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0DC43B"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C2DD024"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96E49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BCB99A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CD30CC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79E68C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326EB3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719A086"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5D3019D5"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95BE276"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1CBB2AF9"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5917BAD0" w14:textId="77777777" w:rsidR="000F7A10" w:rsidRPr="000F7A10" w:rsidRDefault="000F7A10" w:rsidP="00F52DB4">
            <w:pPr>
              <w:spacing w:line="240" w:lineRule="auto"/>
              <w:jc w:val="center"/>
              <w:rPr>
                <w:rFonts w:cs="Calibri"/>
                <w:sz w:val="20"/>
                <w:szCs w:val="20"/>
              </w:rPr>
            </w:pPr>
            <w:r w:rsidRPr="000F7A10">
              <w:rPr>
                <w:rFonts w:cs="Calibri"/>
                <w:sz w:val="20"/>
                <w:szCs w:val="20"/>
              </w:rPr>
              <w:t>Młynówka Jelecka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66B512" w14:textId="77777777" w:rsidR="000F7A10" w:rsidRPr="000F7A10" w:rsidRDefault="000F7A10" w:rsidP="00F52DB4">
            <w:pPr>
              <w:spacing w:line="240" w:lineRule="auto"/>
              <w:jc w:val="center"/>
              <w:rPr>
                <w:rFonts w:cs="Calibri"/>
                <w:sz w:val="20"/>
                <w:szCs w:val="20"/>
              </w:rPr>
            </w:pPr>
            <w:r w:rsidRPr="000F7A10">
              <w:rPr>
                <w:rFonts w:cs="Calibri"/>
                <w:sz w:val="20"/>
                <w:szCs w:val="20"/>
              </w:rPr>
              <w:t>Młynówka Jelecka – ujście do Odry (m. Łęg)</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3D68E0"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PL02S1401_1222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ED4499"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6D78A6"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BA54B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2018-2021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4D4FE2B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0CB96D3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1</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09F653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DFADC7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5BE81013"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0BDA31C"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36274CD4"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112A3C45"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536C50A6" w14:textId="77777777" w:rsidR="000F7A10" w:rsidRPr="000F7A10" w:rsidRDefault="000F7A10" w:rsidP="00F52DB4">
            <w:pPr>
              <w:spacing w:line="240" w:lineRule="auto"/>
              <w:jc w:val="center"/>
              <w:rPr>
                <w:rFonts w:cs="Calibri"/>
                <w:sz w:val="20"/>
                <w:szCs w:val="20"/>
              </w:rPr>
            </w:pPr>
            <w:r w:rsidRPr="000F7A10">
              <w:rPr>
                <w:rFonts w:cs="Calibri"/>
                <w:sz w:val="20"/>
                <w:szCs w:val="20"/>
              </w:rPr>
              <w:t>Smortawa od Pijawki do Odry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5EC100" w14:textId="77777777" w:rsidR="000F7A10" w:rsidRPr="000F7A10" w:rsidRDefault="000F7A10" w:rsidP="00F52DB4">
            <w:pPr>
              <w:spacing w:line="240" w:lineRule="auto"/>
              <w:jc w:val="center"/>
              <w:rPr>
                <w:rFonts w:cs="Calibri"/>
                <w:sz w:val="20"/>
                <w:szCs w:val="20"/>
              </w:rPr>
            </w:pPr>
            <w:r w:rsidRPr="000F7A10">
              <w:rPr>
                <w:rFonts w:cs="Calibri"/>
                <w:sz w:val="20"/>
                <w:szCs w:val="20"/>
              </w:rPr>
              <w:t>Smortawa - ujście do Odry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1F0EE4"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PL02S1401_1221</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8B1E44"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14DD96"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8596E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53FA62A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7A8430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D1FC4D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CE9A5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F048EBF"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0CE4E844"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44AF38FE"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48206F60"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1C56EE4C" w14:textId="77777777" w:rsidR="000F7A10" w:rsidRPr="000F7A10" w:rsidRDefault="000F7A10" w:rsidP="00F52DB4">
            <w:pPr>
              <w:spacing w:line="240" w:lineRule="auto"/>
              <w:jc w:val="center"/>
              <w:rPr>
                <w:rFonts w:cs="Calibri"/>
                <w:sz w:val="20"/>
                <w:szCs w:val="20"/>
              </w:rPr>
            </w:pPr>
            <w:r w:rsidRPr="000F7A10">
              <w:rPr>
                <w:rFonts w:cs="Calibri"/>
                <w:sz w:val="20"/>
                <w:szCs w:val="20"/>
              </w:rPr>
              <w:t>Otocznica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E009B2C" w14:textId="77777777" w:rsidR="000F7A10" w:rsidRPr="000F7A10" w:rsidRDefault="000F7A10" w:rsidP="00F52DB4">
            <w:pPr>
              <w:spacing w:line="240" w:lineRule="auto"/>
              <w:jc w:val="center"/>
              <w:rPr>
                <w:rFonts w:cs="Calibri"/>
                <w:sz w:val="20"/>
                <w:szCs w:val="20"/>
              </w:rPr>
            </w:pPr>
            <w:r w:rsidRPr="000F7A10">
              <w:rPr>
                <w:rFonts w:cs="Calibri"/>
                <w:sz w:val="20"/>
                <w:szCs w:val="20"/>
              </w:rPr>
              <w:t>Otocznica - ujście do Odry (m. Stary Otok)</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84DBE5B"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PL02S1401_0515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8C5498"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961327"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69810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2187DCC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42DCC6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C0887C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E4CD14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340471CC"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98E6804"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739312D"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394E0228"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1F5DA286" w14:textId="77777777" w:rsidR="000F7A10" w:rsidRPr="000F7A10" w:rsidRDefault="000F7A10" w:rsidP="00F52DB4">
            <w:pPr>
              <w:spacing w:line="240" w:lineRule="auto"/>
              <w:jc w:val="center"/>
              <w:rPr>
                <w:rFonts w:cs="Calibri"/>
                <w:sz w:val="20"/>
                <w:szCs w:val="20"/>
              </w:rPr>
            </w:pPr>
            <w:r w:rsidRPr="000F7A10">
              <w:rPr>
                <w:rFonts w:cs="Calibri"/>
                <w:sz w:val="20"/>
                <w:szCs w:val="20"/>
              </w:rPr>
              <w:t>Żurawka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30B0B1" w14:textId="77777777" w:rsidR="000F7A10" w:rsidRPr="000F7A10" w:rsidRDefault="000F7A10" w:rsidP="00F52DB4">
            <w:pPr>
              <w:spacing w:line="240" w:lineRule="auto"/>
              <w:jc w:val="center"/>
              <w:rPr>
                <w:rFonts w:cs="Calibri"/>
                <w:sz w:val="20"/>
                <w:szCs w:val="20"/>
              </w:rPr>
            </w:pPr>
            <w:r w:rsidRPr="000F7A10">
              <w:rPr>
                <w:rFonts w:cs="Calibri"/>
                <w:sz w:val="20"/>
                <w:szCs w:val="20"/>
              </w:rPr>
              <w:t>Żurawka - ujście do Ślęzy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4F7511C"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PL02S1401_1256</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EEFA511"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9C6DCB"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2CDEC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A6C91C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12214C5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279B52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26E74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982F698"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3AE55B"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7E7DC07A"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0504F5F2"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0B57980" w14:textId="77777777" w:rsidR="000F7A10" w:rsidRPr="000F7A10" w:rsidRDefault="000F7A10" w:rsidP="00F52DB4">
            <w:pPr>
              <w:spacing w:line="240" w:lineRule="auto"/>
              <w:jc w:val="center"/>
              <w:rPr>
                <w:rFonts w:cs="Calibri"/>
                <w:sz w:val="20"/>
                <w:szCs w:val="20"/>
              </w:rPr>
            </w:pPr>
            <w:r w:rsidRPr="000F7A10">
              <w:rPr>
                <w:rFonts w:cs="Calibri"/>
                <w:sz w:val="20"/>
                <w:szCs w:val="20"/>
              </w:rPr>
              <w:t>Sławka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02C31F" w14:textId="77777777" w:rsidR="000F7A10" w:rsidRPr="000F7A10" w:rsidRDefault="000F7A10" w:rsidP="00F52DB4">
            <w:pPr>
              <w:spacing w:line="240" w:lineRule="auto"/>
              <w:jc w:val="center"/>
              <w:rPr>
                <w:rFonts w:cs="Calibri"/>
                <w:sz w:val="20"/>
                <w:szCs w:val="20"/>
              </w:rPr>
            </w:pPr>
            <w:r w:rsidRPr="000F7A10">
              <w:rPr>
                <w:rFonts w:cs="Calibri"/>
                <w:sz w:val="20"/>
                <w:szCs w:val="20"/>
              </w:rPr>
              <w:t>Sławka – ujście do Ślęzy (m. Wilczków)</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0448C3"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PL02S1401_3197</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68579B"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F5850B"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FD9F2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4BCFA92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8994576"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B0AA93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0A8BC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56A23C18"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8E851E4"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739A6441"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3DD600B6"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2A5C00C9" w14:textId="77777777" w:rsidR="000F7A10" w:rsidRPr="000F7A10" w:rsidRDefault="000F7A10" w:rsidP="00F52DB4">
            <w:pPr>
              <w:spacing w:line="240" w:lineRule="auto"/>
              <w:jc w:val="center"/>
              <w:rPr>
                <w:rFonts w:cs="Calibri"/>
                <w:sz w:val="20"/>
                <w:szCs w:val="20"/>
              </w:rPr>
            </w:pPr>
            <w:r w:rsidRPr="000F7A10">
              <w:rPr>
                <w:rFonts w:cs="Calibri"/>
                <w:sz w:val="20"/>
                <w:szCs w:val="20"/>
              </w:rPr>
              <w:t>Barnica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96D784" w14:textId="77777777" w:rsidR="000F7A10" w:rsidRPr="000F7A10" w:rsidRDefault="000F7A10" w:rsidP="00F52DB4">
            <w:pPr>
              <w:spacing w:line="240" w:lineRule="auto"/>
              <w:jc w:val="center"/>
              <w:rPr>
                <w:rFonts w:cs="Calibri"/>
                <w:sz w:val="20"/>
                <w:szCs w:val="20"/>
              </w:rPr>
            </w:pPr>
            <w:r w:rsidRPr="000F7A10">
              <w:rPr>
                <w:rFonts w:cs="Calibri"/>
                <w:sz w:val="20"/>
                <w:szCs w:val="20"/>
              </w:rPr>
              <w:t>Barnica - ujscie do Czarnej Wody (m. Górzyce)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D6BB26"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PL02S1401_0437</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D64C43"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388DAB"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9F9F1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DA79B5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1FE10F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ADEE4A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3F772B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6FA088B"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61267956"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C09C4F7"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05C32D0A"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55E61CCF" w14:textId="77777777" w:rsidR="000F7A10" w:rsidRPr="000F7A10" w:rsidRDefault="000F7A10" w:rsidP="00F52DB4">
            <w:pPr>
              <w:spacing w:line="240" w:lineRule="auto"/>
              <w:jc w:val="center"/>
              <w:rPr>
                <w:rFonts w:cs="Calibri"/>
                <w:sz w:val="20"/>
                <w:szCs w:val="20"/>
              </w:rPr>
            </w:pPr>
            <w:r w:rsidRPr="000F7A10">
              <w:rPr>
                <w:rFonts w:cs="Calibri"/>
                <w:sz w:val="20"/>
                <w:szCs w:val="20"/>
              </w:rPr>
              <w:t>Młynówka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7EC111B" w14:textId="77777777" w:rsidR="000F7A10" w:rsidRPr="000F7A10" w:rsidRDefault="000F7A10" w:rsidP="00F52DB4">
            <w:pPr>
              <w:spacing w:line="240" w:lineRule="auto"/>
              <w:jc w:val="center"/>
              <w:rPr>
                <w:rFonts w:cs="Calibri"/>
                <w:sz w:val="20"/>
                <w:szCs w:val="20"/>
              </w:rPr>
            </w:pPr>
            <w:r w:rsidRPr="000F7A10">
              <w:rPr>
                <w:rFonts w:cs="Calibri"/>
                <w:sz w:val="20"/>
                <w:szCs w:val="20"/>
              </w:rPr>
              <w:t>Młynówka - ujście do Bystrzycy (m. Stradów)</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5925D5"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PL02S1401_0436</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0D1AF2"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2CF8317"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E4E6A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317100E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73BE01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1124E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C19B7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017707FE"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7A5F3C"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47A450F9"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0AC57DB0"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2BA37E2C" w14:textId="77777777" w:rsidR="000F7A10" w:rsidRPr="000F7A10" w:rsidRDefault="000F7A10" w:rsidP="00F52DB4">
            <w:pPr>
              <w:spacing w:line="240" w:lineRule="auto"/>
              <w:jc w:val="center"/>
              <w:rPr>
                <w:rFonts w:cs="Calibri"/>
                <w:sz w:val="20"/>
                <w:szCs w:val="20"/>
              </w:rPr>
            </w:pPr>
            <w:r w:rsidRPr="000F7A10">
              <w:rPr>
                <w:rFonts w:cs="Calibri"/>
                <w:sz w:val="20"/>
                <w:szCs w:val="20"/>
              </w:rPr>
              <w:t>Grzmiąca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2C37E6" w14:textId="77777777" w:rsidR="000F7A10" w:rsidRPr="000F7A10" w:rsidRDefault="000F7A10" w:rsidP="00F52DB4">
            <w:pPr>
              <w:spacing w:line="240" w:lineRule="auto"/>
              <w:jc w:val="center"/>
              <w:rPr>
                <w:rFonts w:cs="Calibri"/>
                <w:sz w:val="20"/>
                <w:szCs w:val="20"/>
              </w:rPr>
            </w:pPr>
            <w:r w:rsidRPr="000F7A10">
              <w:rPr>
                <w:rFonts w:cs="Calibri"/>
                <w:sz w:val="20"/>
                <w:szCs w:val="20"/>
              </w:rPr>
              <w:t>Grzmiąca - ujście do Bystrzycy (m. Proszkowice)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694B32"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PL02S1401_0435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76926E"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DC7AEC"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B649E5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7E1ADA3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733AC0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45A8BC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B18DA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6947EF6"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59D772CA" w14:textId="77777777" w:rsidR="000F7A10" w:rsidRPr="000F7A10" w:rsidRDefault="000F7A10" w:rsidP="00F52DB4">
            <w:pPr>
              <w:spacing w:line="240" w:lineRule="auto"/>
              <w:jc w:val="center"/>
              <w:rPr>
                <w:rFonts w:cs="Calibri"/>
                <w:sz w:val="20"/>
                <w:szCs w:val="20"/>
              </w:rPr>
            </w:pPr>
            <w:r w:rsidRPr="000F7A10">
              <w:rPr>
                <w:rFonts w:cs="Calibri"/>
                <w:bCs/>
                <w:sz w:val="20"/>
                <w:szCs w:val="20"/>
                <w:lang w:eastAsia="pl-PL"/>
              </w:rPr>
              <w:t>dobry</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395B9DE7"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7C39A1CF"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55738973" w14:textId="77777777" w:rsidR="000F7A10" w:rsidRPr="000F7A10" w:rsidRDefault="000F7A10" w:rsidP="00F52DB4">
            <w:pPr>
              <w:spacing w:line="240" w:lineRule="auto"/>
              <w:jc w:val="center"/>
              <w:rPr>
                <w:rFonts w:cs="Calibri"/>
                <w:sz w:val="20"/>
                <w:szCs w:val="20"/>
              </w:rPr>
            </w:pPr>
            <w:r w:rsidRPr="000F7A10">
              <w:rPr>
                <w:rFonts w:cs="Calibri"/>
                <w:sz w:val="20"/>
                <w:szCs w:val="20"/>
              </w:rPr>
              <w:t>Bystrzycki Kanał</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C6CE9AD" w14:textId="77777777" w:rsidR="000F7A10" w:rsidRPr="000F7A10" w:rsidRDefault="000F7A10" w:rsidP="00F52DB4">
            <w:pPr>
              <w:spacing w:line="240" w:lineRule="auto"/>
              <w:jc w:val="center"/>
              <w:rPr>
                <w:rFonts w:cs="Calibri"/>
                <w:sz w:val="20"/>
                <w:szCs w:val="20"/>
              </w:rPr>
            </w:pPr>
            <w:r w:rsidRPr="000F7A10">
              <w:rPr>
                <w:rFonts w:cs="Calibri"/>
                <w:sz w:val="20"/>
                <w:szCs w:val="20"/>
              </w:rPr>
              <w:t>Bystrzycki Kanał - ujście do Smortawy (m. Bystrzyca)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4D7714" w14:textId="77777777" w:rsidR="000F7A10" w:rsidRPr="000F7A10" w:rsidRDefault="000F7A10" w:rsidP="00F52DB4">
            <w:pPr>
              <w:spacing w:line="240" w:lineRule="auto"/>
              <w:jc w:val="center"/>
              <w:rPr>
                <w:rFonts w:cs="Calibri"/>
                <w:sz w:val="20"/>
                <w:szCs w:val="20"/>
              </w:rPr>
            </w:pPr>
            <w:r w:rsidRPr="000F7A10">
              <w:rPr>
                <w:rFonts w:cs="Calibri"/>
                <w:sz w:val="20"/>
                <w:szCs w:val="20"/>
              </w:rPr>
              <w:t>PL02S1201_0224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DDFCF3"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3DE972"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3174E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C5FC95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1BC0A9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5EFF41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174D687"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A56B24A"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0B029209"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7CA90BE1"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1ACB946F"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4A0171C4" w14:textId="77777777" w:rsidR="000F7A10" w:rsidRPr="000F7A10" w:rsidRDefault="000F7A10" w:rsidP="00F52DB4">
            <w:pPr>
              <w:spacing w:line="240" w:lineRule="auto"/>
              <w:jc w:val="center"/>
              <w:rPr>
                <w:rFonts w:cs="Calibri"/>
                <w:sz w:val="20"/>
                <w:szCs w:val="20"/>
              </w:rPr>
            </w:pPr>
            <w:r w:rsidRPr="000F7A10">
              <w:rPr>
                <w:rFonts w:cs="Calibri"/>
                <w:sz w:val="20"/>
                <w:szCs w:val="20"/>
              </w:rPr>
              <w:t>Jarka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47657E0" w14:textId="77777777" w:rsidR="000F7A10" w:rsidRPr="000F7A10" w:rsidRDefault="000F7A10" w:rsidP="00F52DB4">
            <w:pPr>
              <w:spacing w:line="240" w:lineRule="auto"/>
              <w:jc w:val="center"/>
              <w:rPr>
                <w:rFonts w:cs="Calibri"/>
                <w:sz w:val="20"/>
                <w:szCs w:val="20"/>
              </w:rPr>
            </w:pPr>
            <w:r w:rsidRPr="000F7A10">
              <w:rPr>
                <w:rFonts w:cs="Calibri"/>
                <w:sz w:val="20"/>
                <w:szCs w:val="20"/>
              </w:rPr>
              <w:t>Jarka - ujście do Ślęzy (m. Marcinkowice)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1606E4"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PL02S1401_0428</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131C7D"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38C214"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7A248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FD714E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4A741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854151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CB99D2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7CF72F5"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79EFE6"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6CF55505"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0FB6DE9F"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F0A244B" w14:textId="77777777" w:rsidR="000F7A10" w:rsidRPr="000F7A10" w:rsidRDefault="000F7A10" w:rsidP="00F52DB4">
            <w:pPr>
              <w:spacing w:line="240" w:lineRule="auto"/>
              <w:jc w:val="center"/>
              <w:rPr>
                <w:rFonts w:cs="Calibri"/>
                <w:sz w:val="20"/>
                <w:szCs w:val="20"/>
              </w:rPr>
            </w:pPr>
            <w:r w:rsidRPr="000F7A10">
              <w:rPr>
                <w:rFonts w:cs="Calibri"/>
                <w:sz w:val="20"/>
                <w:szCs w:val="20"/>
              </w:rPr>
              <w:t>Psarski Potok</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31F0D0B" w14:textId="77777777" w:rsidR="000F7A10" w:rsidRPr="000F7A10" w:rsidRDefault="000F7A10" w:rsidP="00F52DB4">
            <w:pPr>
              <w:spacing w:line="240" w:lineRule="auto"/>
              <w:jc w:val="center"/>
              <w:rPr>
                <w:rFonts w:cs="Calibri"/>
                <w:sz w:val="20"/>
                <w:szCs w:val="20"/>
              </w:rPr>
            </w:pPr>
            <w:r w:rsidRPr="000F7A10">
              <w:rPr>
                <w:rFonts w:cs="Calibri"/>
                <w:sz w:val="20"/>
                <w:szCs w:val="20"/>
              </w:rPr>
              <w:t>Psarski Potok - ujście do Odry (m. Ścinawa Polska)</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441087"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PL02S1401_0432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3AC0FE"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0AA1B8"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2EAFAB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BA0330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BD2DF3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3C975F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2BFD88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4E3862B"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379EFD82"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69702E8E"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2FE06768"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58735DA" w14:textId="77777777" w:rsidR="000F7A10" w:rsidRPr="000F7A10" w:rsidRDefault="000F7A10" w:rsidP="00F52DB4">
            <w:pPr>
              <w:spacing w:line="240" w:lineRule="auto"/>
              <w:jc w:val="center"/>
              <w:rPr>
                <w:rFonts w:cs="Calibri"/>
                <w:sz w:val="20"/>
                <w:szCs w:val="20"/>
              </w:rPr>
            </w:pPr>
            <w:r w:rsidRPr="000F7A10">
              <w:rPr>
                <w:rFonts w:cs="Calibri"/>
                <w:sz w:val="20"/>
                <w:szCs w:val="20"/>
              </w:rPr>
              <w:t>Kanał Psarski Potok - przerzut wody z Nysy Kłodzkiej do Oławy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29DFF5" w14:textId="77777777" w:rsidR="000F7A10" w:rsidRPr="000F7A10" w:rsidRDefault="000F7A10" w:rsidP="00F52DB4">
            <w:pPr>
              <w:spacing w:line="240" w:lineRule="auto"/>
              <w:jc w:val="center"/>
              <w:rPr>
                <w:rFonts w:cs="Calibri"/>
                <w:sz w:val="20"/>
                <w:szCs w:val="20"/>
              </w:rPr>
            </w:pPr>
            <w:r w:rsidRPr="000F7A10">
              <w:rPr>
                <w:rFonts w:cs="Calibri"/>
                <w:sz w:val="20"/>
                <w:szCs w:val="20"/>
              </w:rPr>
              <w:t>Kanał Psarski Potok - ujście do Oławy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81AC45"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PL02S1401_1249</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BAACFB"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8AF1D3"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66C00E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2017-2021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86C2C5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8EDA77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vAlign w:val="center"/>
          </w:tcPr>
          <w:p w14:paraId="703EAAB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1</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F272B0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CABA183"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2 - dobry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F5FE7DF"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0D4F2238"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208C5C2C"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4EEBC8F0" w14:textId="77777777" w:rsidR="000F7A10" w:rsidRPr="000F7A10" w:rsidRDefault="000F7A10" w:rsidP="00F52DB4">
            <w:pPr>
              <w:spacing w:line="240" w:lineRule="auto"/>
              <w:jc w:val="center"/>
              <w:rPr>
                <w:rFonts w:cs="Calibri"/>
                <w:sz w:val="20"/>
                <w:szCs w:val="20"/>
              </w:rPr>
            </w:pPr>
            <w:r w:rsidRPr="000F7A10">
              <w:rPr>
                <w:rFonts w:cs="Calibri"/>
                <w:sz w:val="20"/>
                <w:szCs w:val="20"/>
              </w:rPr>
              <w:t>Witówka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8875F4" w14:textId="77777777" w:rsidR="000F7A10" w:rsidRPr="000F7A10" w:rsidRDefault="000F7A10" w:rsidP="00F52DB4">
            <w:pPr>
              <w:spacing w:line="240" w:lineRule="auto"/>
              <w:jc w:val="center"/>
              <w:rPr>
                <w:rFonts w:cs="Calibri"/>
                <w:sz w:val="20"/>
                <w:szCs w:val="20"/>
              </w:rPr>
            </w:pPr>
            <w:r w:rsidRPr="000F7A10">
              <w:rPr>
                <w:rFonts w:cs="Calibri"/>
                <w:sz w:val="20"/>
                <w:szCs w:val="20"/>
              </w:rPr>
              <w:t>Witówka - ujście do Oławy (droga Osiek-Niwnik)</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21F884"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PL02S1401_0422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47C8DA"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F1386C"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B0E7048"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3F66D5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FCCC39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5D78922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58AFC1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FF6D599"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6D5287"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C04004C"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182A5999"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43B8C16D" w14:textId="77777777" w:rsidR="000F7A10" w:rsidRPr="000F7A10" w:rsidRDefault="000F7A10" w:rsidP="00F52DB4">
            <w:pPr>
              <w:spacing w:line="240" w:lineRule="auto"/>
              <w:jc w:val="center"/>
              <w:rPr>
                <w:rFonts w:cs="Calibri"/>
                <w:sz w:val="20"/>
                <w:szCs w:val="20"/>
              </w:rPr>
            </w:pPr>
            <w:r w:rsidRPr="000F7A10">
              <w:rPr>
                <w:rFonts w:cs="Calibri"/>
                <w:sz w:val="20"/>
                <w:szCs w:val="20"/>
              </w:rPr>
              <w:t>Czarna Woda od źródła do Potoku Sulistrowickiego</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E14A57" w14:textId="77777777" w:rsidR="000F7A10" w:rsidRPr="000F7A10" w:rsidRDefault="000F7A10" w:rsidP="00F52DB4">
            <w:pPr>
              <w:spacing w:line="240" w:lineRule="auto"/>
              <w:jc w:val="center"/>
              <w:rPr>
                <w:rFonts w:cs="Calibri"/>
                <w:sz w:val="20"/>
                <w:szCs w:val="20"/>
              </w:rPr>
            </w:pPr>
            <w:r w:rsidRPr="000F7A10">
              <w:rPr>
                <w:rFonts w:cs="Calibri"/>
                <w:sz w:val="20"/>
                <w:szCs w:val="20"/>
              </w:rPr>
              <w:t>Czarna Woda - m. Żerzuszyce (Strachów)</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EDB9FB"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PL02S1401_3447</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04ABDF"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742741C"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6D37CD"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2021</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2802A75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8D97B0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A50D87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A8E084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25E16A76" w14:textId="77777777" w:rsidR="000F7A10" w:rsidRPr="000F7A10" w:rsidRDefault="000F7A10" w:rsidP="00F52DB4">
            <w:pPr>
              <w:spacing w:line="240" w:lineRule="auto"/>
              <w:jc w:val="center"/>
              <w:rPr>
                <w:rFonts w:cs="Calibri"/>
                <w:color w:val="000000"/>
                <w:sz w:val="20"/>
                <w:szCs w:val="20"/>
              </w:rPr>
            </w:pPr>
            <w:r w:rsidRPr="000F7A10">
              <w:rPr>
                <w:rFonts w:cs="Calibri"/>
                <w:color w:val="000000"/>
                <w:sz w:val="20"/>
                <w:szCs w:val="20"/>
              </w:rPr>
              <w:t>4 - słaby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53BDE757"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3760D078"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49562159"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2BBBF96E" w14:textId="77777777" w:rsidR="000F7A10" w:rsidRPr="000F7A10" w:rsidRDefault="000F7A10" w:rsidP="00F52DB4">
            <w:pPr>
              <w:spacing w:line="240" w:lineRule="auto"/>
              <w:jc w:val="center"/>
              <w:rPr>
                <w:rFonts w:cs="Calibri"/>
                <w:sz w:val="20"/>
                <w:szCs w:val="20"/>
              </w:rPr>
            </w:pPr>
            <w:r w:rsidRPr="000F7A10">
              <w:rPr>
                <w:rFonts w:cs="Calibri"/>
                <w:sz w:val="20"/>
                <w:szCs w:val="20"/>
              </w:rPr>
              <w:t>Cieniawa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5CC94D" w14:textId="77777777" w:rsidR="000F7A10" w:rsidRPr="000F7A10" w:rsidRDefault="000F7A10" w:rsidP="00F52DB4">
            <w:pPr>
              <w:spacing w:line="240" w:lineRule="auto"/>
              <w:jc w:val="center"/>
              <w:rPr>
                <w:rFonts w:cs="Calibri"/>
                <w:sz w:val="20"/>
                <w:szCs w:val="20"/>
              </w:rPr>
            </w:pPr>
            <w:r w:rsidRPr="000F7A10">
              <w:rPr>
                <w:rFonts w:cs="Calibri"/>
                <w:sz w:val="20"/>
                <w:szCs w:val="20"/>
              </w:rPr>
              <w:t>Cieniawa - ujście do Ślęzy (m. Biskupice)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A36EBB"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PL02S1401_0424</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DBDB05"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6E158C"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3D87A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58B06A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18B632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B6890C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865364"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D3A1943"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E81BCB"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2B7F2FB6"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59ADED80" w14:textId="77777777" w:rsidTr="006D5A22">
        <w:trPr>
          <w:trHeight w:val="51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84A3112" w14:textId="77777777" w:rsidR="000F7A10" w:rsidRPr="000F7A10" w:rsidRDefault="000F7A10" w:rsidP="00F52DB4">
            <w:pPr>
              <w:spacing w:line="240" w:lineRule="auto"/>
              <w:jc w:val="center"/>
              <w:rPr>
                <w:rFonts w:cs="Calibri"/>
                <w:sz w:val="20"/>
                <w:szCs w:val="20"/>
              </w:rPr>
            </w:pPr>
            <w:r w:rsidRPr="000F7A10">
              <w:rPr>
                <w:rFonts w:cs="Calibri"/>
                <w:sz w:val="20"/>
                <w:szCs w:val="20"/>
              </w:rPr>
              <w:t>Ślęza od Księginki do Małej Ślęzy</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493BEF" w14:textId="77777777" w:rsidR="000F7A10" w:rsidRPr="000F7A10" w:rsidRDefault="000F7A10" w:rsidP="00F52DB4">
            <w:pPr>
              <w:spacing w:line="240" w:lineRule="auto"/>
              <w:jc w:val="center"/>
              <w:rPr>
                <w:rFonts w:cs="Calibri"/>
                <w:sz w:val="20"/>
                <w:szCs w:val="20"/>
              </w:rPr>
            </w:pPr>
            <w:r w:rsidRPr="000F7A10">
              <w:rPr>
                <w:rFonts w:cs="Calibri"/>
                <w:sz w:val="20"/>
                <w:szCs w:val="20"/>
              </w:rPr>
              <w:t>Ślęza - pow. ujścia Małej Ślęzy</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8D02BD"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PL02S1401_1253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9AEC800"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13BA2CE"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E1ADE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47D839B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4D2B55C2"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285CE5E"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24AAC4A"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5C058F0"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20E905"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C984C24"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r w:rsidR="000F7A10" w:rsidRPr="000F7A10" w14:paraId="5AD3422C"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007D1AF9" w14:textId="77777777" w:rsidR="000F7A10" w:rsidRPr="000F7A10" w:rsidRDefault="000F7A10" w:rsidP="00F52DB4">
            <w:pPr>
              <w:spacing w:line="240" w:lineRule="auto"/>
              <w:jc w:val="center"/>
              <w:rPr>
                <w:rFonts w:cs="Calibri"/>
                <w:sz w:val="20"/>
                <w:szCs w:val="20"/>
              </w:rPr>
            </w:pPr>
            <w:r w:rsidRPr="000F7A10">
              <w:rPr>
                <w:rFonts w:cs="Calibri"/>
                <w:sz w:val="20"/>
                <w:szCs w:val="20"/>
              </w:rPr>
              <w:t>Oleszna</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808345" w14:textId="77777777" w:rsidR="000F7A10" w:rsidRPr="000F7A10" w:rsidRDefault="000F7A10" w:rsidP="00F52DB4">
            <w:pPr>
              <w:spacing w:line="240" w:lineRule="auto"/>
              <w:jc w:val="center"/>
              <w:rPr>
                <w:rFonts w:cs="Calibri"/>
                <w:sz w:val="20"/>
                <w:szCs w:val="20"/>
              </w:rPr>
            </w:pPr>
            <w:r w:rsidRPr="000F7A10">
              <w:rPr>
                <w:rFonts w:cs="Calibri"/>
                <w:sz w:val="20"/>
                <w:szCs w:val="20"/>
              </w:rPr>
              <w:t>Oleszna - m. Piotrówek</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38CC7B"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PL02S1401_2292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094488" w14:textId="77777777" w:rsidR="000F7A10" w:rsidRPr="000F7A10" w:rsidRDefault="000F7A10" w:rsidP="00F52DB4">
            <w:pPr>
              <w:spacing w:line="240" w:lineRule="auto"/>
              <w:jc w:val="center"/>
              <w:rPr>
                <w:rFonts w:cs="Calibri"/>
                <w:sz w:val="20"/>
                <w:szCs w:val="20"/>
              </w:rPr>
            </w:pPr>
            <w:r w:rsidRPr="000F7A10">
              <w:rPr>
                <w:rFonts w:cs="Calibri"/>
                <w:sz w:val="20"/>
                <w:szCs w:val="20"/>
              </w:rPr>
              <w:t>SZCZW</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96D193"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MD, MO, MD/MO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F2C8C5"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2017-2020</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40D1BA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25EA0F8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3</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1F62D403"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D6C3761"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2B95583C"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5 - zły potencjał</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5050"/>
            <w:vAlign w:val="center"/>
          </w:tcPr>
          <w:p w14:paraId="1B66C107" w14:textId="77777777" w:rsidR="000F7A10" w:rsidRPr="000F7A10" w:rsidRDefault="000F7A10" w:rsidP="00F52DB4">
            <w:pPr>
              <w:spacing w:line="240" w:lineRule="auto"/>
              <w:jc w:val="center"/>
              <w:rPr>
                <w:rFonts w:cs="Calibri"/>
                <w:sz w:val="20"/>
                <w:szCs w:val="20"/>
              </w:rPr>
            </w:pPr>
            <w:r w:rsidRPr="000F7A10">
              <w:rPr>
                <w:rFonts w:cs="Calibri"/>
                <w:sz w:val="20"/>
                <w:szCs w:val="20"/>
              </w:rPr>
              <w:t>poniżej dobrego</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5007EB1B" w14:textId="77777777" w:rsidR="000F7A10" w:rsidRPr="000F7A10" w:rsidRDefault="000F7A10" w:rsidP="006D5A22">
            <w:pPr>
              <w:spacing w:line="240" w:lineRule="auto"/>
              <w:jc w:val="center"/>
              <w:rPr>
                <w:rFonts w:cs="Calibri"/>
                <w:sz w:val="20"/>
                <w:szCs w:val="20"/>
              </w:rPr>
            </w:pPr>
            <w:r w:rsidRPr="000F7A10">
              <w:rPr>
                <w:rFonts w:cs="Calibri"/>
                <w:bCs/>
                <w:sz w:val="20"/>
                <w:szCs w:val="20"/>
                <w:lang w:eastAsia="pl-PL"/>
              </w:rPr>
              <w:t xml:space="preserve">zły </w:t>
            </w:r>
          </w:p>
        </w:tc>
      </w:tr>
      <w:tr w:rsidR="000F7A10" w:rsidRPr="000F7A10" w14:paraId="6F7B3518" w14:textId="77777777" w:rsidTr="006D5A22">
        <w:trPr>
          <w:trHeight w:val="20"/>
          <w:jc w:val="center"/>
        </w:trPr>
        <w:tc>
          <w:tcPr>
            <w:tcW w:w="238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vAlign w:val="center"/>
          </w:tcPr>
          <w:p w14:paraId="759E8A3E" w14:textId="77777777" w:rsidR="000F7A10" w:rsidRPr="000F7A10" w:rsidRDefault="000F7A10" w:rsidP="00F52DB4">
            <w:pPr>
              <w:spacing w:line="240" w:lineRule="auto"/>
              <w:jc w:val="center"/>
              <w:rPr>
                <w:rFonts w:cs="Calibri"/>
                <w:sz w:val="20"/>
                <w:szCs w:val="20"/>
              </w:rPr>
            </w:pPr>
            <w:r w:rsidRPr="000F7A10">
              <w:rPr>
                <w:rFonts w:cs="Calibri"/>
                <w:sz w:val="20"/>
                <w:szCs w:val="20"/>
              </w:rPr>
              <w:t>Oława od Krynki do Gnojnej</w:t>
            </w:r>
          </w:p>
        </w:tc>
        <w:tc>
          <w:tcPr>
            <w:tcW w:w="2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2A5AD1" w14:textId="77777777" w:rsidR="000F7A10" w:rsidRPr="000F7A10" w:rsidRDefault="000F7A10" w:rsidP="00F52DB4">
            <w:pPr>
              <w:spacing w:line="240" w:lineRule="auto"/>
              <w:jc w:val="center"/>
              <w:rPr>
                <w:rFonts w:cs="Calibri"/>
                <w:sz w:val="20"/>
                <w:szCs w:val="20"/>
              </w:rPr>
            </w:pPr>
            <w:r w:rsidRPr="000F7A10">
              <w:rPr>
                <w:rFonts w:cs="Calibri"/>
                <w:sz w:val="20"/>
                <w:szCs w:val="20"/>
              </w:rPr>
              <w:t>Oława - powyżej ujścia Gnojnej (m. Drzemlikowice)</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EAEC27" w14:textId="77777777" w:rsidR="000F7A10" w:rsidRPr="000F7A10" w:rsidRDefault="000F7A10" w:rsidP="00F52DB4">
            <w:pPr>
              <w:spacing w:line="240" w:lineRule="auto"/>
              <w:jc w:val="center"/>
              <w:rPr>
                <w:rFonts w:cs="Calibri"/>
                <w:sz w:val="20"/>
                <w:szCs w:val="20"/>
              </w:rPr>
            </w:pPr>
            <w:r w:rsidRPr="000F7A10">
              <w:rPr>
                <w:rFonts w:cs="Calibri"/>
                <w:sz w:val="20"/>
                <w:szCs w:val="20"/>
              </w:rPr>
              <w:t>PL02S1401_1245</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72610B" w14:textId="77777777" w:rsidR="000F7A10" w:rsidRPr="000F7A10" w:rsidRDefault="000F7A10" w:rsidP="00F52DB4">
            <w:pPr>
              <w:spacing w:line="240" w:lineRule="auto"/>
              <w:jc w:val="center"/>
              <w:rPr>
                <w:rFonts w:cs="Calibri"/>
                <w:sz w:val="20"/>
                <w:szCs w:val="20"/>
              </w:rPr>
            </w:pPr>
            <w:r w:rsidRPr="000F7A10">
              <w:rPr>
                <w:rFonts w:cs="Calibri"/>
                <w:sz w:val="20"/>
                <w:szCs w:val="20"/>
              </w:rPr>
              <w:t>NAT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01CAC6" w14:textId="77777777" w:rsidR="000F7A10" w:rsidRPr="000F7A10" w:rsidRDefault="000F7A10" w:rsidP="00F52DB4">
            <w:pPr>
              <w:spacing w:line="240" w:lineRule="auto"/>
              <w:jc w:val="center"/>
              <w:rPr>
                <w:rFonts w:cs="Calibri"/>
                <w:sz w:val="20"/>
                <w:szCs w:val="20"/>
                <w:lang w:eastAsia="pl-PL"/>
              </w:rPr>
            </w:pPr>
            <w:r w:rsidRPr="000F7A10">
              <w:rPr>
                <w:rFonts w:cs="Calibri"/>
                <w:sz w:val="20"/>
                <w:szCs w:val="20"/>
                <w:lang w:eastAsia="pl-PL"/>
              </w:rPr>
              <w:t>MO</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6CCD75C"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2019</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B6EBE90"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2</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2291617F"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4</w:t>
            </w:r>
          </w:p>
        </w:tc>
        <w:tc>
          <w:tcPr>
            <w:tcW w:w="6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3E560E0B"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&gt;2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6658BB9" w14:textId="77777777" w:rsidR="000F7A10" w:rsidRPr="000F7A10" w:rsidRDefault="000F7A10" w:rsidP="00F52DB4">
            <w:pPr>
              <w:spacing w:line="240" w:lineRule="auto"/>
              <w:jc w:val="center"/>
              <w:rPr>
                <w:rFonts w:cs="Calibri"/>
                <w:bCs/>
                <w:sz w:val="20"/>
                <w:szCs w:val="20"/>
                <w:lang w:eastAsia="pl-PL"/>
              </w:rPr>
            </w:pPr>
            <w:r w:rsidRPr="000F7A10">
              <w:rPr>
                <w:rFonts w:cs="Calibri"/>
                <w:bCs/>
                <w:sz w:val="20"/>
                <w:szCs w:val="20"/>
                <w:lang w:eastAsia="pl-PL"/>
              </w:rPr>
              <w:t>-</w:t>
            </w:r>
          </w:p>
        </w:tc>
        <w:tc>
          <w:tcPr>
            <w:tcW w:w="17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00ADF5E1" w14:textId="77777777" w:rsidR="000F7A10" w:rsidRPr="000F7A10" w:rsidRDefault="000F7A10" w:rsidP="00F52DB4">
            <w:pPr>
              <w:spacing w:line="240" w:lineRule="auto"/>
              <w:jc w:val="center"/>
              <w:rPr>
                <w:rFonts w:cs="Calibri"/>
                <w:color w:val="000000"/>
                <w:sz w:val="20"/>
                <w:szCs w:val="20"/>
              </w:rPr>
            </w:pPr>
            <w:r w:rsidRPr="000F7A10">
              <w:rPr>
                <w:rFonts w:cs="Calibri"/>
                <w:bCs/>
                <w:sz w:val="20"/>
                <w:szCs w:val="20"/>
                <w:lang w:eastAsia="pl-PL"/>
              </w:rPr>
              <w:t>3 - umiarkowany stan</w:t>
            </w:r>
          </w:p>
        </w:tc>
        <w:tc>
          <w:tcPr>
            <w:tcW w:w="11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BE58A9" w14:textId="77777777" w:rsidR="000F7A10" w:rsidRPr="000F7A10" w:rsidRDefault="000F7A10" w:rsidP="00F52DB4">
            <w:pPr>
              <w:spacing w:line="240" w:lineRule="auto"/>
              <w:jc w:val="center"/>
              <w:rPr>
                <w:rFonts w:cs="Calibri"/>
                <w:sz w:val="20"/>
                <w:szCs w:val="20"/>
              </w:rPr>
            </w:pPr>
            <w:r w:rsidRPr="000F7A10">
              <w:rPr>
                <w:rFonts w:cs="Calibri"/>
                <w:sz w:val="20"/>
                <w:szCs w:val="20"/>
              </w:rPr>
              <w:t>-</w:t>
            </w:r>
          </w:p>
        </w:tc>
        <w:tc>
          <w:tcPr>
            <w:tcW w:w="1156"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5050"/>
            <w:vAlign w:val="center"/>
          </w:tcPr>
          <w:p w14:paraId="1D5C0D69" w14:textId="77777777" w:rsidR="000F7A10" w:rsidRPr="000F7A10" w:rsidRDefault="000F7A10" w:rsidP="006D5A22">
            <w:pPr>
              <w:spacing w:line="240" w:lineRule="auto"/>
              <w:jc w:val="center"/>
              <w:rPr>
                <w:rFonts w:cs="Calibri"/>
                <w:sz w:val="20"/>
                <w:szCs w:val="20"/>
              </w:rPr>
            </w:pPr>
            <w:r w:rsidRPr="000F7A10">
              <w:rPr>
                <w:rFonts w:cs="Calibri"/>
                <w:sz w:val="20"/>
                <w:szCs w:val="20"/>
              </w:rPr>
              <w:t xml:space="preserve">zły </w:t>
            </w:r>
          </w:p>
        </w:tc>
      </w:tr>
    </w:tbl>
    <w:p w14:paraId="64B0C7E6" w14:textId="77777777" w:rsidR="000F7A10" w:rsidRPr="000F7A10" w:rsidRDefault="000F7A10" w:rsidP="000F7A10">
      <w:pPr>
        <w:spacing w:line="240" w:lineRule="auto"/>
        <w:rPr>
          <w:rFonts w:ascii="Calibri" w:eastAsia="Calibri" w:hAnsi="Calibri" w:cs="Times New Roman"/>
          <w:sz w:val="20"/>
          <w:szCs w:val="20"/>
        </w:rPr>
      </w:pPr>
      <w:r w:rsidRPr="000F7A10">
        <w:rPr>
          <w:rFonts w:ascii="Calibri" w:eastAsia="Calibri" w:hAnsi="Calibri" w:cs="Times New Roman"/>
          <w:sz w:val="20"/>
          <w:szCs w:val="20"/>
        </w:rPr>
        <w:t xml:space="preserve">*MD - monitoring diagnostyczny </w:t>
      </w:r>
    </w:p>
    <w:p w14:paraId="6CF1B39E" w14:textId="77777777" w:rsidR="000F7A10" w:rsidRPr="000F7A10" w:rsidRDefault="000F7A10" w:rsidP="000F7A10">
      <w:pPr>
        <w:spacing w:line="240" w:lineRule="auto"/>
        <w:rPr>
          <w:rFonts w:ascii="Calibri" w:eastAsia="Calibri" w:hAnsi="Calibri" w:cs="Times New Roman"/>
          <w:sz w:val="20"/>
          <w:szCs w:val="20"/>
        </w:rPr>
      </w:pPr>
      <w:r w:rsidRPr="000F7A10">
        <w:rPr>
          <w:rFonts w:ascii="Calibri" w:eastAsia="Calibri" w:hAnsi="Calibri" w:cs="Times New Roman"/>
          <w:sz w:val="20"/>
          <w:szCs w:val="20"/>
        </w:rPr>
        <w:t xml:space="preserve">MO - monitoring operacyjny </w:t>
      </w:r>
    </w:p>
    <w:p w14:paraId="0F84B847" w14:textId="77777777" w:rsidR="000F7A10" w:rsidRPr="000F7A10" w:rsidRDefault="000F7A10" w:rsidP="000F7A10">
      <w:pPr>
        <w:spacing w:line="240" w:lineRule="auto"/>
        <w:rPr>
          <w:rFonts w:ascii="Calibri" w:eastAsia="Calibri" w:hAnsi="Calibri" w:cs="Times New Roman"/>
          <w:sz w:val="20"/>
          <w:szCs w:val="20"/>
          <w:lang w:eastAsia="pl-PL"/>
        </w:rPr>
      </w:pPr>
      <w:r w:rsidRPr="000F7A10">
        <w:rPr>
          <w:rFonts w:ascii="Calibri" w:eastAsia="Calibri" w:hAnsi="Calibri" w:cs="Times New Roman"/>
          <w:sz w:val="20"/>
          <w:szCs w:val="20"/>
        </w:rPr>
        <w:t>MO-Chem - monitoring operacyjny chemiczny</w:t>
      </w:r>
    </w:p>
    <w:p w14:paraId="719E2347" w14:textId="77777777" w:rsidR="00B1439D" w:rsidRDefault="00B1439D" w:rsidP="00B1439D">
      <w:pPr>
        <w:jc w:val="left"/>
        <w:rPr>
          <w:rFonts w:ascii="Calibri" w:eastAsia="Calibri" w:hAnsi="Calibri" w:cs="Times New Roman"/>
          <w:color w:val="365F91"/>
          <w:sz w:val="18"/>
          <w:szCs w:val="18"/>
          <w:lang w:eastAsia="pl-PL"/>
        </w:rPr>
      </w:pPr>
    </w:p>
    <w:p w14:paraId="5ABC506E" w14:textId="77777777" w:rsidR="000F7A10" w:rsidRPr="000F7A10" w:rsidRDefault="000F7A10" w:rsidP="00B1439D">
      <w:pPr>
        <w:pStyle w:val="podWrOF0"/>
        <w:rPr>
          <w:lang w:eastAsia="pl-PL"/>
        </w:rPr>
      </w:pPr>
      <w:r w:rsidRPr="000F7A10">
        <w:rPr>
          <w:lang w:eastAsia="pl-PL"/>
        </w:rPr>
        <w:t>Źródło: GIOŚ</w:t>
      </w:r>
    </w:p>
    <w:p w14:paraId="05666CB2" w14:textId="77777777" w:rsidR="000F7A10" w:rsidRPr="000F7A10" w:rsidRDefault="000F7A10" w:rsidP="000F7A10">
      <w:pPr>
        <w:rPr>
          <w:rFonts w:ascii="Calibri" w:eastAsia="Calibri" w:hAnsi="Calibri" w:cs="Times New Roman"/>
          <w:lang w:eastAsia="pl-PL"/>
        </w:rPr>
      </w:pPr>
    </w:p>
    <w:p w14:paraId="4564AF3F" w14:textId="77777777" w:rsidR="000F7A10" w:rsidRPr="000F7A10" w:rsidRDefault="000F7A10" w:rsidP="000F7A10">
      <w:pPr>
        <w:rPr>
          <w:rFonts w:ascii="Calibri" w:eastAsia="Calibri" w:hAnsi="Calibri" w:cs="Times New Roman"/>
          <w:highlight w:val="yellow"/>
          <w:lang w:eastAsia="pl-PL"/>
        </w:rPr>
      </w:pPr>
    </w:p>
    <w:p w14:paraId="42A3E1C6" w14:textId="77777777" w:rsidR="000F7A10" w:rsidRPr="000F7A10" w:rsidRDefault="000F7A10" w:rsidP="000F7A10">
      <w:pPr>
        <w:rPr>
          <w:rFonts w:ascii="Calibri" w:eastAsia="Calibri" w:hAnsi="Calibri" w:cs="Times New Roman"/>
          <w:highlight w:val="yellow"/>
          <w:lang w:eastAsia="pl-PL"/>
        </w:rPr>
      </w:pPr>
    </w:p>
    <w:p w14:paraId="24193343" w14:textId="77777777" w:rsidR="000F7A10" w:rsidRPr="000F7A10" w:rsidRDefault="000F7A10" w:rsidP="000F7A10">
      <w:pPr>
        <w:rPr>
          <w:rFonts w:ascii="Calibri" w:eastAsia="Calibri" w:hAnsi="Calibri" w:cs="Times New Roman"/>
          <w:highlight w:val="yellow"/>
          <w:lang w:eastAsia="pl-PL"/>
        </w:rPr>
        <w:sectPr w:rsidR="000F7A10" w:rsidRPr="000F7A10" w:rsidSect="000F7A10">
          <w:pgSz w:w="17338" w:h="11899" w:orient="landscape"/>
          <w:pgMar w:top="1418" w:right="1418" w:bottom="1418" w:left="1418" w:header="709" w:footer="709" w:gutter="0"/>
          <w:cols w:space="708"/>
          <w:noEndnote/>
          <w:docGrid w:linePitch="299"/>
        </w:sectPr>
      </w:pPr>
    </w:p>
    <w:p w14:paraId="75D04C01" w14:textId="77777777" w:rsidR="000F7A10" w:rsidRPr="000F7A10" w:rsidRDefault="000F7A10" w:rsidP="000F7A10">
      <w:pPr>
        <w:suppressAutoHyphens/>
        <w:spacing w:after="160"/>
        <w:rPr>
          <w:rFonts w:ascii="Calibri" w:eastAsia="Calibri" w:hAnsi="Calibri" w:cs="font339"/>
        </w:rPr>
      </w:pPr>
      <w:r w:rsidRPr="000F7A10">
        <w:rPr>
          <w:rFonts w:ascii="Calibri" w:eastAsia="Calibri" w:hAnsi="Calibri" w:cs="font339"/>
        </w:rPr>
        <w:t>Problemem środowiskowym w całym województwie dolnośląskim, w tym na terenie WrOF jest niedostateczna jakość jednolitych części wód powierzchniowych. Do ich złego stanu przyczynia się głównie odprowadzanie ścieków z gospodarstw domowych, działalność turystyczna, zakłady przemysłowe i rolnictwo</w:t>
      </w:r>
      <w:r w:rsidRPr="000F7A10">
        <w:rPr>
          <w:rFonts w:ascii="Calibri" w:eastAsia="Calibri" w:hAnsi="Calibri" w:cs="font339"/>
          <w:vertAlign w:val="superscript"/>
        </w:rPr>
        <w:footnoteReference w:id="10"/>
      </w:r>
      <w:r w:rsidRPr="000F7A10">
        <w:rPr>
          <w:rFonts w:ascii="Calibri" w:eastAsia="Calibri" w:hAnsi="Calibri" w:cs="font339"/>
        </w:rPr>
        <w:t xml:space="preserve">. Ponadto, od lipca 2022 r., na Odrze występuje niewiadomego pochodzenia skażenie rzeki, doprowadzające do masowego śnięcia ryb. Jedną z badanych obecnie (IX 2022 r.) hipotez jest wzrost zasolenia Odry, prawdopodobnie pochodzenia antropogenicznego. Sytuacja ma znamiona katastrofy ekologicznej, a długofalowe skutki klęski są nieprzewidywalne. </w:t>
      </w:r>
    </w:p>
    <w:p w14:paraId="5300CB2E" w14:textId="77777777" w:rsidR="000F7A10" w:rsidRPr="000F7A10" w:rsidRDefault="00DD1364" w:rsidP="004B17E3">
      <w:pPr>
        <w:pStyle w:val="Nagwek6"/>
        <w:rPr>
          <w:rFonts w:eastAsia="Calibri"/>
        </w:rPr>
      </w:pPr>
      <w:r>
        <w:rPr>
          <w:rFonts w:eastAsia="Calibri"/>
        </w:rPr>
        <w:t>Jakość wód podziemnych</w:t>
      </w:r>
    </w:p>
    <w:p w14:paraId="607F97A0" w14:textId="77777777" w:rsidR="000F7A10" w:rsidRPr="000F7A10" w:rsidRDefault="000F7A10" w:rsidP="000F7A10">
      <w:pPr>
        <w:rPr>
          <w:rFonts w:ascii="Calibri" w:eastAsia="Calibri" w:hAnsi="Calibri" w:cs="Times New Roman"/>
        </w:rPr>
      </w:pPr>
      <w:r w:rsidRPr="000F7A10">
        <w:rPr>
          <w:rFonts w:ascii="Calibri" w:eastAsia="Calibri" w:hAnsi="Calibri" w:cs="Times New Roman"/>
        </w:rPr>
        <w:t>Wrocławski Obszar Funkcjonalny zlokalizowany jest w obrębie pięciu jednolitych części wód podziemnych (JCWPd), co przedstawia poniższa mapa.</w:t>
      </w:r>
    </w:p>
    <w:p w14:paraId="19E8AEE4" w14:textId="5F41BE22" w:rsidR="000F7A10" w:rsidRDefault="000F7A10" w:rsidP="000F7A10">
      <w:pPr>
        <w:pStyle w:val="nadWrOF"/>
      </w:pPr>
      <w:bookmarkStart w:id="62" w:name="_Toc130799768"/>
      <w:r>
        <w:t xml:space="preserve">Mapa </w:t>
      </w:r>
      <w:r w:rsidR="00F26A21">
        <w:rPr>
          <w:noProof/>
        </w:rPr>
        <w:fldChar w:fldCharType="begin"/>
      </w:r>
      <w:r w:rsidR="00F26A21">
        <w:rPr>
          <w:noProof/>
        </w:rPr>
        <w:instrText xml:space="preserve"> SEQ Mapa \* ARABIC </w:instrText>
      </w:r>
      <w:r w:rsidR="00F26A21">
        <w:rPr>
          <w:noProof/>
        </w:rPr>
        <w:fldChar w:fldCharType="separate"/>
      </w:r>
      <w:r w:rsidR="00F26A21">
        <w:rPr>
          <w:noProof/>
        </w:rPr>
        <w:t>8</w:t>
      </w:r>
      <w:r w:rsidR="00F26A21">
        <w:rPr>
          <w:noProof/>
        </w:rPr>
        <w:fldChar w:fldCharType="end"/>
      </w:r>
      <w:r>
        <w:t xml:space="preserve">. </w:t>
      </w:r>
      <w:r w:rsidRPr="001C0ECF">
        <w:t>Lokalizacja JCWPd, w zasięgu których leży teren WrOF.</w:t>
      </w:r>
      <w:bookmarkEnd w:id="62"/>
    </w:p>
    <w:p w14:paraId="0E8A2B89" w14:textId="77777777" w:rsidR="000F7A10" w:rsidRPr="000F7A10" w:rsidRDefault="00DD1364" w:rsidP="000F7A10">
      <w:pPr>
        <w:spacing w:line="240" w:lineRule="auto"/>
        <w:rPr>
          <w:rFonts w:ascii="Calibri" w:eastAsia="Calibri" w:hAnsi="Calibri" w:cs="Times New Roman"/>
        </w:rPr>
      </w:pPr>
      <w:r>
        <w:rPr>
          <w:rFonts w:ascii="Calibri" w:eastAsia="Calibri" w:hAnsi="Calibri" w:cs="Times New Roman"/>
          <w:noProof/>
          <w:lang w:eastAsia="pl-PL"/>
        </w:rPr>
        <w:drawing>
          <wp:inline distT="0" distB="0" distL="0" distR="0" wp14:anchorId="7CB5E28F" wp14:editId="68C191F7">
            <wp:extent cx="4029075" cy="5697521"/>
            <wp:effectExtent l="0" t="0" r="0" b="0"/>
            <wp:docPr id="27" name="Obraz 2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Obraz zawierający mapa&#10;&#10;Opis wygenerowany automatycznie"/>
                    <pic:cNvPicPr/>
                  </pic:nvPicPr>
                  <pic:blipFill>
                    <a:blip r:embed="rId45"/>
                    <a:stretch>
                      <a:fillRect/>
                    </a:stretch>
                  </pic:blipFill>
                  <pic:spPr>
                    <a:xfrm>
                      <a:off x="0" y="0"/>
                      <a:ext cx="4077824" cy="5766457"/>
                    </a:xfrm>
                    <a:prstGeom prst="rect">
                      <a:avLst/>
                    </a:prstGeom>
                  </pic:spPr>
                </pic:pic>
              </a:graphicData>
            </a:graphic>
          </wp:inline>
        </w:drawing>
      </w:r>
    </w:p>
    <w:p w14:paraId="65B4DDEA" w14:textId="77777777" w:rsidR="00DD1364" w:rsidRPr="00DD1364" w:rsidRDefault="000F7A10" w:rsidP="00B1439D">
      <w:pPr>
        <w:pStyle w:val="podWrOF0"/>
        <w:rPr>
          <w:sz w:val="2"/>
          <w:szCs w:val="2"/>
          <w:lang w:eastAsia="pl-PL"/>
        </w:rPr>
      </w:pPr>
      <w:r w:rsidRPr="000F7A10">
        <w:rPr>
          <w:lang w:eastAsia="pl-PL"/>
        </w:rPr>
        <w:t>Źródło: opracowanie własne na podstawie danych przestrzennych udostępnianych przez PGW WP</w:t>
      </w:r>
      <w:r w:rsidRPr="000F7A10">
        <w:rPr>
          <w:lang w:eastAsia="pl-PL"/>
        </w:rPr>
        <w:cr/>
      </w:r>
    </w:p>
    <w:p w14:paraId="66B24E38" w14:textId="77777777" w:rsidR="000F7A10" w:rsidRPr="00BC3639" w:rsidRDefault="000F7A10" w:rsidP="000F7A10">
      <w:pPr>
        <w:rPr>
          <w:rFonts w:ascii="Calibri" w:eastAsia="Calibri" w:hAnsi="Calibri" w:cs="Times New Roman"/>
        </w:rPr>
      </w:pPr>
      <w:r w:rsidRPr="00BC3639">
        <w:rPr>
          <w:rFonts w:ascii="Calibri" w:eastAsia="Calibri" w:hAnsi="Calibri" w:cs="Times New Roman"/>
        </w:rPr>
        <w:t>Zgodnie art. 4.1 Ramowej Dyrektywy Wodnej (RDW) oraz ustawą z dnia 20 lipca 2017 r. – Prawo wodne (Dz. U. 2021 r. poz. 2233 z późn. zm.), celem środowiskowym dla JCWPd jest zapobieganie lub ograniczanie wprowadzania do niej zanieczyszczeń; zapobieganie pogorszeniu oraz poprawa stanu oraz ochrona i podejmowanie działań naprawczych, a także zapewnianie równowagi między poborem a zasilaniem wód, tak aby osiągnąć i utrzymać ich dobry stan. Na terenie WrOF są zlokalizowane punkty krajowej sieci monitoringu jakości wód podziemnych.</w:t>
      </w:r>
    </w:p>
    <w:p w14:paraId="616FAFFB" w14:textId="77777777" w:rsidR="000F7A10" w:rsidRPr="00BC3639" w:rsidRDefault="000F7A10" w:rsidP="00BC3639">
      <w:pPr>
        <w:suppressAutoHyphens/>
        <w:rPr>
          <w:rFonts w:ascii="Calibri" w:eastAsia="Calibri" w:hAnsi="Calibri" w:cs="font339"/>
        </w:rPr>
      </w:pPr>
    </w:p>
    <w:p w14:paraId="14BF10C5" w14:textId="37448B0C" w:rsidR="000F7A10" w:rsidRPr="00BC3639" w:rsidRDefault="000F7A10" w:rsidP="000033FF">
      <w:pPr>
        <w:pStyle w:val="nadWrOF"/>
        <w:spacing w:before="0"/>
        <w:rPr>
          <w:lang w:eastAsia="pl-PL"/>
        </w:rPr>
      </w:pPr>
      <w:bookmarkStart w:id="63" w:name="_Toc126324822"/>
      <w:bookmarkStart w:id="64" w:name="_Toc135985168"/>
      <w:r w:rsidRPr="00BC3639">
        <w:rPr>
          <w:lang w:eastAsia="pl-PL"/>
        </w:rPr>
        <w:t xml:space="preserve">Tabela </w:t>
      </w:r>
      <w:r w:rsidR="00940F7B" w:rsidRPr="00BC3639">
        <w:rPr>
          <w:lang w:eastAsia="pl-PL"/>
        </w:rPr>
        <w:fldChar w:fldCharType="begin"/>
      </w:r>
      <w:r w:rsidRPr="00BC3639">
        <w:rPr>
          <w:lang w:eastAsia="pl-PL"/>
        </w:rPr>
        <w:instrText xml:space="preserve"> SEQ Tabela \* ARABIC </w:instrText>
      </w:r>
      <w:r w:rsidR="00940F7B" w:rsidRPr="00BC3639">
        <w:rPr>
          <w:lang w:eastAsia="pl-PL"/>
        </w:rPr>
        <w:fldChar w:fldCharType="separate"/>
      </w:r>
      <w:r w:rsidR="00F26A21">
        <w:rPr>
          <w:noProof/>
          <w:lang w:eastAsia="pl-PL"/>
        </w:rPr>
        <w:t>4</w:t>
      </w:r>
      <w:r w:rsidR="00940F7B" w:rsidRPr="00BC3639">
        <w:rPr>
          <w:lang w:eastAsia="pl-PL"/>
        </w:rPr>
        <w:fldChar w:fldCharType="end"/>
      </w:r>
      <w:r w:rsidRPr="00BC3639">
        <w:rPr>
          <w:lang w:eastAsia="pl-PL"/>
        </w:rPr>
        <w:t>. Klasyfikacja jakości wód podziemnych w punktach pomiarowych znajdujących się na terenie WrOF.</w:t>
      </w:r>
      <w:bookmarkEnd w:id="63"/>
      <w:bookmarkEnd w:id="64"/>
    </w:p>
    <w:tbl>
      <w:tblPr>
        <w:tblStyle w:val="Tabela-Siatka8"/>
        <w:tblW w:w="9072" w:type="dxa"/>
        <w:tblLook w:val="04A0" w:firstRow="1" w:lastRow="0" w:firstColumn="1" w:lastColumn="0" w:noHBand="0" w:noVBand="1"/>
      </w:tblPr>
      <w:tblGrid>
        <w:gridCol w:w="2150"/>
        <w:gridCol w:w="1031"/>
        <w:gridCol w:w="1032"/>
        <w:gridCol w:w="1361"/>
        <w:gridCol w:w="1765"/>
        <w:gridCol w:w="1733"/>
      </w:tblGrid>
      <w:tr w:rsidR="000F7A10" w:rsidRPr="00B1439D" w14:paraId="4C41EEF3" w14:textId="77777777" w:rsidTr="00757709">
        <w:trPr>
          <w:trHeight w:val="340"/>
        </w:trPr>
        <w:tc>
          <w:tcPr>
            <w:tcW w:w="1841"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vAlign w:val="center"/>
          </w:tcPr>
          <w:p w14:paraId="00F30E37" w14:textId="77777777" w:rsidR="000F7A10" w:rsidRPr="00B1439D" w:rsidRDefault="000F7A10" w:rsidP="000F7A10">
            <w:pPr>
              <w:suppressAutoHyphens/>
              <w:spacing w:line="240" w:lineRule="auto"/>
              <w:jc w:val="center"/>
              <w:rPr>
                <w:rFonts w:ascii="Calibri" w:eastAsia="Calibri" w:hAnsi="Calibri" w:cs="Calibri"/>
                <w:bCs/>
                <w:sz w:val="20"/>
                <w:szCs w:val="20"/>
              </w:rPr>
            </w:pPr>
            <w:r w:rsidRPr="00B1439D">
              <w:rPr>
                <w:rFonts w:ascii="Calibri" w:eastAsia="Calibri" w:hAnsi="Calibri" w:cs="Calibri"/>
                <w:bCs/>
                <w:sz w:val="20"/>
                <w:szCs w:val="20"/>
              </w:rPr>
              <w:t>Numer JCWPd</w:t>
            </w:r>
          </w:p>
        </w:tc>
        <w:tc>
          <w:tcPr>
            <w:tcW w:w="1767" w:type="dxa"/>
            <w:gridSpan w:val="2"/>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vAlign w:val="center"/>
          </w:tcPr>
          <w:p w14:paraId="077513C0" w14:textId="77777777" w:rsidR="000F7A10" w:rsidRPr="00B1439D" w:rsidRDefault="000F7A10" w:rsidP="000F7A10">
            <w:pPr>
              <w:suppressAutoHyphens/>
              <w:spacing w:line="240" w:lineRule="auto"/>
              <w:jc w:val="center"/>
              <w:rPr>
                <w:rFonts w:ascii="Calibri" w:eastAsia="Calibri" w:hAnsi="Calibri" w:cs="Calibri"/>
                <w:bCs/>
                <w:sz w:val="20"/>
                <w:szCs w:val="20"/>
              </w:rPr>
            </w:pPr>
            <w:r w:rsidRPr="00B1439D">
              <w:rPr>
                <w:rFonts w:ascii="Calibri" w:eastAsia="Calibri" w:hAnsi="Calibri" w:cs="Calibri"/>
                <w:bCs/>
                <w:sz w:val="20"/>
                <w:szCs w:val="20"/>
              </w:rPr>
              <w:t>75</w:t>
            </w:r>
          </w:p>
        </w:tc>
        <w:tc>
          <w:tcPr>
            <w:tcW w:w="1165"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vAlign w:val="center"/>
          </w:tcPr>
          <w:p w14:paraId="31834FF8" w14:textId="77777777" w:rsidR="000F7A10" w:rsidRPr="00B1439D" w:rsidRDefault="000F7A10" w:rsidP="000F7A10">
            <w:pPr>
              <w:suppressAutoHyphens/>
              <w:spacing w:line="240" w:lineRule="auto"/>
              <w:jc w:val="center"/>
              <w:rPr>
                <w:rFonts w:ascii="Calibri" w:eastAsia="Calibri" w:hAnsi="Calibri" w:cs="Calibri"/>
                <w:bCs/>
                <w:sz w:val="20"/>
                <w:szCs w:val="20"/>
              </w:rPr>
            </w:pPr>
            <w:r w:rsidRPr="00B1439D">
              <w:rPr>
                <w:rFonts w:ascii="Calibri" w:eastAsia="Calibri" w:hAnsi="Calibri" w:cs="Calibri"/>
                <w:bCs/>
                <w:sz w:val="20"/>
                <w:szCs w:val="20"/>
              </w:rPr>
              <w:t>76</w:t>
            </w:r>
          </w:p>
        </w:tc>
        <w:tc>
          <w:tcPr>
            <w:tcW w:w="1511"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vAlign w:val="center"/>
          </w:tcPr>
          <w:p w14:paraId="159FAA4F" w14:textId="77777777" w:rsidR="000F7A10" w:rsidRPr="00B1439D" w:rsidRDefault="000F7A10" w:rsidP="000F7A10">
            <w:pPr>
              <w:suppressAutoHyphens/>
              <w:spacing w:line="240" w:lineRule="auto"/>
              <w:jc w:val="center"/>
              <w:rPr>
                <w:rFonts w:ascii="Calibri" w:eastAsia="Calibri" w:hAnsi="Calibri" w:cs="Calibri"/>
                <w:bCs/>
                <w:sz w:val="20"/>
                <w:szCs w:val="20"/>
              </w:rPr>
            </w:pPr>
            <w:r w:rsidRPr="00B1439D">
              <w:rPr>
                <w:rFonts w:ascii="Calibri" w:eastAsia="Calibri" w:hAnsi="Calibri" w:cs="Calibri"/>
                <w:bCs/>
                <w:sz w:val="20"/>
                <w:szCs w:val="20"/>
              </w:rPr>
              <w:t>76</w:t>
            </w:r>
          </w:p>
        </w:tc>
        <w:tc>
          <w:tcPr>
            <w:tcW w:w="1484"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vAlign w:val="center"/>
          </w:tcPr>
          <w:p w14:paraId="2955664A" w14:textId="77777777" w:rsidR="000F7A10" w:rsidRPr="00B1439D" w:rsidRDefault="000F7A10" w:rsidP="000F7A10">
            <w:pPr>
              <w:suppressAutoHyphens/>
              <w:spacing w:line="240" w:lineRule="auto"/>
              <w:jc w:val="center"/>
              <w:rPr>
                <w:rFonts w:ascii="Calibri" w:eastAsia="Calibri" w:hAnsi="Calibri" w:cs="Calibri"/>
                <w:bCs/>
                <w:sz w:val="20"/>
                <w:szCs w:val="20"/>
              </w:rPr>
            </w:pPr>
            <w:r w:rsidRPr="00B1439D">
              <w:rPr>
                <w:rFonts w:ascii="Calibri" w:eastAsia="Calibri" w:hAnsi="Calibri" w:cs="Calibri"/>
                <w:bCs/>
                <w:sz w:val="20"/>
                <w:szCs w:val="20"/>
              </w:rPr>
              <w:t>74</w:t>
            </w:r>
          </w:p>
        </w:tc>
      </w:tr>
      <w:tr w:rsidR="000F7A10" w:rsidRPr="00BC3639" w14:paraId="35BE3602"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878BC1B"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Nr MONABDA</w:t>
            </w:r>
          </w:p>
        </w:tc>
        <w:tc>
          <w:tcPr>
            <w:tcW w:w="176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D50F1A"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2046</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AB15A99"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2008</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ED66B0"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450</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E89563D"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2654</w:t>
            </w:r>
          </w:p>
        </w:tc>
      </w:tr>
      <w:tr w:rsidR="000F7A10" w:rsidRPr="00BC3639" w14:paraId="31ADB7D6"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D2AA804"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Gmina</w:t>
            </w:r>
          </w:p>
        </w:tc>
        <w:tc>
          <w:tcPr>
            <w:tcW w:w="176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7C919F"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Miękinia</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EB5760"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Oborniki Śląskie</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83FD2D"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Trzebnica</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A949890"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Trzebnica</w:t>
            </w:r>
          </w:p>
        </w:tc>
      </w:tr>
      <w:tr w:rsidR="000F7A10" w:rsidRPr="00BC3639" w14:paraId="377163B6"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0725964"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Miejscowość</w:t>
            </w:r>
          </w:p>
        </w:tc>
        <w:tc>
          <w:tcPr>
            <w:tcW w:w="176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DC4A8F"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Księginice</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254C42"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Osola</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EB40A4"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Trzebnica</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81BA40D"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Ujeździec Mały</w:t>
            </w:r>
          </w:p>
        </w:tc>
      </w:tr>
      <w:tr w:rsidR="000F7A10" w:rsidRPr="00BC3639" w14:paraId="5091FCCB"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40B008E"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stratygrafia</w:t>
            </w:r>
          </w:p>
        </w:tc>
        <w:tc>
          <w:tcPr>
            <w:tcW w:w="176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210D59"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Q</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09C6ED" w14:textId="77777777" w:rsidR="000F7A10" w:rsidRPr="00BC3639" w:rsidRDefault="000F7A10" w:rsidP="000F7A10">
            <w:pPr>
              <w:spacing w:line="240" w:lineRule="auto"/>
              <w:jc w:val="center"/>
              <w:rPr>
                <w:rFonts w:ascii="Calibri" w:eastAsia="Calibri" w:hAnsi="Calibri" w:cs="Calibri"/>
                <w:color w:val="000000"/>
                <w:sz w:val="20"/>
                <w:szCs w:val="20"/>
              </w:rPr>
            </w:pPr>
            <w:r w:rsidRPr="00BC3639">
              <w:rPr>
                <w:rFonts w:ascii="Calibri" w:eastAsia="Calibri" w:hAnsi="Calibri" w:cs="Calibri"/>
                <w:sz w:val="20"/>
                <w:szCs w:val="20"/>
              </w:rPr>
              <w:t>Q</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2169C1" w14:textId="77777777" w:rsidR="000F7A10" w:rsidRPr="00BC3639" w:rsidRDefault="000F7A10" w:rsidP="000F7A10">
            <w:pPr>
              <w:spacing w:line="240" w:lineRule="auto"/>
              <w:jc w:val="center"/>
              <w:rPr>
                <w:rFonts w:ascii="Calibri" w:eastAsia="Calibri" w:hAnsi="Calibri" w:cs="Calibri"/>
                <w:color w:val="000000"/>
                <w:sz w:val="20"/>
                <w:szCs w:val="20"/>
              </w:rPr>
            </w:pPr>
            <w:r w:rsidRPr="00BC3639">
              <w:rPr>
                <w:rFonts w:ascii="Calibri" w:eastAsia="Calibri" w:hAnsi="Calibri" w:cs="Calibri"/>
                <w:color w:val="000000"/>
                <w:sz w:val="20"/>
                <w:szCs w:val="20"/>
              </w:rPr>
              <w:t>Pg+Ng+Q</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6E31464"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Q</w:t>
            </w:r>
          </w:p>
        </w:tc>
      </w:tr>
      <w:tr w:rsidR="000F7A10" w:rsidRPr="00BC3639" w14:paraId="23EB4A0D"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B9BE7FE"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Głębokość do stropu warstwy wodonośnej [m p.p.t.]</w:t>
            </w:r>
          </w:p>
        </w:tc>
        <w:tc>
          <w:tcPr>
            <w:tcW w:w="176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1FB27E"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2,20</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0F86F5"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14,00</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B93028"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70,50</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7794F7E"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36,00</w:t>
            </w:r>
          </w:p>
        </w:tc>
      </w:tr>
      <w:tr w:rsidR="000F7A10" w:rsidRPr="00BC3639" w14:paraId="6BB31A33"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4848DD2"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Zwierciadło wody</w:t>
            </w:r>
          </w:p>
        </w:tc>
        <w:tc>
          <w:tcPr>
            <w:tcW w:w="176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417480"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Swobodne</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1F29B8"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Napięte</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903BCD"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Napięte</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C531E03"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Napięte</w:t>
            </w:r>
          </w:p>
        </w:tc>
      </w:tr>
      <w:tr w:rsidR="000F7A10" w:rsidRPr="00BC3639" w14:paraId="3E9AAE84"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10110CF"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Typ ośrodka</w:t>
            </w:r>
          </w:p>
        </w:tc>
        <w:tc>
          <w:tcPr>
            <w:tcW w:w="176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EEBFD3"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Porowy</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241C756"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Porowy</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89053C"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Porowy</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39AA437"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Porowy</w:t>
            </w:r>
          </w:p>
        </w:tc>
      </w:tr>
      <w:tr w:rsidR="000F7A10" w:rsidRPr="00BC3639" w14:paraId="5F8D7576"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F25E44E"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Rodzaj punktu pomiarowego</w:t>
            </w:r>
          </w:p>
        </w:tc>
        <w:tc>
          <w:tcPr>
            <w:tcW w:w="176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B462D1"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piezometr</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23FEE00"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piezometr</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9A5C6C"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St. wiercona</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1D8A70D"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St. wiercona</w:t>
            </w:r>
          </w:p>
        </w:tc>
      </w:tr>
      <w:tr w:rsidR="000F7A10" w:rsidRPr="00BC3639" w14:paraId="5953B0FB"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0E0249B"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Użytkowanie terenu</w:t>
            </w:r>
          </w:p>
        </w:tc>
        <w:tc>
          <w:tcPr>
            <w:tcW w:w="176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1E927FF"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Zabudowa wiejska</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8B04BBD"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Zabudowa wiejska</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564CEF"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Zabudowa miejska zwarta</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FD213F0"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Grunty orne</w:t>
            </w:r>
          </w:p>
        </w:tc>
      </w:tr>
      <w:tr w:rsidR="000F7A10" w:rsidRPr="00BC3639" w14:paraId="1CFAA773"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AB9825E"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Rok badań</w:t>
            </w:r>
          </w:p>
        </w:tc>
        <w:tc>
          <w:tcPr>
            <w:tcW w:w="8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CB53A6"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2020</w:t>
            </w:r>
          </w:p>
        </w:tc>
        <w:tc>
          <w:tcPr>
            <w:tcW w:w="8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54D8C0"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2021</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0C2898"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2021</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F7E502C"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2021</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BD672AF"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2021</w:t>
            </w:r>
          </w:p>
        </w:tc>
      </w:tr>
      <w:tr w:rsidR="000F7A10" w:rsidRPr="00BC3639" w14:paraId="338A1F1D" w14:textId="77777777" w:rsidTr="00290846">
        <w:trPr>
          <w:trHeight w:val="283"/>
        </w:trPr>
        <w:tc>
          <w:tcPr>
            <w:tcW w:w="1841"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6F6B4A0"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Klasa jakości</w:t>
            </w:r>
          </w:p>
        </w:tc>
        <w:tc>
          <w:tcPr>
            <w:tcW w:w="8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517C53C3"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IV</w:t>
            </w:r>
          </w:p>
        </w:tc>
        <w:tc>
          <w:tcPr>
            <w:tcW w:w="8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26308"/>
            <w:vAlign w:val="center"/>
          </w:tcPr>
          <w:p w14:paraId="29A6406D"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IV</w:t>
            </w:r>
          </w:p>
        </w:tc>
        <w:tc>
          <w:tcPr>
            <w:tcW w:w="11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6A024E3E"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III</w:t>
            </w:r>
          </w:p>
        </w:tc>
        <w:tc>
          <w:tcPr>
            <w:tcW w:w="15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00"/>
            <w:vAlign w:val="center"/>
          </w:tcPr>
          <w:p w14:paraId="758086A6"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III</w:t>
            </w:r>
          </w:p>
        </w:tc>
        <w:tc>
          <w:tcPr>
            <w:tcW w:w="148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5EBA7E3F" w14:textId="77777777" w:rsidR="000F7A10" w:rsidRPr="00BC3639" w:rsidRDefault="000F7A10" w:rsidP="000F7A10">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II</w:t>
            </w:r>
          </w:p>
        </w:tc>
      </w:tr>
    </w:tbl>
    <w:p w14:paraId="54D86869" w14:textId="77777777" w:rsidR="000F7A10" w:rsidRPr="00BC3639" w:rsidRDefault="000F7A10" w:rsidP="000F7A10">
      <w:pPr>
        <w:suppressAutoHyphens/>
        <w:spacing w:after="160"/>
        <w:rPr>
          <w:rFonts w:ascii="Calibri" w:eastAsia="Calibri" w:hAnsi="Calibri" w:cs="font339"/>
          <w:color w:val="365F91"/>
          <w:sz w:val="18"/>
          <w:szCs w:val="18"/>
        </w:rPr>
      </w:pPr>
      <w:r w:rsidRPr="00BC3639">
        <w:rPr>
          <w:rFonts w:ascii="Calibri" w:eastAsia="Calibri" w:hAnsi="Calibri" w:cs="font339"/>
          <w:color w:val="365F91"/>
          <w:sz w:val="18"/>
          <w:szCs w:val="18"/>
        </w:rPr>
        <w:t>Źródło: GIOŚ</w:t>
      </w:r>
    </w:p>
    <w:p w14:paraId="0D2A6BEC" w14:textId="77777777" w:rsidR="000F7A10" w:rsidRPr="00BC3639" w:rsidRDefault="000F7A10" w:rsidP="000F7A10">
      <w:pPr>
        <w:suppressAutoHyphens/>
        <w:spacing w:after="160"/>
        <w:rPr>
          <w:rFonts w:ascii="Calibri" w:eastAsia="Calibri" w:hAnsi="Calibri" w:cs="font339"/>
        </w:rPr>
      </w:pPr>
      <w:r w:rsidRPr="00BC3639">
        <w:rPr>
          <w:rFonts w:ascii="Calibri" w:eastAsia="Calibri" w:hAnsi="Calibri" w:cs="font339"/>
        </w:rPr>
        <w:t>Jednolite części wód podziemnych na obszarze WrOF mają dobry stan</w:t>
      </w:r>
      <w:r w:rsidRPr="00BC3639">
        <w:rPr>
          <w:rFonts w:ascii="Calibri" w:eastAsia="Calibri" w:hAnsi="Calibri" w:cs="font339"/>
          <w:vertAlign w:val="superscript"/>
        </w:rPr>
        <w:footnoteReference w:id="11"/>
      </w:r>
      <w:r w:rsidRPr="00BC3639">
        <w:rPr>
          <w:rFonts w:ascii="Calibri" w:eastAsia="Calibri" w:hAnsi="Calibri" w:cs="font339"/>
        </w:rPr>
        <w:t>, za wyjątkiem JCWPd numer 79 zlokalizowanej na terenie gmin: Zawonia, Trzebnica oraz północnej części gminy Oborniki Śląskie – ze względu na ascenzję wód słonych oraz występowanie związków azotu pochodzenia rolniczego</w:t>
      </w:r>
      <w:r w:rsidRPr="00BC3639">
        <w:rPr>
          <w:rFonts w:ascii="Calibri" w:eastAsia="Calibri" w:hAnsi="Calibri" w:cs="font339"/>
          <w:vertAlign w:val="superscript"/>
        </w:rPr>
        <w:footnoteReference w:id="12"/>
      </w:r>
      <w:r w:rsidRPr="00BC3639">
        <w:rPr>
          <w:rFonts w:ascii="Calibri" w:eastAsia="Calibri" w:hAnsi="Calibri" w:cs="font339"/>
        </w:rPr>
        <w:t xml:space="preserve">. </w:t>
      </w:r>
    </w:p>
    <w:p w14:paraId="2F7B062A" w14:textId="0AF3EAB9" w:rsidR="000F7A10" w:rsidRPr="00BC3639" w:rsidRDefault="000F7A10" w:rsidP="004B17E3">
      <w:pPr>
        <w:pStyle w:val="nadWrOF"/>
        <w:rPr>
          <w:lang w:eastAsia="pl-PL"/>
        </w:rPr>
      </w:pPr>
      <w:bookmarkStart w:id="65" w:name="_Toc126324823"/>
      <w:bookmarkStart w:id="66" w:name="_Toc135985169"/>
      <w:r w:rsidRPr="00BC3639">
        <w:rPr>
          <w:lang w:eastAsia="pl-PL"/>
        </w:rPr>
        <w:t xml:space="preserve">Tabela </w:t>
      </w:r>
      <w:r w:rsidR="00940F7B" w:rsidRPr="00BC3639">
        <w:rPr>
          <w:lang w:eastAsia="pl-PL"/>
        </w:rPr>
        <w:fldChar w:fldCharType="begin"/>
      </w:r>
      <w:r w:rsidRPr="00BC3639">
        <w:rPr>
          <w:lang w:eastAsia="pl-PL"/>
        </w:rPr>
        <w:instrText xml:space="preserve"> SEQ Tabela \* ARABIC </w:instrText>
      </w:r>
      <w:r w:rsidR="00940F7B" w:rsidRPr="00BC3639">
        <w:rPr>
          <w:lang w:eastAsia="pl-PL"/>
        </w:rPr>
        <w:fldChar w:fldCharType="separate"/>
      </w:r>
      <w:r w:rsidR="00F26A21">
        <w:rPr>
          <w:noProof/>
          <w:lang w:eastAsia="pl-PL"/>
        </w:rPr>
        <w:t>5</w:t>
      </w:r>
      <w:r w:rsidR="00940F7B" w:rsidRPr="00BC3639">
        <w:rPr>
          <w:lang w:eastAsia="pl-PL"/>
        </w:rPr>
        <w:fldChar w:fldCharType="end"/>
      </w:r>
      <w:r w:rsidRPr="00BC3639">
        <w:rPr>
          <w:lang w:eastAsia="pl-PL"/>
        </w:rPr>
        <w:t>. Kompleksowa ocena stanu JCWPd na terenie WrOF.</w:t>
      </w:r>
      <w:bookmarkEnd w:id="65"/>
      <w:bookmarkEnd w:id="66"/>
    </w:p>
    <w:tbl>
      <w:tblPr>
        <w:tblStyle w:val="Tabela-Siatka8"/>
        <w:tblW w:w="9072" w:type="dxa"/>
        <w:jc w:val="center"/>
        <w:tblLook w:val="04A0" w:firstRow="1" w:lastRow="0" w:firstColumn="1" w:lastColumn="0" w:noHBand="0" w:noVBand="1"/>
      </w:tblPr>
      <w:tblGrid>
        <w:gridCol w:w="1815"/>
        <w:gridCol w:w="1815"/>
        <w:gridCol w:w="1814"/>
        <w:gridCol w:w="1814"/>
        <w:gridCol w:w="1814"/>
      </w:tblGrid>
      <w:tr w:rsidR="000F7A10" w:rsidRPr="00B1439D" w14:paraId="222EA3E7" w14:textId="77777777" w:rsidTr="008414D3">
        <w:trPr>
          <w:trHeight w:val="283"/>
          <w:tblHeader/>
          <w:jc w:val="center"/>
        </w:trPr>
        <w:tc>
          <w:tcPr>
            <w:tcW w:w="181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themeFill="accent5" w:themeFillTint="66"/>
            <w:vAlign w:val="center"/>
          </w:tcPr>
          <w:p w14:paraId="1DA85366" w14:textId="77777777" w:rsidR="000F7A10" w:rsidRPr="00B1439D" w:rsidRDefault="004B17E3" w:rsidP="00BC3639">
            <w:pPr>
              <w:suppressAutoHyphens/>
              <w:spacing w:line="240" w:lineRule="auto"/>
              <w:jc w:val="center"/>
              <w:rPr>
                <w:rFonts w:ascii="Calibri" w:eastAsia="Calibri" w:hAnsi="Calibri" w:cs="Calibri"/>
                <w:bCs/>
                <w:sz w:val="20"/>
                <w:szCs w:val="20"/>
              </w:rPr>
            </w:pPr>
            <w:r w:rsidRPr="00B1439D">
              <w:rPr>
                <w:rFonts w:ascii="Calibri" w:eastAsia="Calibri" w:hAnsi="Calibri" w:cs="Calibri"/>
                <w:bCs/>
                <w:sz w:val="20"/>
                <w:szCs w:val="20"/>
              </w:rPr>
              <w:t>Nr JCWP</w:t>
            </w:r>
            <w:r w:rsidR="000F7A10" w:rsidRPr="00B1439D">
              <w:rPr>
                <w:rFonts w:ascii="Calibri" w:eastAsia="Calibri" w:hAnsi="Calibri" w:cs="Calibri"/>
                <w:bCs/>
                <w:sz w:val="20"/>
                <w:szCs w:val="20"/>
              </w:rPr>
              <w:t>d</w:t>
            </w:r>
          </w:p>
        </w:tc>
        <w:tc>
          <w:tcPr>
            <w:tcW w:w="181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themeFill="accent5" w:themeFillTint="66"/>
            <w:vAlign w:val="center"/>
          </w:tcPr>
          <w:p w14:paraId="5D94373C" w14:textId="77777777" w:rsidR="000F7A10" w:rsidRPr="00B1439D" w:rsidRDefault="000F7A10" w:rsidP="00BC3639">
            <w:pPr>
              <w:suppressAutoHyphens/>
              <w:spacing w:line="240" w:lineRule="auto"/>
              <w:jc w:val="center"/>
              <w:rPr>
                <w:rFonts w:ascii="Calibri" w:eastAsia="Calibri" w:hAnsi="Calibri" w:cs="Calibri"/>
                <w:bCs/>
                <w:sz w:val="20"/>
                <w:szCs w:val="20"/>
              </w:rPr>
            </w:pPr>
            <w:r w:rsidRPr="00B1439D">
              <w:rPr>
                <w:rFonts w:ascii="Calibri" w:eastAsia="Calibri" w:hAnsi="Calibri" w:cs="Calibri"/>
                <w:bCs/>
                <w:sz w:val="20"/>
                <w:szCs w:val="20"/>
              </w:rPr>
              <w:t>Stan</w:t>
            </w:r>
          </w:p>
        </w:tc>
        <w:tc>
          <w:tcPr>
            <w:tcW w:w="544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vAlign w:val="center"/>
          </w:tcPr>
          <w:p w14:paraId="1A17E811" w14:textId="77777777" w:rsidR="000F7A10" w:rsidRPr="00B1439D" w:rsidRDefault="000F7A10" w:rsidP="00BC3639">
            <w:pPr>
              <w:suppressAutoHyphens/>
              <w:spacing w:line="240" w:lineRule="auto"/>
              <w:jc w:val="center"/>
              <w:rPr>
                <w:rFonts w:ascii="Calibri" w:eastAsia="Calibri" w:hAnsi="Calibri" w:cs="Calibri"/>
                <w:bCs/>
                <w:sz w:val="20"/>
                <w:szCs w:val="20"/>
              </w:rPr>
            </w:pPr>
            <w:r w:rsidRPr="00B1439D">
              <w:rPr>
                <w:rFonts w:ascii="Calibri" w:eastAsia="Calibri" w:hAnsi="Calibri" w:cs="Calibri"/>
                <w:bCs/>
                <w:sz w:val="20"/>
                <w:szCs w:val="20"/>
              </w:rPr>
              <w:t>Rok</w:t>
            </w:r>
          </w:p>
        </w:tc>
      </w:tr>
      <w:tr w:rsidR="000F7A10" w:rsidRPr="00BC3639" w14:paraId="26809244" w14:textId="77777777" w:rsidTr="00DD1364">
        <w:trPr>
          <w:trHeight w:val="283"/>
          <w:tblHeader/>
          <w:jc w:val="center"/>
        </w:trPr>
        <w:tc>
          <w:tcPr>
            <w:tcW w:w="1815"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vAlign w:val="center"/>
          </w:tcPr>
          <w:p w14:paraId="72529295" w14:textId="77777777" w:rsidR="000F7A10" w:rsidRPr="00BC3639" w:rsidRDefault="000F7A10" w:rsidP="00BC3639">
            <w:pPr>
              <w:suppressAutoHyphens/>
              <w:spacing w:line="240" w:lineRule="auto"/>
              <w:jc w:val="center"/>
              <w:rPr>
                <w:rFonts w:ascii="Calibri" w:eastAsia="Calibri" w:hAnsi="Calibri" w:cs="Calibri"/>
                <w:sz w:val="20"/>
                <w:szCs w:val="20"/>
              </w:rPr>
            </w:pPr>
          </w:p>
        </w:tc>
        <w:tc>
          <w:tcPr>
            <w:tcW w:w="1815"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themeFill="accent5" w:themeFillTint="66"/>
            <w:vAlign w:val="center"/>
          </w:tcPr>
          <w:p w14:paraId="64CE4AC6" w14:textId="77777777" w:rsidR="000F7A10" w:rsidRPr="00BC3639" w:rsidRDefault="000F7A10" w:rsidP="00BC3639">
            <w:pPr>
              <w:suppressAutoHyphens/>
              <w:spacing w:line="240" w:lineRule="auto"/>
              <w:jc w:val="center"/>
              <w:rPr>
                <w:rFonts w:ascii="Calibri" w:eastAsia="Calibri" w:hAnsi="Calibri" w:cs="Calibri"/>
                <w:sz w:val="20"/>
                <w:szCs w:val="20"/>
              </w:rPr>
            </w:pPr>
          </w:p>
        </w:tc>
        <w:tc>
          <w:tcPr>
            <w:tcW w:w="1814"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DAEEF3" w:themeFill="accent5" w:themeFillTint="33"/>
            <w:vAlign w:val="center"/>
          </w:tcPr>
          <w:p w14:paraId="59177674"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2012</w:t>
            </w:r>
          </w:p>
        </w:tc>
        <w:tc>
          <w:tcPr>
            <w:tcW w:w="1814"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DAEEF3" w:themeFill="accent5" w:themeFillTint="33"/>
            <w:vAlign w:val="center"/>
          </w:tcPr>
          <w:p w14:paraId="742828E3"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2016</w:t>
            </w:r>
          </w:p>
        </w:tc>
        <w:tc>
          <w:tcPr>
            <w:tcW w:w="1814"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DAEEF3" w:themeFill="accent5" w:themeFillTint="33"/>
            <w:vAlign w:val="center"/>
          </w:tcPr>
          <w:p w14:paraId="43B58A1F"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2019</w:t>
            </w:r>
          </w:p>
        </w:tc>
      </w:tr>
      <w:tr w:rsidR="000F7A10" w:rsidRPr="00BC3639" w14:paraId="064A18FD" w14:textId="77777777" w:rsidTr="00DD1364">
        <w:trPr>
          <w:trHeight w:val="283"/>
          <w:jc w:val="center"/>
        </w:trPr>
        <w:tc>
          <w:tcPr>
            <w:tcW w:w="1815" w:type="dxa"/>
            <w:vMerge w:val="restart"/>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D780DBA"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79</w:t>
            </w:r>
          </w:p>
        </w:tc>
        <w:tc>
          <w:tcPr>
            <w:tcW w:w="18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1B355EF"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chemiczny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07F4A8F7"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5002B803"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DE9D9" w:themeFill="accent6" w:themeFillTint="33"/>
            <w:vAlign w:val="center"/>
          </w:tcPr>
          <w:p w14:paraId="135A3258"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słaby</w:t>
            </w:r>
          </w:p>
        </w:tc>
      </w:tr>
      <w:tr w:rsidR="000F7A10" w:rsidRPr="00BC3639" w14:paraId="52B0902A" w14:textId="77777777" w:rsidTr="00DD1364">
        <w:trPr>
          <w:trHeight w:val="283"/>
          <w:jc w:val="center"/>
        </w:trPr>
        <w:tc>
          <w:tcPr>
            <w:tcW w:w="1815" w:type="dxa"/>
            <w:vMerge/>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3AD4C2B" w14:textId="77777777" w:rsidR="000F7A10" w:rsidRPr="00BC3639" w:rsidRDefault="000F7A10" w:rsidP="00BC3639">
            <w:pPr>
              <w:suppressAutoHyphens/>
              <w:spacing w:line="240" w:lineRule="auto"/>
              <w:jc w:val="center"/>
              <w:rPr>
                <w:rFonts w:ascii="Calibri" w:eastAsia="Calibri" w:hAnsi="Calibri" w:cs="Calibri"/>
                <w:sz w:val="20"/>
                <w:szCs w:val="20"/>
              </w:rPr>
            </w:pPr>
          </w:p>
        </w:tc>
        <w:tc>
          <w:tcPr>
            <w:tcW w:w="18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A4FF88C"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ilościowy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38FECE0E"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2233B598"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DE9D9" w:themeFill="accent6" w:themeFillTint="33"/>
            <w:vAlign w:val="center"/>
          </w:tcPr>
          <w:p w14:paraId="34CA5F23"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słaby</w:t>
            </w:r>
          </w:p>
        </w:tc>
      </w:tr>
      <w:tr w:rsidR="000F7A10" w:rsidRPr="00BC3639" w14:paraId="23A14DDA" w14:textId="77777777" w:rsidTr="00DD1364">
        <w:trPr>
          <w:trHeight w:val="283"/>
          <w:jc w:val="center"/>
        </w:trPr>
        <w:tc>
          <w:tcPr>
            <w:tcW w:w="1815" w:type="dxa"/>
            <w:vMerge w:val="restart"/>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A977BEA"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95</w:t>
            </w:r>
          </w:p>
        </w:tc>
        <w:tc>
          <w:tcPr>
            <w:tcW w:w="18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79A5FD"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chemiczny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55E1968D"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4A598F8B"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AF1DD" w:themeFill="accent3" w:themeFillTint="33"/>
            <w:vAlign w:val="center"/>
          </w:tcPr>
          <w:p w14:paraId="68E49126"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r>
      <w:tr w:rsidR="000F7A10" w:rsidRPr="00BC3639" w14:paraId="1E410C13" w14:textId="77777777" w:rsidTr="00DD1364">
        <w:trPr>
          <w:trHeight w:val="283"/>
          <w:jc w:val="center"/>
        </w:trPr>
        <w:tc>
          <w:tcPr>
            <w:tcW w:w="1815" w:type="dxa"/>
            <w:vMerge/>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E345F03" w14:textId="77777777" w:rsidR="000F7A10" w:rsidRPr="00BC3639" w:rsidRDefault="000F7A10" w:rsidP="00BC3639">
            <w:pPr>
              <w:suppressAutoHyphens/>
              <w:spacing w:line="240" w:lineRule="auto"/>
              <w:jc w:val="center"/>
              <w:rPr>
                <w:rFonts w:ascii="Calibri" w:eastAsia="Calibri" w:hAnsi="Calibri" w:cs="Calibri"/>
                <w:sz w:val="20"/>
                <w:szCs w:val="20"/>
              </w:rPr>
            </w:pPr>
          </w:p>
        </w:tc>
        <w:tc>
          <w:tcPr>
            <w:tcW w:w="18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2DE67C"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ilościowy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0DEFE836"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47AC05D5"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AF1DD" w:themeFill="accent3" w:themeFillTint="33"/>
            <w:vAlign w:val="center"/>
          </w:tcPr>
          <w:p w14:paraId="2D688848"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r>
      <w:tr w:rsidR="000F7A10" w:rsidRPr="00BC3639" w14:paraId="52C28E31" w14:textId="77777777" w:rsidTr="00DD1364">
        <w:trPr>
          <w:trHeight w:val="283"/>
          <w:jc w:val="center"/>
        </w:trPr>
        <w:tc>
          <w:tcPr>
            <w:tcW w:w="1815" w:type="dxa"/>
            <w:vMerge w:val="restart"/>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078E72E"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96</w:t>
            </w:r>
          </w:p>
        </w:tc>
        <w:tc>
          <w:tcPr>
            <w:tcW w:w="18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49A4FA"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chemiczny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194AFFC9"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6D438A53"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AF1DD" w:themeFill="accent3" w:themeFillTint="33"/>
            <w:vAlign w:val="center"/>
          </w:tcPr>
          <w:p w14:paraId="531E76DB"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r>
      <w:tr w:rsidR="000F7A10" w:rsidRPr="00BC3639" w14:paraId="4315D564" w14:textId="77777777" w:rsidTr="00DD1364">
        <w:trPr>
          <w:trHeight w:val="283"/>
          <w:jc w:val="center"/>
        </w:trPr>
        <w:tc>
          <w:tcPr>
            <w:tcW w:w="1815" w:type="dxa"/>
            <w:vMerge/>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CD5D774" w14:textId="77777777" w:rsidR="000F7A10" w:rsidRPr="00BC3639" w:rsidRDefault="000F7A10" w:rsidP="00BC3639">
            <w:pPr>
              <w:suppressAutoHyphens/>
              <w:spacing w:line="240" w:lineRule="auto"/>
              <w:jc w:val="center"/>
              <w:rPr>
                <w:rFonts w:ascii="Calibri" w:eastAsia="Calibri" w:hAnsi="Calibri" w:cs="Calibri"/>
                <w:sz w:val="20"/>
                <w:szCs w:val="20"/>
              </w:rPr>
            </w:pPr>
          </w:p>
        </w:tc>
        <w:tc>
          <w:tcPr>
            <w:tcW w:w="18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B734F7"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ilościowy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4977A792"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0E645C98"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AF1DD" w:themeFill="accent3" w:themeFillTint="33"/>
            <w:vAlign w:val="center"/>
          </w:tcPr>
          <w:p w14:paraId="3B40E173"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r>
      <w:tr w:rsidR="000F7A10" w:rsidRPr="00BC3639" w14:paraId="122ABF65" w14:textId="77777777" w:rsidTr="00DD1364">
        <w:trPr>
          <w:trHeight w:val="283"/>
          <w:jc w:val="center"/>
        </w:trPr>
        <w:tc>
          <w:tcPr>
            <w:tcW w:w="1815" w:type="dxa"/>
            <w:vMerge w:val="restart"/>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7A82449"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108</w:t>
            </w:r>
          </w:p>
        </w:tc>
        <w:tc>
          <w:tcPr>
            <w:tcW w:w="18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84DEE2"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chemiczny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2C676031"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14E1F459"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AF1DD" w:themeFill="accent3" w:themeFillTint="33"/>
            <w:vAlign w:val="center"/>
          </w:tcPr>
          <w:p w14:paraId="3B67A4D1"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r>
      <w:tr w:rsidR="000F7A10" w:rsidRPr="00BC3639" w14:paraId="173B419E" w14:textId="77777777" w:rsidTr="00DD1364">
        <w:trPr>
          <w:trHeight w:val="283"/>
          <w:jc w:val="center"/>
        </w:trPr>
        <w:tc>
          <w:tcPr>
            <w:tcW w:w="1815" w:type="dxa"/>
            <w:vMerge/>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CFD3486" w14:textId="77777777" w:rsidR="000F7A10" w:rsidRPr="00BC3639" w:rsidRDefault="000F7A10" w:rsidP="00BC3639">
            <w:pPr>
              <w:suppressAutoHyphens/>
              <w:spacing w:line="240" w:lineRule="auto"/>
              <w:jc w:val="center"/>
              <w:rPr>
                <w:rFonts w:ascii="Calibri" w:eastAsia="Calibri" w:hAnsi="Calibri" w:cs="Calibri"/>
                <w:sz w:val="20"/>
                <w:szCs w:val="20"/>
              </w:rPr>
            </w:pPr>
          </w:p>
        </w:tc>
        <w:tc>
          <w:tcPr>
            <w:tcW w:w="18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D4C04F"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ilościowy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44E2896A"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41BE84DE"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AF1DD" w:themeFill="accent3" w:themeFillTint="33"/>
            <w:vAlign w:val="center"/>
          </w:tcPr>
          <w:p w14:paraId="44FC1EED"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r>
      <w:tr w:rsidR="000F7A10" w:rsidRPr="00BC3639" w14:paraId="3BFC65E5" w14:textId="77777777" w:rsidTr="00DD1364">
        <w:trPr>
          <w:trHeight w:val="283"/>
          <w:jc w:val="center"/>
        </w:trPr>
        <w:tc>
          <w:tcPr>
            <w:tcW w:w="1815" w:type="dxa"/>
            <w:vMerge w:val="restart"/>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75103DE"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109</w:t>
            </w:r>
          </w:p>
        </w:tc>
        <w:tc>
          <w:tcPr>
            <w:tcW w:w="18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0E41B3"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chemiczny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6FFB5900"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18924133"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AF1DD" w:themeFill="accent3" w:themeFillTint="33"/>
            <w:vAlign w:val="center"/>
          </w:tcPr>
          <w:p w14:paraId="3DDC0018"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r>
      <w:tr w:rsidR="000F7A10" w:rsidRPr="00BC3639" w14:paraId="5C268E1B" w14:textId="77777777" w:rsidTr="00DD1364">
        <w:trPr>
          <w:trHeight w:val="283"/>
          <w:jc w:val="center"/>
        </w:trPr>
        <w:tc>
          <w:tcPr>
            <w:tcW w:w="1815" w:type="dxa"/>
            <w:vMerge/>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CDDDF7A" w14:textId="77777777" w:rsidR="000F7A10" w:rsidRPr="00BC3639" w:rsidRDefault="000F7A10" w:rsidP="00BC3639">
            <w:pPr>
              <w:suppressAutoHyphens/>
              <w:spacing w:line="240" w:lineRule="auto"/>
              <w:jc w:val="center"/>
              <w:rPr>
                <w:rFonts w:ascii="Calibri" w:eastAsia="Calibri" w:hAnsi="Calibri" w:cs="Calibri"/>
                <w:sz w:val="20"/>
                <w:szCs w:val="20"/>
              </w:rPr>
            </w:pPr>
          </w:p>
        </w:tc>
        <w:tc>
          <w:tcPr>
            <w:tcW w:w="181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D32AA1"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ilościowy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2E173E21"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AF1DD" w:themeFill="accent3" w:themeFillTint="33"/>
            <w:vAlign w:val="center"/>
          </w:tcPr>
          <w:p w14:paraId="4CB73115"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c>
          <w:tcPr>
            <w:tcW w:w="1814"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EAF1DD" w:themeFill="accent3" w:themeFillTint="33"/>
            <w:vAlign w:val="center"/>
          </w:tcPr>
          <w:p w14:paraId="2AE2DC34" w14:textId="77777777" w:rsidR="000F7A10" w:rsidRPr="00BC3639" w:rsidRDefault="000F7A10" w:rsidP="00BC3639">
            <w:pPr>
              <w:suppressAutoHyphens/>
              <w:spacing w:line="240" w:lineRule="auto"/>
              <w:jc w:val="center"/>
              <w:rPr>
                <w:rFonts w:ascii="Calibri" w:eastAsia="Calibri" w:hAnsi="Calibri" w:cs="Calibri"/>
                <w:sz w:val="20"/>
                <w:szCs w:val="20"/>
              </w:rPr>
            </w:pPr>
            <w:r w:rsidRPr="00BC3639">
              <w:rPr>
                <w:rFonts w:ascii="Calibri" w:eastAsia="Calibri" w:hAnsi="Calibri" w:cs="Calibri"/>
                <w:sz w:val="20"/>
                <w:szCs w:val="20"/>
              </w:rPr>
              <w:t>dobry</w:t>
            </w:r>
          </w:p>
        </w:tc>
      </w:tr>
    </w:tbl>
    <w:p w14:paraId="4E268C22" w14:textId="77777777" w:rsidR="000F7A10" w:rsidRPr="000F7A10" w:rsidRDefault="000F7A10" w:rsidP="00BC3639">
      <w:pPr>
        <w:pStyle w:val="podWrOF0"/>
        <w:rPr>
          <w:rFonts w:cs="font339"/>
        </w:rPr>
      </w:pPr>
      <w:r w:rsidRPr="00BC3639">
        <w:t>Źródło: GIOŚ</w:t>
      </w:r>
    </w:p>
    <w:p w14:paraId="37DAC487" w14:textId="77777777" w:rsidR="00DD1364" w:rsidRDefault="00DD1364" w:rsidP="00DD1364">
      <w:pPr>
        <w:pStyle w:val="Nagwek6"/>
        <w:rPr>
          <w:rFonts w:eastAsia="Calibri" w:cs="font339"/>
        </w:rPr>
      </w:pPr>
      <w:r w:rsidRPr="000F7A10">
        <w:rPr>
          <w:rFonts w:eastAsia="Calibri"/>
        </w:rPr>
        <w:t>Główn</w:t>
      </w:r>
      <w:r>
        <w:rPr>
          <w:rFonts w:eastAsia="Calibri"/>
        </w:rPr>
        <w:t>e</w:t>
      </w:r>
      <w:r w:rsidRPr="000F7A10">
        <w:rPr>
          <w:rFonts w:eastAsia="Calibri"/>
        </w:rPr>
        <w:t xml:space="preserve"> Zbiornik Wód Podziemnych</w:t>
      </w:r>
    </w:p>
    <w:p w14:paraId="5EB23027" w14:textId="77777777" w:rsidR="00DD1364" w:rsidRPr="000F7A10" w:rsidRDefault="00DD1364" w:rsidP="00DD1364">
      <w:pPr>
        <w:suppressAutoHyphens/>
        <w:spacing w:after="160"/>
        <w:rPr>
          <w:rFonts w:ascii="Calibri" w:eastAsia="Calibri" w:hAnsi="Calibri" w:cs="font339"/>
        </w:rPr>
      </w:pPr>
      <w:r w:rsidRPr="000F7A10">
        <w:rPr>
          <w:rFonts w:ascii="Calibri" w:eastAsia="Calibri" w:hAnsi="Calibri" w:cs="Times New Roman"/>
        </w:rPr>
        <w:t xml:space="preserve">Główny Zbiornik Wód Podziemnych (GZWP) – </w:t>
      </w:r>
      <w:r w:rsidRPr="000F7A10">
        <w:rPr>
          <w:rFonts w:ascii="Calibri" w:eastAsia="Calibri" w:hAnsi="Calibri" w:cs="Times New Roman"/>
          <w:i/>
          <w:iCs/>
        </w:rPr>
        <w:t>to struktury geologiczne zasobne w wodę, które stanowią lub mogą stanowić w przyszłości strategiczne zasoby wód podziemnych do zaopatrzenia ludności i podstawowych gałęzi gospodarki, wymagających w</w:t>
      </w:r>
      <w:r>
        <w:rPr>
          <w:rFonts w:ascii="Calibri" w:eastAsia="Calibri" w:hAnsi="Calibri" w:cs="Times New Roman"/>
          <w:i/>
          <w:iCs/>
        </w:rPr>
        <w:t>ody wysokiej jakości. Zgodnie z </w:t>
      </w:r>
      <w:r w:rsidRPr="000F7A10">
        <w:rPr>
          <w:rFonts w:ascii="Calibri" w:eastAsia="Calibri" w:hAnsi="Calibri" w:cs="Times New Roman"/>
          <w:i/>
          <w:iCs/>
        </w:rPr>
        <w:t>umownymi kryteriami wydzielania, ze względu na wysoką jakość wód, zasobność i potencjalną produktywność, GZWP stanowią najcenniejsze fragmenty jednostek hydrostrukturalnych i systemów wodonośnych, wymagające szczególnej ochrony stanu chemicznego i ilościowego wód podziemnych oraz kontroli zarządzania zasobami, z zachowaniem priorytetu dla zbiorowego zaopatrzenia w wodę do spożycia i zaspokojenia niezbędnych potrzeb gospodarczych</w:t>
      </w:r>
      <w:r w:rsidRPr="000F7A10">
        <w:rPr>
          <w:rFonts w:ascii="Calibri" w:eastAsia="Calibri" w:hAnsi="Calibri" w:cs="Times New Roman"/>
          <w:vertAlign w:val="superscript"/>
        </w:rPr>
        <w:footnoteReference w:id="13"/>
      </w:r>
      <w:r w:rsidRPr="000F7A10">
        <w:rPr>
          <w:rFonts w:ascii="Calibri" w:eastAsia="Calibri" w:hAnsi="Calibri" w:cs="Times New Roman"/>
        </w:rPr>
        <w:t>.</w:t>
      </w:r>
    </w:p>
    <w:p w14:paraId="74EE4273" w14:textId="77777777" w:rsidR="00DD1364" w:rsidRPr="000F7A10" w:rsidRDefault="00360F57" w:rsidP="00DD1364">
      <w:pPr>
        <w:suppressAutoHyphens/>
        <w:rPr>
          <w:rFonts w:ascii="Calibri" w:eastAsia="Calibri" w:hAnsi="Calibri" w:cs="font339"/>
        </w:rPr>
      </w:pPr>
      <w:r>
        <w:rPr>
          <w:rFonts w:ascii="Calibri" w:eastAsia="Calibri" w:hAnsi="Calibri" w:cs="font339"/>
        </w:rPr>
        <w:t>T</w:t>
      </w:r>
      <w:r w:rsidR="00DD1364" w:rsidRPr="000F7A10">
        <w:rPr>
          <w:rFonts w:ascii="Calibri" w:eastAsia="Calibri" w:hAnsi="Calibri" w:cs="font339"/>
        </w:rPr>
        <w:t>eren WrOF znajduje się w obrębie następujących GZWP:</w:t>
      </w:r>
    </w:p>
    <w:p w14:paraId="73782066" w14:textId="77777777" w:rsidR="00DD1364" w:rsidRPr="000F7A10" w:rsidRDefault="00DD1364" w:rsidP="009B3916">
      <w:pPr>
        <w:numPr>
          <w:ilvl w:val="0"/>
          <w:numId w:val="81"/>
        </w:numPr>
        <w:suppressAutoHyphens/>
        <w:spacing w:after="160"/>
        <w:contextualSpacing/>
        <w:rPr>
          <w:rFonts w:ascii="Calibri" w:eastAsia="Calibri" w:hAnsi="Calibri" w:cs="Times New Roman"/>
        </w:rPr>
      </w:pPr>
      <w:r w:rsidRPr="000F7A10">
        <w:rPr>
          <w:rFonts w:ascii="Calibri" w:eastAsia="Calibri" w:hAnsi="Calibri" w:cs="Times New Roman"/>
        </w:rPr>
        <w:t>GZWP Nr 303 - Pradolina Barycz-Głogów (E)</w:t>
      </w:r>
      <w:r w:rsidR="002D4557">
        <w:rPr>
          <w:rFonts w:ascii="Calibri" w:eastAsia="Calibri" w:hAnsi="Calibri" w:cs="Times New Roman"/>
        </w:rPr>
        <w:t>;</w:t>
      </w:r>
    </w:p>
    <w:p w14:paraId="627FD52D" w14:textId="77777777" w:rsidR="00DD1364" w:rsidRPr="000F7A10" w:rsidRDefault="00DD1364" w:rsidP="009B3916">
      <w:pPr>
        <w:numPr>
          <w:ilvl w:val="0"/>
          <w:numId w:val="81"/>
        </w:numPr>
        <w:suppressAutoHyphens/>
        <w:spacing w:after="160"/>
        <w:contextualSpacing/>
        <w:rPr>
          <w:rFonts w:ascii="Calibri" w:eastAsia="Calibri" w:hAnsi="Calibri" w:cs="Times New Roman"/>
        </w:rPr>
      </w:pPr>
      <w:r w:rsidRPr="000F7A10">
        <w:rPr>
          <w:rFonts w:ascii="Calibri" w:eastAsia="Calibri" w:hAnsi="Calibri" w:cs="Times New Roman"/>
        </w:rPr>
        <w:t>GZWP Nr 319 - Prochowice - Środa Śląska</w:t>
      </w:r>
      <w:r w:rsidR="002D4557">
        <w:rPr>
          <w:rFonts w:ascii="Calibri" w:eastAsia="Calibri" w:hAnsi="Calibri" w:cs="Times New Roman"/>
        </w:rPr>
        <w:t>;</w:t>
      </w:r>
    </w:p>
    <w:p w14:paraId="5D21FD62" w14:textId="77777777" w:rsidR="00DD1364" w:rsidRPr="000F7A10" w:rsidRDefault="00DD1364" w:rsidP="009B3916">
      <w:pPr>
        <w:numPr>
          <w:ilvl w:val="0"/>
          <w:numId w:val="81"/>
        </w:numPr>
        <w:suppressAutoHyphens/>
        <w:spacing w:after="160"/>
        <w:contextualSpacing/>
        <w:rPr>
          <w:rFonts w:ascii="Calibri" w:eastAsia="Calibri" w:hAnsi="Calibri" w:cs="Times New Roman"/>
        </w:rPr>
      </w:pPr>
      <w:r w:rsidRPr="000F7A10">
        <w:rPr>
          <w:rFonts w:ascii="Calibri" w:eastAsia="Calibri" w:hAnsi="Calibri" w:cs="Times New Roman"/>
        </w:rPr>
        <w:t>GZWP Nr 322 - Zbiornik Oleśnica</w:t>
      </w:r>
      <w:r w:rsidR="002D4557">
        <w:rPr>
          <w:rFonts w:ascii="Calibri" w:eastAsia="Calibri" w:hAnsi="Calibri" w:cs="Times New Roman"/>
        </w:rPr>
        <w:t>;</w:t>
      </w:r>
    </w:p>
    <w:p w14:paraId="7C0270DD" w14:textId="77777777" w:rsidR="00DD1364" w:rsidRPr="000F7A10" w:rsidRDefault="00DD1364" w:rsidP="009B3916">
      <w:pPr>
        <w:numPr>
          <w:ilvl w:val="0"/>
          <w:numId w:val="81"/>
        </w:numPr>
        <w:suppressAutoHyphens/>
        <w:spacing w:after="160"/>
        <w:contextualSpacing/>
        <w:rPr>
          <w:rFonts w:ascii="Calibri" w:eastAsia="Calibri" w:hAnsi="Calibri" w:cs="font339"/>
        </w:rPr>
      </w:pPr>
      <w:r w:rsidRPr="000F7A10">
        <w:rPr>
          <w:rFonts w:ascii="Calibri" w:eastAsia="Calibri" w:hAnsi="Calibri" w:cs="Times New Roman"/>
        </w:rPr>
        <w:t>GZWP Nr 320 - Pradolina rzeki Odra (S Wrocław)</w:t>
      </w:r>
      <w:r w:rsidR="002D4557">
        <w:rPr>
          <w:rFonts w:ascii="Calibri" w:eastAsia="Calibri" w:hAnsi="Calibri" w:cs="Times New Roman"/>
        </w:rPr>
        <w:t>.</w:t>
      </w:r>
    </w:p>
    <w:p w14:paraId="04B0CD71" w14:textId="57C8C8D1" w:rsidR="00DD1364" w:rsidRDefault="00DD1364" w:rsidP="00DD1364">
      <w:pPr>
        <w:pStyle w:val="nadWrOF"/>
      </w:pPr>
      <w:bookmarkStart w:id="67" w:name="_Toc130799769"/>
      <w:r>
        <w:t xml:space="preserve">Mapa </w:t>
      </w:r>
      <w:r w:rsidR="00F26A21">
        <w:rPr>
          <w:noProof/>
        </w:rPr>
        <w:fldChar w:fldCharType="begin"/>
      </w:r>
      <w:r w:rsidR="00F26A21">
        <w:rPr>
          <w:noProof/>
        </w:rPr>
        <w:instrText xml:space="preserve"> SEQ Mapa \* ARABIC </w:instrText>
      </w:r>
      <w:r w:rsidR="00F26A21">
        <w:rPr>
          <w:noProof/>
        </w:rPr>
        <w:fldChar w:fldCharType="separate"/>
      </w:r>
      <w:r w:rsidR="00F26A21">
        <w:rPr>
          <w:noProof/>
        </w:rPr>
        <w:t>9</w:t>
      </w:r>
      <w:r w:rsidR="00F26A21">
        <w:rPr>
          <w:noProof/>
        </w:rPr>
        <w:fldChar w:fldCharType="end"/>
      </w:r>
      <w:r>
        <w:t xml:space="preserve">. </w:t>
      </w:r>
      <w:r w:rsidRPr="00B52433">
        <w:t>Lokalizacja Głównych Zbiorników Wód Podziemnych na terenie WrOF.</w:t>
      </w:r>
      <w:bookmarkEnd w:id="67"/>
    </w:p>
    <w:p w14:paraId="0DC624F9" w14:textId="77777777" w:rsidR="00DD1364" w:rsidRPr="000F7A10" w:rsidRDefault="00DD1364" w:rsidP="00DD1364">
      <w:pPr>
        <w:suppressAutoHyphens/>
        <w:rPr>
          <w:rFonts w:ascii="Calibri" w:eastAsia="Calibri" w:hAnsi="Calibri" w:cs="font339"/>
        </w:rPr>
      </w:pPr>
      <w:r>
        <w:rPr>
          <w:rFonts w:ascii="Calibri" w:eastAsia="Calibri" w:hAnsi="Calibri" w:cs="font339"/>
          <w:noProof/>
          <w:lang w:eastAsia="pl-PL"/>
        </w:rPr>
        <w:drawing>
          <wp:inline distT="0" distB="0" distL="0" distR="0" wp14:anchorId="6509AF48" wp14:editId="3F965557">
            <wp:extent cx="5729819" cy="4333875"/>
            <wp:effectExtent l="0" t="0" r="4445" b="0"/>
            <wp:docPr id="26" name="Obraz 2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Obraz zawierający mapa&#10;&#10;Opis wygenerowany automatycznie"/>
                    <pic:cNvPicPr/>
                  </pic:nvPicPr>
                  <pic:blipFill rotWithShape="1">
                    <a:blip r:embed="rId46"/>
                    <a:srcRect b="1423"/>
                    <a:stretch/>
                  </pic:blipFill>
                  <pic:spPr bwMode="auto">
                    <a:xfrm>
                      <a:off x="0" y="0"/>
                      <a:ext cx="5752373" cy="4350934"/>
                    </a:xfrm>
                    <a:prstGeom prst="rect">
                      <a:avLst/>
                    </a:prstGeom>
                    <a:ln>
                      <a:noFill/>
                    </a:ln>
                    <a:extLst>
                      <a:ext uri="{53640926-AAD7-44D8-BBD7-CCE9431645EC}">
                        <a14:shadowObscured xmlns:a14="http://schemas.microsoft.com/office/drawing/2010/main"/>
                      </a:ext>
                    </a:extLst>
                  </pic:spPr>
                </pic:pic>
              </a:graphicData>
            </a:graphic>
          </wp:inline>
        </w:drawing>
      </w:r>
    </w:p>
    <w:p w14:paraId="05850B6C" w14:textId="77777777" w:rsidR="00DD1364" w:rsidRPr="008E0AAC" w:rsidRDefault="00DD1364" w:rsidP="00DD1364">
      <w:pPr>
        <w:rPr>
          <w:rFonts w:ascii="Calibri" w:eastAsia="Calibri" w:hAnsi="Calibri" w:cs="Times New Roman"/>
          <w:i/>
          <w:color w:val="365F91"/>
          <w:sz w:val="18"/>
          <w:szCs w:val="18"/>
          <w:lang w:eastAsia="pl-PL"/>
        </w:rPr>
      </w:pPr>
      <w:r w:rsidRPr="008E0AAC">
        <w:rPr>
          <w:rFonts w:ascii="Calibri" w:eastAsia="Calibri" w:hAnsi="Calibri" w:cs="Times New Roman"/>
          <w:i/>
          <w:color w:val="365F91"/>
          <w:sz w:val="18"/>
          <w:szCs w:val="18"/>
        </w:rPr>
        <w:t>Źródło: opracowanie własne na podstawie danych przestrzennych udostępnianych przez PGW WP</w:t>
      </w:r>
    </w:p>
    <w:p w14:paraId="5C13F318" w14:textId="77777777" w:rsidR="00E427C7" w:rsidRPr="003C2FC4" w:rsidRDefault="00E427C7" w:rsidP="003C2FC4">
      <w:pPr>
        <w:pStyle w:val="Nagwek3"/>
        <w:rPr>
          <w:rFonts w:eastAsia="Calibri"/>
        </w:rPr>
      </w:pPr>
      <w:bookmarkStart w:id="68" w:name="_Toc130797597"/>
      <w:r w:rsidRPr="003C2FC4">
        <w:rPr>
          <w:rFonts w:eastAsia="Calibri"/>
        </w:rPr>
        <w:t>Gleby</w:t>
      </w:r>
      <w:bookmarkEnd w:id="68"/>
      <w:r w:rsidRPr="003C2FC4">
        <w:rPr>
          <w:rFonts w:eastAsia="Calibri"/>
        </w:rPr>
        <w:t xml:space="preserve"> </w:t>
      </w:r>
    </w:p>
    <w:p w14:paraId="0461B6CA" w14:textId="77777777" w:rsidR="00E427C7" w:rsidRPr="00E427C7" w:rsidRDefault="00E427C7" w:rsidP="00E427C7">
      <w:pPr>
        <w:suppressAutoHyphens/>
        <w:spacing w:after="160"/>
        <w:rPr>
          <w:rFonts w:ascii="Calibri" w:eastAsia="Calibri" w:hAnsi="Calibri" w:cs="font339"/>
        </w:rPr>
      </w:pPr>
      <w:r w:rsidRPr="00E427C7">
        <w:rPr>
          <w:rFonts w:ascii="Calibri" w:eastAsia="Calibri" w:hAnsi="Calibri" w:cs="font339"/>
        </w:rPr>
        <w:t>Gleby obszaru WrOF to głównie piaski luźne i słabogliniaste. Szczególnie rozpowszechnione są piaski pokrywowe podścielone glinami morenowymi. Większość obszaru WrOF leży w subregionie północno</w:t>
      </w:r>
      <w:r w:rsidR="00360F57">
        <w:rPr>
          <w:rFonts w:ascii="Calibri" w:eastAsia="Calibri" w:hAnsi="Calibri" w:cs="font339"/>
        </w:rPr>
        <w:t>-</w:t>
      </w:r>
      <w:r w:rsidRPr="00E427C7">
        <w:rPr>
          <w:rFonts w:ascii="Calibri" w:eastAsia="Calibri" w:hAnsi="Calibri" w:cs="font339"/>
        </w:rPr>
        <w:t>wschodnim charakteryzującym się najbardziej urozmaiconą rzeźbą polodowcową. W równych ilościach występują tu gleby rdzawe, płowe oraz mady. Dominujący udział gruntów klas IIIa i IIIb w stosunku do ogólnej powierzchni gruntów ornych występuje w powiatach: oławskim, wrocławskim. Grunty orne przyporządkowane do klas IVa i IVb występują w większym stopniu w powiatach: oławskim, oleśnickim, średzkim. Okolice gmin Zawoni i Trzebnicy charakteryzują się glebami słabymi, natomiast w Wiszni Małej dominują najbardziej urodzajne czarne ziemie i czarnoziemy. Najlepsze warunki glebowe występują w powiecie wrocławskim, niewiele gorsze w powiecie oławskim. Zdecydowanie najmniej korzystne warunki występują w powiecie oleśnickim.</w:t>
      </w:r>
    </w:p>
    <w:p w14:paraId="33AE1968" w14:textId="77777777" w:rsidR="00E427C7" w:rsidRPr="00E427C7" w:rsidRDefault="00E427C7" w:rsidP="00E427C7">
      <w:pPr>
        <w:suppressAutoHyphens/>
        <w:spacing w:after="160"/>
        <w:rPr>
          <w:rFonts w:ascii="Calibri" w:eastAsia="Calibri" w:hAnsi="Calibri" w:cs="font339"/>
        </w:rPr>
      </w:pPr>
      <w:r w:rsidRPr="00E427C7">
        <w:rPr>
          <w:rFonts w:ascii="Calibri" w:eastAsia="Calibri" w:hAnsi="Calibri" w:cs="font339"/>
        </w:rPr>
        <w:t>Najbardziej urodzajnymi glebami Dolnego Śląska są czarnoziemy i czarne ziemie. Czarne ziemie występują na Dolnym Śląsku w różnych wariantach. „Czarne ziemie wrocławskie” wytworzone z lessów i lessopodobnych pyłów zajmują wielki areał na południe od Wrocławia. W wielu gminach tego rejonu udział czarnych ziem przekracza 50%, maksymalnie osiągając 73% w gminie Kobierzyce i 91% w gminie Żórawina.</w:t>
      </w:r>
    </w:p>
    <w:p w14:paraId="39118333" w14:textId="77777777" w:rsidR="00E427C7" w:rsidRDefault="00E427C7" w:rsidP="00E427C7">
      <w:pPr>
        <w:suppressAutoHyphens/>
        <w:spacing w:after="160"/>
        <w:rPr>
          <w:rFonts w:ascii="Calibri" w:eastAsia="Calibri" w:hAnsi="Calibri" w:cs="font339"/>
        </w:rPr>
      </w:pPr>
      <w:r w:rsidRPr="00E427C7">
        <w:rPr>
          <w:rFonts w:ascii="Calibri" w:eastAsia="Calibri" w:hAnsi="Calibri" w:cs="font339"/>
        </w:rPr>
        <w:t>Coraz częstszym problemem staje się zajmowanie wysokiej jakości gleb na cele inwestycyjne dedykowane przemysłowi oraz centrom logistycznym, skutkując bezpowrotną utratą tych gleb. Przykładem jest tworzenie olbrzymich centrów handlowych, logistycznych oraz fabryk na bardzo żyznych czarnych ziemiach wrocławskich</w:t>
      </w:r>
      <w:r w:rsidRPr="00E427C7">
        <w:rPr>
          <w:rFonts w:ascii="Calibri" w:eastAsia="Calibri" w:hAnsi="Calibri" w:cs="font339"/>
          <w:vertAlign w:val="superscript"/>
        </w:rPr>
        <w:footnoteReference w:id="14"/>
      </w:r>
      <w:r w:rsidRPr="00E427C7">
        <w:rPr>
          <w:rFonts w:ascii="Calibri" w:eastAsia="Calibri" w:hAnsi="Calibri" w:cs="font339"/>
        </w:rPr>
        <w:t>.</w:t>
      </w:r>
    </w:p>
    <w:p w14:paraId="6FE2FBE3" w14:textId="77777777" w:rsidR="009B6181" w:rsidRPr="009B6181" w:rsidRDefault="009B6181" w:rsidP="009B6181">
      <w:pPr>
        <w:pStyle w:val="Nagwek6"/>
      </w:pPr>
      <w:r w:rsidRPr="009B6181">
        <w:t>Badania monitoringowe gleb</w:t>
      </w:r>
      <w:r w:rsidRPr="009B6181">
        <w:rPr>
          <w:vertAlign w:val="superscript"/>
        </w:rPr>
        <w:footnoteReference w:id="15"/>
      </w:r>
    </w:p>
    <w:p w14:paraId="71E634CA" w14:textId="77777777" w:rsidR="009B6181" w:rsidRPr="009B6181" w:rsidRDefault="009B6181" w:rsidP="00D7258F">
      <w:pPr>
        <w:suppressAutoHyphens/>
        <w:rPr>
          <w:rFonts w:ascii="Calibri" w:eastAsia="Calibri" w:hAnsi="Calibri" w:cs="Times New Roman"/>
        </w:rPr>
      </w:pPr>
      <w:r w:rsidRPr="009B6181">
        <w:rPr>
          <w:rFonts w:ascii="Calibri" w:eastAsia="Calibri" w:hAnsi="Calibri" w:cs="Times New Roman"/>
        </w:rPr>
        <w:t>Na terenie województwa dolnośląskiego w ramach monitoringu wojewódzkiego realizowane są badania gleb i ziemi w celu identyfikacji terenów, na których występują przekroczenia dopuszczalnych zawartości w glebie substancji powodujących ryzyko. Interpretacji wyników badań dokonano w</w:t>
      </w:r>
      <w:r w:rsidR="00B1439D">
        <w:rPr>
          <w:rFonts w:ascii="Calibri" w:eastAsia="Calibri" w:hAnsi="Calibri" w:cs="Times New Roman"/>
        </w:rPr>
        <w:t> </w:t>
      </w:r>
      <w:r w:rsidRPr="009B6181">
        <w:rPr>
          <w:rFonts w:ascii="Calibri" w:eastAsia="Calibri" w:hAnsi="Calibri" w:cs="Times New Roman"/>
        </w:rPr>
        <w:t>oparciu o rozporządzenia Ministra Środowiska rozpo</w:t>
      </w:r>
      <w:r>
        <w:rPr>
          <w:rFonts w:ascii="Calibri" w:eastAsia="Calibri" w:hAnsi="Calibri" w:cs="Times New Roman"/>
        </w:rPr>
        <w:t>rządzenia Ministra Środowiska z </w:t>
      </w:r>
      <w:r w:rsidRPr="009B6181">
        <w:rPr>
          <w:rFonts w:ascii="Calibri" w:eastAsia="Calibri" w:hAnsi="Calibri" w:cs="Times New Roman"/>
        </w:rPr>
        <w:t>dnia 1 września 2016 r. w sprawie sposobu prowadzenia oceny zanieczyszczenia powierzchni ziemi (Dz.U. z 2016 r., poz. 1395). Na terenie WrOF prowadzono w ramach monitoringu wojewódzkiego badania gleb w 2021 r. wokół następujących obiektów:</w:t>
      </w:r>
    </w:p>
    <w:p w14:paraId="27841701" w14:textId="77777777" w:rsidR="009B6181" w:rsidRPr="008E0AAC" w:rsidRDefault="009B6181" w:rsidP="009B3916">
      <w:pPr>
        <w:pStyle w:val="Akapitzlist"/>
        <w:numPr>
          <w:ilvl w:val="0"/>
          <w:numId w:val="69"/>
        </w:numPr>
        <w:suppressAutoHyphens/>
        <w:spacing w:after="160"/>
        <w:rPr>
          <w:rFonts w:ascii="Calibri" w:eastAsia="Calibri" w:hAnsi="Calibri" w:cs="font339"/>
        </w:rPr>
      </w:pPr>
      <w:r w:rsidRPr="008E0AAC">
        <w:rPr>
          <w:rFonts w:ascii="Calibri" w:eastAsia="Calibri" w:hAnsi="Calibri" w:cs="Times New Roman"/>
        </w:rPr>
        <w:t>Wzgórza Trzebnickie - Obszar Chronionego Krajobrazu (gm. Trzebnica, Wisznia Mała)</w:t>
      </w:r>
    </w:p>
    <w:p w14:paraId="11735151" w14:textId="77777777" w:rsidR="009B6181" w:rsidRPr="008E0AAC" w:rsidRDefault="009B6181" w:rsidP="009B3916">
      <w:pPr>
        <w:pStyle w:val="Akapitzlist"/>
        <w:numPr>
          <w:ilvl w:val="0"/>
          <w:numId w:val="69"/>
        </w:numPr>
        <w:suppressAutoHyphens/>
        <w:spacing w:after="160"/>
        <w:rPr>
          <w:rFonts w:ascii="Calibri" w:eastAsia="Calibri" w:hAnsi="Calibri" w:cs="font339"/>
        </w:rPr>
      </w:pPr>
      <w:r w:rsidRPr="008E0AAC">
        <w:rPr>
          <w:rFonts w:ascii="Calibri" w:eastAsia="Calibri" w:hAnsi="Calibri" w:cs="Times New Roman"/>
        </w:rPr>
        <w:t>Dolina Widawy – Obszar Natura 2000 PLH 020036 (Wrocław, gm. Oborniki Śląskie)</w:t>
      </w:r>
    </w:p>
    <w:p w14:paraId="10033CA3" w14:textId="77777777" w:rsidR="009B6181" w:rsidRPr="008E0AAC" w:rsidRDefault="009B6181" w:rsidP="009B3916">
      <w:pPr>
        <w:pStyle w:val="Akapitzlist"/>
        <w:numPr>
          <w:ilvl w:val="0"/>
          <w:numId w:val="69"/>
        </w:numPr>
        <w:suppressAutoHyphens/>
        <w:spacing w:after="160"/>
        <w:rPr>
          <w:rFonts w:ascii="Calibri" w:eastAsia="Calibri" w:hAnsi="Calibri" w:cs="font339"/>
        </w:rPr>
      </w:pPr>
      <w:r w:rsidRPr="008E0AAC">
        <w:rPr>
          <w:rFonts w:ascii="Calibri" w:eastAsia="Calibri" w:hAnsi="Calibri" w:cs="Times New Roman"/>
        </w:rPr>
        <w:t>Teren w okolicy Wytwórni Mas Asfaltowych w Bykowie (gm. Długołęka)</w:t>
      </w:r>
    </w:p>
    <w:p w14:paraId="6739F322" w14:textId="77777777" w:rsidR="009B6181" w:rsidRPr="008E0AAC" w:rsidRDefault="009B6181" w:rsidP="009B3916">
      <w:pPr>
        <w:pStyle w:val="Akapitzlist"/>
        <w:numPr>
          <w:ilvl w:val="0"/>
          <w:numId w:val="69"/>
        </w:numPr>
        <w:suppressAutoHyphens/>
        <w:spacing w:after="160"/>
        <w:rPr>
          <w:rFonts w:ascii="Calibri" w:eastAsia="Calibri" w:hAnsi="Calibri" w:cs="font339"/>
        </w:rPr>
      </w:pPr>
      <w:r w:rsidRPr="008E0AAC">
        <w:rPr>
          <w:rFonts w:ascii="Calibri" w:eastAsia="Calibri" w:hAnsi="Calibri" w:cs="Times New Roman"/>
        </w:rPr>
        <w:t>Teren w okolicy Whirpool Polska Sp. z o.o. Oddział we Wrocławiu ul. Bora Komorowskiego (Wrocław)</w:t>
      </w:r>
    </w:p>
    <w:p w14:paraId="353148DA" w14:textId="77777777" w:rsidR="009B6181" w:rsidRPr="008E0AAC" w:rsidRDefault="009B6181" w:rsidP="009B3916">
      <w:pPr>
        <w:pStyle w:val="Akapitzlist"/>
        <w:numPr>
          <w:ilvl w:val="0"/>
          <w:numId w:val="69"/>
        </w:numPr>
        <w:suppressAutoHyphens/>
        <w:spacing w:after="160"/>
        <w:rPr>
          <w:rFonts w:ascii="Calibri" w:eastAsia="Calibri" w:hAnsi="Calibri" w:cs="font339"/>
        </w:rPr>
      </w:pPr>
      <w:r w:rsidRPr="008E0AAC">
        <w:rPr>
          <w:rFonts w:ascii="Calibri" w:eastAsia="Calibri" w:hAnsi="Calibri" w:cs="Times New Roman"/>
        </w:rPr>
        <w:t>Teren w okolicy Zakładu Galwanizacyjno – Ślusarskiego w m. Boguszyce (gm. Oleśnica)</w:t>
      </w:r>
    </w:p>
    <w:p w14:paraId="3EC4A372" w14:textId="77777777" w:rsidR="009B6181" w:rsidRPr="008E0AAC" w:rsidRDefault="009B6181" w:rsidP="009B3916">
      <w:pPr>
        <w:pStyle w:val="Akapitzlist"/>
        <w:numPr>
          <w:ilvl w:val="0"/>
          <w:numId w:val="69"/>
        </w:numPr>
        <w:suppressAutoHyphens/>
        <w:spacing w:after="160"/>
        <w:rPr>
          <w:rFonts w:ascii="Calibri" w:eastAsia="Calibri" w:hAnsi="Calibri" w:cs="font339"/>
        </w:rPr>
      </w:pPr>
      <w:r w:rsidRPr="008E0AAC">
        <w:rPr>
          <w:rFonts w:ascii="Calibri" w:eastAsia="Calibri" w:hAnsi="Calibri" w:cs="Times New Roman"/>
        </w:rPr>
        <w:t>Obwodnica Leśnicy (Wrocław)</w:t>
      </w:r>
    </w:p>
    <w:p w14:paraId="18BF147F" w14:textId="4C5B2A27" w:rsidR="009B6181" w:rsidRPr="009B6181" w:rsidRDefault="009B6181" w:rsidP="004B17E3">
      <w:pPr>
        <w:pStyle w:val="nadWrOF"/>
        <w:rPr>
          <w:rFonts w:cs="font339"/>
          <w:lang w:eastAsia="pl-PL"/>
        </w:rPr>
      </w:pPr>
      <w:bookmarkStart w:id="69" w:name="_Toc135985170"/>
      <w:r w:rsidRPr="009B6181">
        <w:rPr>
          <w:lang w:eastAsia="pl-PL"/>
        </w:rPr>
        <w:t xml:space="preserve">Tabela </w:t>
      </w:r>
      <w:r w:rsidR="00940F7B" w:rsidRPr="009B6181">
        <w:rPr>
          <w:lang w:eastAsia="pl-PL"/>
        </w:rPr>
        <w:fldChar w:fldCharType="begin"/>
      </w:r>
      <w:r w:rsidRPr="009B6181">
        <w:rPr>
          <w:lang w:eastAsia="pl-PL"/>
        </w:rPr>
        <w:instrText xml:space="preserve"> SEQ Tabela \* ARABIC </w:instrText>
      </w:r>
      <w:r w:rsidR="00940F7B" w:rsidRPr="009B6181">
        <w:rPr>
          <w:lang w:eastAsia="pl-PL"/>
        </w:rPr>
        <w:fldChar w:fldCharType="separate"/>
      </w:r>
      <w:r w:rsidR="00F26A21">
        <w:rPr>
          <w:noProof/>
          <w:lang w:eastAsia="pl-PL"/>
        </w:rPr>
        <w:t>6</w:t>
      </w:r>
      <w:r w:rsidR="00940F7B" w:rsidRPr="009B6181">
        <w:rPr>
          <w:lang w:eastAsia="pl-PL"/>
        </w:rPr>
        <w:fldChar w:fldCharType="end"/>
      </w:r>
      <w:r w:rsidRPr="009B6181">
        <w:rPr>
          <w:lang w:eastAsia="pl-PL"/>
        </w:rPr>
        <w:t>. Lokalizacja punktów pomiarowo-kontrolnych poboru próbek gleb na terenie WrOF.</w:t>
      </w:r>
      <w:bookmarkEnd w:id="69"/>
    </w:p>
    <w:tbl>
      <w:tblPr>
        <w:tblStyle w:val="Tabela-Siatka9"/>
        <w:tblW w:w="9072" w:type="dxa"/>
        <w:jc w:val="center"/>
        <w:tblLook w:val="04A0" w:firstRow="1" w:lastRow="0" w:firstColumn="1" w:lastColumn="0" w:noHBand="0" w:noVBand="1"/>
      </w:tblPr>
      <w:tblGrid>
        <w:gridCol w:w="3124"/>
        <w:gridCol w:w="850"/>
        <w:gridCol w:w="5098"/>
      </w:tblGrid>
      <w:tr w:rsidR="009B6181" w:rsidRPr="008E0AAC" w14:paraId="1A7F4E51" w14:textId="77777777" w:rsidTr="008414D3">
        <w:trPr>
          <w:tblHeader/>
          <w:jc w:val="center"/>
        </w:trPr>
        <w:tc>
          <w:tcPr>
            <w:tcW w:w="3124"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vAlign w:val="center"/>
          </w:tcPr>
          <w:p w14:paraId="75821BEF" w14:textId="77777777" w:rsidR="009B6181" w:rsidRPr="008E0AAC" w:rsidRDefault="009B6181" w:rsidP="008E0AAC">
            <w:pPr>
              <w:suppressAutoHyphens/>
              <w:spacing w:line="240" w:lineRule="auto"/>
              <w:jc w:val="center"/>
              <w:rPr>
                <w:rFonts w:eastAsia="Calibri" w:cstheme="minorHAnsi"/>
                <w:sz w:val="20"/>
                <w:szCs w:val="20"/>
              </w:rPr>
            </w:pPr>
            <w:r w:rsidRPr="008E0AAC">
              <w:rPr>
                <w:rFonts w:eastAsia="Calibri" w:cstheme="minorHAnsi"/>
                <w:sz w:val="20"/>
                <w:szCs w:val="20"/>
              </w:rPr>
              <w:t>Badany obiekt</w:t>
            </w:r>
          </w:p>
        </w:tc>
        <w:tc>
          <w:tcPr>
            <w:tcW w:w="850"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vAlign w:val="center"/>
          </w:tcPr>
          <w:p w14:paraId="1B768AD3" w14:textId="77777777" w:rsidR="009B6181" w:rsidRPr="008E0AAC" w:rsidRDefault="009B6181" w:rsidP="008E0AAC">
            <w:pPr>
              <w:suppressAutoHyphens/>
              <w:spacing w:line="240" w:lineRule="auto"/>
              <w:jc w:val="center"/>
              <w:rPr>
                <w:rFonts w:eastAsia="Calibri" w:cstheme="minorHAnsi"/>
                <w:sz w:val="20"/>
                <w:szCs w:val="20"/>
              </w:rPr>
            </w:pPr>
            <w:r w:rsidRPr="008E0AAC">
              <w:rPr>
                <w:rFonts w:eastAsia="Calibri" w:cstheme="minorHAnsi"/>
                <w:sz w:val="20"/>
                <w:szCs w:val="20"/>
              </w:rPr>
              <w:t>Nr punktu</w:t>
            </w:r>
          </w:p>
        </w:tc>
        <w:tc>
          <w:tcPr>
            <w:tcW w:w="5098"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B6DDE8"/>
            <w:vAlign w:val="center"/>
          </w:tcPr>
          <w:p w14:paraId="2DB882D1" w14:textId="77777777" w:rsidR="009B6181" w:rsidRPr="008E0AAC" w:rsidRDefault="009B6181" w:rsidP="008E0AAC">
            <w:pPr>
              <w:suppressAutoHyphens/>
              <w:spacing w:line="240" w:lineRule="auto"/>
              <w:jc w:val="center"/>
              <w:rPr>
                <w:rFonts w:eastAsia="Calibri" w:cstheme="minorHAnsi"/>
                <w:sz w:val="20"/>
                <w:szCs w:val="20"/>
              </w:rPr>
            </w:pPr>
            <w:r w:rsidRPr="008E0AAC">
              <w:rPr>
                <w:rFonts w:eastAsia="Calibri" w:cstheme="minorHAnsi"/>
                <w:sz w:val="20"/>
                <w:szCs w:val="20"/>
              </w:rPr>
              <w:t>Lokalizacja</w:t>
            </w:r>
          </w:p>
        </w:tc>
      </w:tr>
      <w:tr w:rsidR="009B6181" w:rsidRPr="003C4B8D" w14:paraId="60E8F8B3" w14:textId="77777777" w:rsidTr="008E0AAC">
        <w:trPr>
          <w:jc w:val="center"/>
        </w:trPr>
        <w:tc>
          <w:tcPr>
            <w:tcW w:w="3124"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0EC2A5B" w14:textId="77777777" w:rsidR="009B6181" w:rsidRPr="003C4B8D" w:rsidRDefault="009B6181" w:rsidP="008E0AAC">
            <w:pPr>
              <w:suppressAutoHyphens/>
              <w:spacing w:line="276" w:lineRule="auto"/>
              <w:jc w:val="left"/>
              <w:rPr>
                <w:rFonts w:eastAsia="Calibri" w:cstheme="minorHAnsi"/>
                <w:sz w:val="20"/>
                <w:szCs w:val="20"/>
              </w:rPr>
            </w:pPr>
            <w:r w:rsidRPr="003C4B8D">
              <w:rPr>
                <w:rFonts w:eastAsia="Calibri" w:cstheme="minorHAnsi"/>
                <w:sz w:val="20"/>
                <w:szCs w:val="20"/>
              </w:rPr>
              <w:t>Wzgórza Trzebnickie - Obszar Chronionego Krajobrazu</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F21AFFD"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1.</w:t>
            </w:r>
          </w:p>
          <w:p w14:paraId="6A6948F6"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2.</w:t>
            </w:r>
          </w:p>
          <w:p w14:paraId="6420ED37"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3.</w:t>
            </w:r>
          </w:p>
          <w:p w14:paraId="5E394DBE"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4.</w:t>
            </w:r>
          </w:p>
          <w:p w14:paraId="5768480A"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5.</w:t>
            </w:r>
          </w:p>
          <w:p w14:paraId="56A0958D"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6.</w:t>
            </w:r>
          </w:p>
          <w:p w14:paraId="69962DF8"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7.</w:t>
            </w:r>
          </w:p>
          <w:p w14:paraId="416E6493"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8.</w:t>
            </w:r>
          </w:p>
        </w:tc>
        <w:tc>
          <w:tcPr>
            <w:tcW w:w="5098"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4315414E"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333/2 obręb Ozorowice, gm. Wisznia Mała</w:t>
            </w:r>
          </w:p>
          <w:p w14:paraId="21772860"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304 obręb Mienice, gm. Wisznia Mała</w:t>
            </w:r>
          </w:p>
          <w:p w14:paraId="7354B8F3"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16 obręb Piotrowiczki, gm. Wisznia Mała</w:t>
            </w:r>
          </w:p>
          <w:p w14:paraId="14482676"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214 obręb Wisznia Mała, gm. Wisznia Mała</w:t>
            </w:r>
          </w:p>
          <w:p w14:paraId="2EF82ACD"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11/5 obręb Machnice, gm. Wisznia Mała</w:t>
            </w:r>
          </w:p>
          <w:p w14:paraId="018EBB37"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87/9 obręb Pierwoszów, gm. Wisznia Mała</w:t>
            </w:r>
          </w:p>
          <w:p w14:paraId="5BB0DE0F"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73/2 obręb Węgrzynów, gm. Trzebnica</w:t>
            </w:r>
          </w:p>
          <w:p w14:paraId="2B43BE51"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170/8 obręb Pierwoszów, gm. Wisznia Mała</w:t>
            </w:r>
          </w:p>
        </w:tc>
      </w:tr>
      <w:tr w:rsidR="009B6181" w:rsidRPr="003C4B8D" w14:paraId="14627B02" w14:textId="77777777" w:rsidTr="008E0AAC">
        <w:trPr>
          <w:jc w:val="center"/>
        </w:trPr>
        <w:tc>
          <w:tcPr>
            <w:tcW w:w="3124"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499CB9C" w14:textId="77777777" w:rsidR="009B6181" w:rsidRPr="003C4B8D" w:rsidRDefault="009B6181" w:rsidP="008E0AAC">
            <w:pPr>
              <w:suppressAutoHyphens/>
              <w:spacing w:line="276" w:lineRule="auto"/>
              <w:jc w:val="left"/>
              <w:rPr>
                <w:rFonts w:eastAsia="Calibri" w:cstheme="minorHAnsi"/>
                <w:sz w:val="20"/>
                <w:szCs w:val="20"/>
              </w:rPr>
            </w:pPr>
            <w:r w:rsidRPr="003C4B8D">
              <w:rPr>
                <w:rFonts w:eastAsia="Calibri" w:cstheme="minorHAnsi"/>
                <w:sz w:val="20"/>
                <w:szCs w:val="20"/>
              </w:rPr>
              <w:t>Dolina Widawy – Obszar Natura 2000</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24FEAD"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1.</w:t>
            </w:r>
          </w:p>
          <w:p w14:paraId="554B3F56"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2.</w:t>
            </w:r>
          </w:p>
          <w:p w14:paraId="42C9B643"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3.</w:t>
            </w:r>
          </w:p>
          <w:p w14:paraId="4F61F105"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4.</w:t>
            </w:r>
          </w:p>
          <w:p w14:paraId="7B682DFF"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5.</w:t>
            </w:r>
          </w:p>
          <w:p w14:paraId="66B98007"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6.</w:t>
            </w:r>
          </w:p>
        </w:tc>
        <w:tc>
          <w:tcPr>
            <w:tcW w:w="5098"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75717810"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2/3 obręb Rędzin, AR_12, gm. Wrocław</w:t>
            </w:r>
          </w:p>
          <w:p w14:paraId="1D17F0C1"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212/11 obręb Paniowice, gm. Oborniki Śląskie</w:t>
            </w:r>
          </w:p>
          <w:p w14:paraId="3A7BE82B"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1229/5 obręb Uraz, gm. Oborniki Śląskie</w:t>
            </w:r>
          </w:p>
          <w:p w14:paraId="3E867B1C"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1076 obręb Uraz, gm. Oborniki Śląskie</w:t>
            </w:r>
          </w:p>
          <w:p w14:paraId="482DB192"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 xml:space="preserve">dz. nr 67 obręb Uraz, gm. Oborniki Śląskie </w:t>
            </w:r>
          </w:p>
          <w:p w14:paraId="1C02040F"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3/7 obręb Świniary, AR_2, gm. Wrocław,</w:t>
            </w:r>
          </w:p>
        </w:tc>
      </w:tr>
      <w:tr w:rsidR="009B6181" w:rsidRPr="003C4B8D" w14:paraId="63053447" w14:textId="77777777" w:rsidTr="008E0AAC">
        <w:trPr>
          <w:jc w:val="center"/>
        </w:trPr>
        <w:tc>
          <w:tcPr>
            <w:tcW w:w="3124"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115C11D" w14:textId="77777777" w:rsidR="009B6181" w:rsidRPr="003C4B8D" w:rsidRDefault="009B6181" w:rsidP="008E0AAC">
            <w:pPr>
              <w:suppressAutoHyphens/>
              <w:spacing w:line="276" w:lineRule="auto"/>
              <w:jc w:val="left"/>
              <w:rPr>
                <w:rFonts w:eastAsia="Calibri" w:cstheme="minorHAnsi"/>
                <w:sz w:val="20"/>
                <w:szCs w:val="20"/>
              </w:rPr>
            </w:pPr>
            <w:r w:rsidRPr="003C4B8D">
              <w:rPr>
                <w:rFonts w:eastAsia="Calibri" w:cstheme="minorHAnsi"/>
                <w:sz w:val="20"/>
                <w:szCs w:val="20"/>
              </w:rPr>
              <w:t>Wytwórn</w:t>
            </w:r>
            <w:r w:rsidR="00290846">
              <w:rPr>
                <w:rFonts w:eastAsia="Calibri" w:cstheme="minorHAnsi"/>
                <w:sz w:val="20"/>
                <w:szCs w:val="20"/>
              </w:rPr>
              <w:t>i</w:t>
            </w:r>
            <w:r w:rsidRPr="003C4B8D">
              <w:rPr>
                <w:rFonts w:eastAsia="Calibri" w:cstheme="minorHAnsi"/>
                <w:sz w:val="20"/>
                <w:szCs w:val="20"/>
              </w:rPr>
              <w:t>a Mas Bitumicznych w Bykowie</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A9E30A7"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1.</w:t>
            </w:r>
          </w:p>
          <w:p w14:paraId="01BD5C93"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2.</w:t>
            </w:r>
          </w:p>
          <w:p w14:paraId="58952813"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3.</w:t>
            </w:r>
          </w:p>
          <w:p w14:paraId="6D2F5557"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4.</w:t>
            </w:r>
          </w:p>
          <w:p w14:paraId="4BE9E5CA"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5.</w:t>
            </w:r>
          </w:p>
        </w:tc>
        <w:tc>
          <w:tcPr>
            <w:tcW w:w="5098"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67214189"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342/5 obręb Byków, gm. Długołęka</w:t>
            </w:r>
          </w:p>
          <w:p w14:paraId="01DC05BB"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342/5 obręb Byków, gm. Długołęka</w:t>
            </w:r>
          </w:p>
          <w:p w14:paraId="70D48C0E"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334 obręb Byków, gm. Długołęka</w:t>
            </w:r>
          </w:p>
          <w:p w14:paraId="250DECFA"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335/1 obręb Byków, gm. Długołęka</w:t>
            </w:r>
          </w:p>
          <w:p w14:paraId="2248EEFD"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349 obręb Byków, gm. Długołęka</w:t>
            </w:r>
          </w:p>
        </w:tc>
      </w:tr>
      <w:tr w:rsidR="009B6181" w:rsidRPr="003C4B8D" w14:paraId="18043796" w14:textId="77777777" w:rsidTr="008E0AAC">
        <w:trPr>
          <w:jc w:val="center"/>
        </w:trPr>
        <w:tc>
          <w:tcPr>
            <w:tcW w:w="3124"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9B375DD" w14:textId="77777777" w:rsidR="009B6181" w:rsidRPr="003C4B8D" w:rsidRDefault="009B6181" w:rsidP="008E0AAC">
            <w:pPr>
              <w:suppressAutoHyphens/>
              <w:spacing w:line="276" w:lineRule="auto"/>
              <w:jc w:val="left"/>
              <w:rPr>
                <w:rFonts w:eastAsia="Calibri" w:cstheme="minorHAnsi"/>
                <w:sz w:val="20"/>
                <w:szCs w:val="20"/>
              </w:rPr>
            </w:pPr>
            <w:r w:rsidRPr="003C4B8D">
              <w:rPr>
                <w:rFonts w:eastAsia="Calibri" w:cstheme="minorHAnsi"/>
                <w:sz w:val="20"/>
                <w:szCs w:val="20"/>
              </w:rPr>
              <w:t>Okolica Whirpool Polska Sp. z o.o. Oddział we Wrocławiu,</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4BD729B"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1.</w:t>
            </w:r>
          </w:p>
          <w:p w14:paraId="02E27D8D"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2.</w:t>
            </w:r>
          </w:p>
          <w:p w14:paraId="45F74A83"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3.</w:t>
            </w:r>
          </w:p>
          <w:p w14:paraId="3AF25796"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4.</w:t>
            </w:r>
          </w:p>
          <w:p w14:paraId="7E16F7B8"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5.</w:t>
            </w:r>
          </w:p>
        </w:tc>
        <w:tc>
          <w:tcPr>
            <w:tcW w:w="5098"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522A5311"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8 obręb Psie Pole, AR_4, gm. Wrocław</w:t>
            </w:r>
          </w:p>
          <w:p w14:paraId="3CC18B84"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51/3 obręb Pawłowice, AR_22, gm. Wrocław</w:t>
            </w:r>
          </w:p>
          <w:p w14:paraId="681226B6"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161 obręb Zakrzów, AR_21, gm. Wrocław</w:t>
            </w:r>
          </w:p>
          <w:p w14:paraId="1B63F334"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44 obręb Psie Pole, AR_6, gm. Wrocław</w:t>
            </w:r>
          </w:p>
          <w:p w14:paraId="6475D89F"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9/5 obręb Psie Pole, AR_5, gm. Wrocław</w:t>
            </w:r>
          </w:p>
        </w:tc>
      </w:tr>
      <w:tr w:rsidR="009B6181" w:rsidRPr="003C4B8D" w14:paraId="0ED6248A" w14:textId="77777777" w:rsidTr="008E0AAC">
        <w:trPr>
          <w:trHeight w:val="449"/>
          <w:jc w:val="center"/>
        </w:trPr>
        <w:tc>
          <w:tcPr>
            <w:tcW w:w="3124"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4D53793" w14:textId="77777777" w:rsidR="009B6181" w:rsidRPr="003C4B8D" w:rsidRDefault="009B6181" w:rsidP="008E0AAC">
            <w:pPr>
              <w:suppressAutoHyphens/>
              <w:spacing w:line="276" w:lineRule="auto"/>
              <w:jc w:val="left"/>
              <w:rPr>
                <w:rFonts w:eastAsia="Calibri" w:cstheme="minorHAnsi"/>
                <w:sz w:val="20"/>
                <w:szCs w:val="20"/>
              </w:rPr>
            </w:pPr>
            <w:r w:rsidRPr="003C4B8D">
              <w:rPr>
                <w:rFonts w:eastAsia="Calibri" w:cstheme="minorHAnsi"/>
                <w:sz w:val="20"/>
                <w:szCs w:val="20"/>
              </w:rPr>
              <w:t>Okolica Zakładu Galwanizacyjno-Ślusarskiego w m. Boguszyce</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2C20A8C"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1.</w:t>
            </w:r>
          </w:p>
          <w:p w14:paraId="591B7858"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2.</w:t>
            </w:r>
          </w:p>
          <w:p w14:paraId="0DE4BFDB"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3.</w:t>
            </w:r>
          </w:p>
          <w:p w14:paraId="1BA10004"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4.</w:t>
            </w:r>
          </w:p>
          <w:p w14:paraId="0A8A4990"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5.</w:t>
            </w:r>
          </w:p>
        </w:tc>
        <w:tc>
          <w:tcPr>
            <w:tcW w:w="5098"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7634BDF3"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268 obręb Boguszyce, gm. Oleśnica</w:t>
            </w:r>
          </w:p>
          <w:p w14:paraId="60680CA9"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262 obręb Boguszyce, gm. Oleśnica</w:t>
            </w:r>
          </w:p>
          <w:p w14:paraId="12BA9321"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268 obręb Boguszyce, gm. Oleśnica</w:t>
            </w:r>
          </w:p>
          <w:p w14:paraId="1AAB0366"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271 obręb Boguszyce, gm. Oleśnica</w:t>
            </w:r>
          </w:p>
          <w:p w14:paraId="2DAE328D"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376/7 obręb Boguszyce, gm. Oleśnica</w:t>
            </w:r>
          </w:p>
        </w:tc>
      </w:tr>
      <w:tr w:rsidR="009B6181" w:rsidRPr="003C4B8D" w14:paraId="71B682A7" w14:textId="77777777" w:rsidTr="008E0AAC">
        <w:trPr>
          <w:trHeight w:val="20"/>
          <w:jc w:val="center"/>
        </w:trPr>
        <w:tc>
          <w:tcPr>
            <w:tcW w:w="3124"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8448964" w14:textId="77777777" w:rsidR="009B6181" w:rsidRPr="003C4B8D" w:rsidRDefault="009B6181" w:rsidP="008E0AAC">
            <w:pPr>
              <w:suppressAutoHyphens/>
              <w:spacing w:line="276" w:lineRule="auto"/>
              <w:jc w:val="left"/>
              <w:rPr>
                <w:rFonts w:eastAsia="Calibri" w:cstheme="minorHAnsi"/>
                <w:sz w:val="20"/>
                <w:szCs w:val="20"/>
              </w:rPr>
            </w:pPr>
            <w:r w:rsidRPr="003C4B8D">
              <w:rPr>
                <w:rFonts w:eastAsia="Calibri" w:cstheme="minorHAnsi"/>
                <w:sz w:val="20"/>
                <w:szCs w:val="20"/>
              </w:rPr>
              <w:t>Obwodnica Leśnicy we Wrocławiu</w:t>
            </w: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579135"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1.</w:t>
            </w:r>
          </w:p>
          <w:p w14:paraId="226A437F"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2.</w:t>
            </w:r>
          </w:p>
          <w:p w14:paraId="61AC1D2D"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3.</w:t>
            </w:r>
          </w:p>
          <w:p w14:paraId="22E83079"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4.</w:t>
            </w:r>
          </w:p>
          <w:p w14:paraId="409865BA" w14:textId="77777777" w:rsidR="009B6181" w:rsidRPr="003C4B8D" w:rsidRDefault="009B6181" w:rsidP="009B3916">
            <w:pPr>
              <w:suppressAutoHyphens/>
              <w:spacing w:line="276" w:lineRule="auto"/>
              <w:jc w:val="center"/>
              <w:rPr>
                <w:rFonts w:eastAsia="Calibri" w:cstheme="minorHAnsi"/>
                <w:sz w:val="20"/>
                <w:szCs w:val="20"/>
              </w:rPr>
            </w:pPr>
            <w:r w:rsidRPr="003C4B8D">
              <w:rPr>
                <w:rFonts w:eastAsia="Calibri" w:cstheme="minorHAnsi"/>
                <w:sz w:val="20"/>
                <w:szCs w:val="20"/>
              </w:rPr>
              <w:t>5.</w:t>
            </w:r>
          </w:p>
        </w:tc>
        <w:tc>
          <w:tcPr>
            <w:tcW w:w="5098"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31836D42"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15/4, AR_3, obręb Ratyń</w:t>
            </w:r>
          </w:p>
          <w:p w14:paraId="1A034AE8"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17/2 AR_7, obręb Ratyń</w:t>
            </w:r>
          </w:p>
          <w:p w14:paraId="0B5D562A"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17/1 AR_11, obręb Ratyń</w:t>
            </w:r>
          </w:p>
          <w:p w14:paraId="16BF3F5C"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8/2 AR_2, obręb Jerzmanowo</w:t>
            </w:r>
          </w:p>
          <w:p w14:paraId="41EE6571" w14:textId="77777777" w:rsidR="009B6181" w:rsidRPr="003C4B8D" w:rsidRDefault="009B6181" w:rsidP="003C4B8D">
            <w:pPr>
              <w:suppressAutoHyphens/>
              <w:spacing w:line="276" w:lineRule="auto"/>
              <w:rPr>
                <w:rFonts w:eastAsia="Calibri" w:cstheme="minorHAnsi"/>
                <w:sz w:val="20"/>
                <w:szCs w:val="20"/>
              </w:rPr>
            </w:pPr>
            <w:r w:rsidRPr="003C4B8D">
              <w:rPr>
                <w:rFonts w:eastAsia="Calibri" w:cstheme="minorHAnsi"/>
                <w:sz w:val="20"/>
                <w:szCs w:val="20"/>
              </w:rPr>
              <w:t>dz. nr 12/7 AM_11, obręb Jerzmanowo,</w:t>
            </w:r>
          </w:p>
        </w:tc>
      </w:tr>
    </w:tbl>
    <w:p w14:paraId="01BF425F" w14:textId="77777777" w:rsidR="009B6181" w:rsidRPr="009B6181" w:rsidRDefault="009B6181" w:rsidP="003C4B8D">
      <w:pPr>
        <w:pStyle w:val="PODWrof"/>
        <w:rPr>
          <w:rFonts w:cs="font339"/>
        </w:rPr>
      </w:pPr>
      <w:r w:rsidRPr="009B6181">
        <w:rPr>
          <w:rFonts w:cs="font339"/>
        </w:rPr>
        <w:t xml:space="preserve">Źródło: </w:t>
      </w:r>
      <w:r w:rsidRPr="009B6181">
        <w:t>Badania monitoringowe gleb w województwie dolnośląskim w 2021 roku</w:t>
      </w:r>
    </w:p>
    <w:p w14:paraId="2161FA2D" w14:textId="77777777" w:rsidR="009B6181" w:rsidRPr="009B6181" w:rsidRDefault="009B6181" w:rsidP="009B6181">
      <w:pPr>
        <w:suppressAutoHyphens/>
        <w:rPr>
          <w:rFonts w:ascii="Calibri" w:eastAsia="Calibri" w:hAnsi="Calibri" w:cs="font339"/>
        </w:rPr>
      </w:pPr>
      <w:r w:rsidRPr="009B6181">
        <w:rPr>
          <w:rFonts w:ascii="Calibri" w:eastAsia="Calibri" w:hAnsi="Calibri" w:cs="font339"/>
        </w:rPr>
        <w:t>Wyniki badań:</w:t>
      </w:r>
    </w:p>
    <w:p w14:paraId="46C744A6" w14:textId="77777777" w:rsidR="009B6181" w:rsidRPr="009B6181" w:rsidRDefault="009B6181" w:rsidP="009B3916">
      <w:pPr>
        <w:numPr>
          <w:ilvl w:val="0"/>
          <w:numId w:val="55"/>
        </w:numPr>
        <w:suppressAutoHyphens/>
        <w:spacing w:after="160"/>
        <w:contextualSpacing/>
        <w:rPr>
          <w:rFonts w:ascii="Calibri" w:eastAsia="Calibri" w:hAnsi="Calibri" w:cs="font339"/>
        </w:rPr>
      </w:pPr>
      <w:r w:rsidRPr="009B6181">
        <w:rPr>
          <w:rFonts w:ascii="Calibri" w:eastAsia="Calibri" w:hAnsi="Calibri" w:cs="Times New Roman"/>
        </w:rPr>
        <w:t>W glebach, pobranych na terenie Obszaru Chronionego Krajobrazu Wzgórza Trzebnickie nie stwierdzono przekroczenia dopuszczalnych zawartości s</w:t>
      </w:r>
      <w:r>
        <w:rPr>
          <w:rFonts w:ascii="Calibri" w:eastAsia="Calibri" w:hAnsi="Calibri" w:cs="Times New Roman"/>
        </w:rPr>
        <w:t>ubstancji powodujących ryzyko w </w:t>
      </w:r>
      <w:r w:rsidRPr="009B6181">
        <w:rPr>
          <w:rFonts w:ascii="Calibri" w:eastAsia="Calibri" w:hAnsi="Calibri" w:cs="Times New Roman"/>
        </w:rPr>
        <w:t xml:space="preserve">glebie. </w:t>
      </w:r>
    </w:p>
    <w:p w14:paraId="65A17CE7" w14:textId="77777777" w:rsidR="009B6181" w:rsidRPr="009B6181" w:rsidRDefault="009B6181" w:rsidP="009B3916">
      <w:pPr>
        <w:numPr>
          <w:ilvl w:val="0"/>
          <w:numId w:val="55"/>
        </w:numPr>
        <w:suppressAutoHyphens/>
        <w:spacing w:after="160"/>
        <w:contextualSpacing/>
        <w:rPr>
          <w:rFonts w:ascii="Calibri" w:eastAsia="Calibri" w:hAnsi="Calibri" w:cs="font339"/>
        </w:rPr>
      </w:pPr>
      <w:r w:rsidRPr="009B6181">
        <w:rPr>
          <w:rFonts w:ascii="Calibri" w:eastAsia="Calibri" w:hAnsi="Calibri" w:cs="Times New Roman"/>
        </w:rPr>
        <w:t>W glebach, pobranych na terenie Obszaru Dolina Widawy stwierdzono przekroczenia dopuszczalnej zawartości benzo(a)pirenu w punkcie nr 6</w:t>
      </w:r>
    </w:p>
    <w:p w14:paraId="7F4199A2" w14:textId="77777777" w:rsidR="009B6181" w:rsidRPr="009B6181" w:rsidRDefault="009B6181" w:rsidP="009B3916">
      <w:pPr>
        <w:numPr>
          <w:ilvl w:val="0"/>
          <w:numId w:val="55"/>
        </w:numPr>
        <w:suppressAutoHyphens/>
        <w:spacing w:after="160"/>
        <w:contextualSpacing/>
        <w:rPr>
          <w:rFonts w:ascii="Calibri" w:eastAsia="Calibri" w:hAnsi="Calibri" w:cs="font339"/>
        </w:rPr>
      </w:pPr>
      <w:r w:rsidRPr="009B6181">
        <w:rPr>
          <w:rFonts w:ascii="Calibri" w:eastAsia="Calibri" w:hAnsi="Calibri" w:cs="Times New Roman"/>
        </w:rPr>
        <w:t>W glebach, pobranych wokół Wytwórni Mas Bitumicznych w Bykowie w punkcie nr 1, stwierdzono przekroczenie zawartości dopuszczalnej benzo(b)fluorantenu. Zawartość siarki siarczanowej była podwyższona antropogenicznie (IV stopień) w punkcie nr 3 na dz. nr 334 obręb Byków.</w:t>
      </w:r>
    </w:p>
    <w:p w14:paraId="12AFD563" w14:textId="77777777" w:rsidR="009B6181" w:rsidRPr="009B6181" w:rsidRDefault="009B6181" w:rsidP="009B3916">
      <w:pPr>
        <w:numPr>
          <w:ilvl w:val="0"/>
          <w:numId w:val="55"/>
        </w:numPr>
        <w:suppressAutoHyphens/>
        <w:spacing w:after="160"/>
        <w:contextualSpacing/>
        <w:rPr>
          <w:rFonts w:ascii="Calibri" w:eastAsia="Calibri" w:hAnsi="Calibri" w:cs="font339"/>
        </w:rPr>
      </w:pPr>
      <w:r w:rsidRPr="009B6181">
        <w:rPr>
          <w:rFonts w:ascii="Calibri" w:eastAsia="Calibri" w:hAnsi="Calibri" w:cs="Times New Roman"/>
        </w:rPr>
        <w:t xml:space="preserve">W glebach w okolicy Whirpool Polska Sp. z o.o. Oddział we Wrocławiu stwierdzono przekroczenie dopuszczalnej zawartości benzo(a)pirenu w punktach nr 1 i 3 oraz benzo(b)fluorantenu w punktach nr 1, 2, 3 i 5. Stwierdzono także przekroczenia dopuszczalnej zawartości benzo(a)antracenu, chryzenu, dibenzo(a,h)antracenu, benzo(k)fluorantenu, benzo(g,h,i)perylenu i indeno(1,2,3-c,d)pirenu w punkcie nr 3. Zawartość siarki siarczanowej była podwyższona antropogenicznie w punktach 1 i 3 (IV stopień). </w:t>
      </w:r>
    </w:p>
    <w:p w14:paraId="7E9A026A" w14:textId="77777777" w:rsidR="009B6181" w:rsidRPr="009B6181" w:rsidRDefault="009B6181" w:rsidP="009B3916">
      <w:pPr>
        <w:numPr>
          <w:ilvl w:val="0"/>
          <w:numId w:val="55"/>
        </w:numPr>
        <w:suppressAutoHyphens/>
        <w:spacing w:after="160"/>
        <w:contextualSpacing/>
        <w:rPr>
          <w:rFonts w:ascii="Calibri" w:eastAsia="Calibri" w:hAnsi="Calibri" w:cs="font339"/>
        </w:rPr>
      </w:pPr>
      <w:r w:rsidRPr="009B6181">
        <w:rPr>
          <w:rFonts w:ascii="Calibri" w:eastAsia="Calibri" w:hAnsi="Calibri" w:cs="Times New Roman"/>
        </w:rPr>
        <w:t>W otoczeniu Zakładu Galwanizacyjno-Ślusarskiego Tadeusz Kunaj w punktach pomiarowych nr 1 i 3, stwierdzono przekroczenie zawartości dopuszczalnej benzo(a)pirenu.</w:t>
      </w:r>
    </w:p>
    <w:p w14:paraId="755B9956" w14:textId="77777777" w:rsidR="009B6181" w:rsidRPr="009B6181" w:rsidRDefault="009B6181" w:rsidP="009B3916">
      <w:pPr>
        <w:numPr>
          <w:ilvl w:val="0"/>
          <w:numId w:val="55"/>
        </w:numPr>
        <w:suppressAutoHyphens/>
        <w:spacing w:after="160"/>
        <w:contextualSpacing/>
        <w:rPr>
          <w:rFonts w:ascii="Calibri" w:eastAsia="Calibri" w:hAnsi="Calibri" w:cs="font339"/>
        </w:rPr>
      </w:pPr>
      <w:r w:rsidRPr="009B6181">
        <w:rPr>
          <w:rFonts w:ascii="Calibri" w:eastAsia="Calibri" w:hAnsi="Calibri" w:cs="Times New Roman"/>
        </w:rPr>
        <w:t>W pobranych próbkach gleb wzdłuż Obwodnicy Leśnicy nie stwierdzono żadnych przekroczeń dopuszczalnych wartości.</w:t>
      </w:r>
    </w:p>
    <w:p w14:paraId="561669C2" w14:textId="77777777" w:rsidR="009B6181" w:rsidRPr="009B6181" w:rsidRDefault="009B6181" w:rsidP="009B6181">
      <w:pPr>
        <w:suppressAutoHyphens/>
        <w:spacing w:after="160"/>
        <w:ind w:left="720"/>
        <w:contextualSpacing/>
        <w:rPr>
          <w:rFonts w:ascii="Calibri" w:eastAsia="Calibri" w:hAnsi="Calibri" w:cs="font339"/>
        </w:rPr>
      </w:pPr>
    </w:p>
    <w:p w14:paraId="34E41882" w14:textId="77777777" w:rsidR="009B6181" w:rsidRPr="009B6181" w:rsidRDefault="009B6181" w:rsidP="004B17E3">
      <w:pPr>
        <w:suppressAutoHyphens/>
        <w:rPr>
          <w:rFonts w:ascii="Calibri" w:eastAsia="Calibri" w:hAnsi="Calibri" w:cs="font339"/>
        </w:rPr>
      </w:pPr>
      <w:r w:rsidRPr="009B6181">
        <w:rPr>
          <w:rFonts w:ascii="Calibri" w:eastAsia="Calibri" w:hAnsi="Calibri" w:cs="font339"/>
        </w:rPr>
        <w:t xml:space="preserve">Jak wynika z badań, na terenie powyższych obszarów nie stwierdzono przekroczenia dopuszczalnych zawartości substancji powodujących ryzyko w glebie, zawartych w obowiązującym rozporządzeniu </w:t>
      </w:r>
      <w:r w:rsidRPr="009B6181">
        <w:rPr>
          <w:rFonts w:ascii="Calibri" w:eastAsia="Calibri" w:hAnsi="Calibri" w:cs="font339"/>
        </w:rPr>
        <w:br/>
        <w:t>w odniesieniu do Zn, Pb, Cd, Cu, Cr, Ni, As, Hg. Na terenach uprzemysłowionych występuje przekroczenie dopuszczalnych zawartości pojedynczych WWA, wymienionych w obowiązującym rozporządzeniu i powiązane jest z emisją tych węglowodorów z badanych zakładów.</w:t>
      </w:r>
    </w:p>
    <w:p w14:paraId="2D8D15AF" w14:textId="77777777" w:rsidR="009B6181" w:rsidRPr="009B6181" w:rsidRDefault="009B6181" w:rsidP="004B17E3">
      <w:pPr>
        <w:suppressAutoHyphens/>
        <w:rPr>
          <w:rFonts w:ascii="Calibri" w:eastAsia="Calibri" w:hAnsi="Calibri" w:cs="font339"/>
        </w:rPr>
      </w:pPr>
    </w:p>
    <w:p w14:paraId="1885A7FA" w14:textId="77777777" w:rsidR="009B6181" w:rsidRPr="008E0AAC" w:rsidRDefault="009B6181" w:rsidP="004B17E3">
      <w:pPr>
        <w:pStyle w:val="Nagwek7"/>
        <w:spacing w:before="0"/>
        <w:rPr>
          <w:rFonts w:eastAsia="Calibri" w:cs="font339"/>
          <w:i w:val="0"/>
        </w:rPr>
      </w:pPr>
      <w:r w:rsidRPr="008E0AAC">
        <w:rPr>
          <w:rFonts w:eastAsia="Calibri"/>
          <w:i w:val="0"/>
        </w:rPr>
        <w:t>Monitoring Chemizmu Gleb Ornych Polski</w:t>
      </w:r>
    </w:p>
    <w:p w14:paraId="5A89EDA5" w14:textId="77777777" w:rsidR="009B6181" w:rsidRPr="009B6181" w:rsidRDefault="009B6181" w:rsidP="009B6181">
      <w:pPr>
        <w:suppressAutoHyphens/>
        <w:spacing w:after="160"/>
        <w:rPr>
          <w:rFonts w:ascii="Calibri" w:eastAsia="Calibri" w:hAnsi="Calibri" w:cs="Times New Roman"/>
        </w:rPr>
      </w:pPr>
      <w:r w:rsidRPr="009B6181">
        <w:rPr>
          <w:rFonts w:ascii="Calibri" w:eastAsia="Calibri" w:hAnsi="Calibri" w:cs="Times New Roman"/>
        </w:rPr>
        <w:t xml:space="preserve">Program „Monitoring chemizmu gleb ornych Polski” stanowi element Państwowego Monitoringu Środowiska w zakresie jakości gleb i ziemi. Celem programu jest ocena stanu zanieczyszczenia i zmian właściwości gleb w wymiarze czasowym i przestrzennym. Realizowany od roku 1995. W 5-letnich odstępach czasowych pobierane są próbki glebowe z 216 stałych punktów pomiarowo-kontrolnych, zlokalizowanych na gruntach ornych charakterystycznych dla pokrywy glebowej kraju. </w:t>
      </w:r>
    </w:p>
    <w:p w14:paraId="786ECC3F" w14:textId="77777777" w:rsidR="00B1439D" w:rsidRDefault="009B6181" w:rsidP="00B1439D">
      <w:pPr>
        <w:suppressAutoHyphens/>
        <w:rPr>
          <w:rFonts w:ascii="Calibri" w:eastAsia="Calibri" w:hAnsi="Calibri" w:cs="Times New Roman"/>
        </w:rPr>
      </w:pPr>
      <w:r w:rsidRPr="009B6181">
        <w:rPr>
          <w:rFonts w:ascii="Calibri" w:eastAsia="Calibri" w:hAnsi="Calibri" w:cs="Times New Roman"/>
        </w:rPr>
        <w:t>Baza danych gromadzonych od 1995 r. w ramach programu „Monitoring chemizmu gleb ornych Polski” pozwala na określenia stanu jakości gleb, ocenę kierunków jej zmian oraz identyfikację potencjalnych zagrożeń dla funkcji gleb użytkowanych rolniczo, wpisując się w potrzeby działań określonych w</w:t>
      </w:r>
      <w:r w:rsidR="00B1439D">
        <w:rPr>
          <w:rFonts w:ascii="Calibri" w:eastAsia="Calibri" w:hAnsi="Calibri" w:cs="Times New Roman"/>
        </w:rPr>
        <w:t> </w:t>
      </w:r>
      <w:r w:rsidRPr="009B6181">
        <w:rPr>
          <w:rFonts w:ascii="Calibri" w:eastAsia="Calibri" w:hAnsi="Calibri" w:cs="Times New Roman"/>
        </w:rPr>
        <w:t>Strategii Ochrony Gleb (COM 231, 2006). Do zagrożeń tych należą m.in. ubytek materii organicznej, zanieczyszczenie gleb i zasolenie. Na terenie WrOF w ramach sieci monitoringu chemizmu gleb ornych Polski zlokalizowany jest jeden punkt pomiarowy w gminie Kąty Wrocławskie w miejscowości Sokolniki. Szczegółowe badania znajdują się pod adresem:</w:t>
      </w:r>
    </w:p>
    <w:p w14:paraId="4D9E9003" w14:textId="77777777" w:rsidR="009B6181" w:rsidRPr="009B6181" w:rsidRDefault="009B6181" w:rsidP="009B6181">
      <w:pPr>
        <w:suppressAutoHyphens/>
        <w:spacing w:after="160"/>
        <w:rPr>
          <w:rFonts w:ascii="Calibri" w:eastAsia="Calibri" w:hAnsi="Calibri" w:cs="Times New Roman"/>
        </w:rPr>
      </w:pPr>
      <w:r w:rsidRPr="009B6181">
        <w:rPr>
          <w:rFonts w:ascii="Calibri" w:eastAsia="Calibri" w:hAnsi="Calibri" w:cs="Times New Roman"/>
        </w:rPr>
        <w:t xml:space="preserve"> https://www.gios.gov.pl/chemizm_gleb/index.php?mod=pomiary&amp;p=209</w:t>
      </w:r>
    </w:p>
    <w:p w14:paraId="57079822" w14:textId="77777777" w:rsidR="009B6181" w:rsidRPr="008E0AAC" w:rsidRDefault="009B6181" w:rsidP="009B6181">
      <w:pPr>
        <w:pStyle w:val="Nagwek7"/>
        <w:rPr>
          <w:rFonts w:eastAsia="Calibri"/>
          <w:i w:val="0"/>
        </w:rPr>
      </w:pPr>
      <w:r w:rsidRPr="008E0AAC">
        <w:rPr>
          <w:rFonts w:eastAsia="Calibri"/>
          <w:i w:val="0"/>
        </w:rPr>
        <w:t>Historyczne zanieczyszczenia środowiska</w:t>
      </w:r>
    </w:p>
    <w:p w14:paraId="59643069" w14:textId="77777777" w:rsidR="009B6181" w:rsidRPr="009B6181" w:rsidRDefault="009B6181" w:rsidP="009B6181">
      <w:pPr>
        <w:suppressAutoHyphens/>
        <w:rPr>
          <w:rFonts w:ascii="Calibri" w:eastAsia="Calibri" w:hAnsi="Calibri" w:cs="Times New Roman"/>
        </w:rPr>
      </w:pPr>
      <w:r w:rsidRPr="009B6181">
        <w:rPr>
          <w:rFonts w:ascii="Calibri" w:eastAsia="Calibri" w:hAnsi="Calibri" w:cs="Times New Roman"/>
        </w:rPr>
        <w:t xml:space="preserve">Zgodnie z art. 101a ust. 1, 2 i 3 ustawy z dnia 27 kwietnia 2001 r. Prawo ochrony środowiska zanieczyszczenie powierzchni ziemi ocenia się na podstawie przekroczenia dopuszczalnych zawartości substancji powodujących ryzyko w glebie lub w ziemi. Dopuszczalna zawartość w glebie </w:t>
      </w:r>
      <w:r w:rsidRPr="009B6181">
        <w:rPr>
          <w:rFonts w:ascii="Calibri" w:eastAsia="Calibri" w:hAnsi="Calibri" w:cs="Times New Roman"/>
        </w:rPr>
        <w:br/>
        <w:t>i w ziemi substancji powodującej ryzyko oznacza zawartość, poniżej której żadna z funkcji pełnionych przez powierzchnię ziemi nie jest znacząco naruszona, z uwzględnieniem wpływu tej substancji na zdrowie ludzi i stan środowiska. Funkcję pełnioną przez powierzchnię ziemi ocenia się na podstawie jej faktycznego zagospodarowania i wykorzystania, chyba że inna funkcja wynika z planu zagospodarowania przestrzennego. Według danych udostępnionych przez GDOŚ na terenie WrOF występują historyczne zanieczyszczenia powierzchni ziemi, w szczególności we Wrocławiu. Liczebność zanieczyszczeń w poszczególnych gminach wynosi:</w:t>
      </w:r>
    </w:p>
    <w:p w14:paraId="73A200BC" w14:textId="77777777" w:rsidR="009B6181" w:rsidRPr="008E0AAC" w:rsidRDefault="009B6181" w:rsidP="009B3916">
      <w:pPr>
        <w:pStyle w:val="Akapitzlist"/>
        <w:numPr>
          <w:ilvl w:val="0"/>
          <w:numId w:val="70"/>
        </w:numPr>
        <w:suppressAutoHyphens/>
        <w:spacing w:after="160"/>
        <w:rPr>
          <w:rFonts w:ascii="Calibri" w:eastAsia="Calibri" w:hAnsi="Calibri" w:cs="Times New Roman"/>
        </w:rPr>
      </w:pPr>
      <w:r w:rsidRPr="008E0AAC">
        <w:rPr>
          <w:rFonts w:ascii="Calibri" w:eastAsia="Calibri" w:hAnsi="Calibri" w:cs="Times New Roman"/>
        </w:rPr>
        <w:t>63 w gm. Wrocław,</w:t>
      </w:r>
    </w:p>
    <w:p w14:paraId="29032F46" w14:textId="77777777" w:rsidR="009B6181" w:rsidRPr="008E0AAC" w:rsidRDefault="009B6181" w:rsidP="009B3916">
      <w:pPr>
        <w:pStyle w:val="Akapitzlist"/>
        <w:numPr>
          <w:ilvl w:val="0"/>
          <w:numId w:val="70"/>
        </w:numPr>
        <w:suppressAutoHyphens/>
        <w:spacing w:after="160"/>
        <w:rPr>
          <w:rFonts w:ascii="Calibri" w:eastAsia="Calibri" w:hAnsi="Calibri" w:cs="Times New Roman"/>
        </w:rPr>
      </w:pPr>
      <w:r w:rsidRPr="008E0AAC">
        <w:rPr>
          <w:rFonts w:ascii="Calibri" w:eastAsia="Calibri" w:hAnsi="Calibri" w:cs="Times New Roman"/>
        </w:rPr>
        <w:t>3 w gm. Kobierzyce,</w:t>
      </w:r>
    </w:p>
    <w:p w14:paraId="7A395762" w14:textId="77777777" w:rsidR="009B6181" w:rsidRPr="008E0AAC" w:rsidRDefault="009B6181" w:rsidP="009B3916">
      <w:pPr>
        <w:pStyle w:val="Akapitzlist"/>
        <w:numPr>
          <w:ilvl w:val="0"/>
          <w:numId w:val="70"/>
        </w:numPr>
        <w:suppressAutoHyphens/>
        <w:spacing w:after="160"/>
        <w:rPr>
          <w:rFonts w:ascii="Calibri" w:eastAsia="Calibri" w:hAnsi="Calibri" w:cs="Times New Roman"/>
        </w:rPr>
      </w:pPr>
      <w:r w:rsidRPr="008E0AAC">
        <w:rPr>
          <w:rFonts w:ascii="Calibri" w:eastAsia="Calibri" w:hAnsi="Calibri" w:cs="Times New Roman"/>
        </w:rPr>
        <w:t>2 w gm. Siechnice,</w:t>
      </w:r>
    </w:p>
    <w:p w14:paraId="04DA4B55" w14:textId="77777777" w:rsidR="009B6181" w:rsidRPr="008E0AAC" w:rsidRDefault="009B6181" w:rsidP="009B3916">
      <w:pPr>
        <w:pStyle w:val="Akapitzlist"/>
        <w:numPr>
          <w:ilvl w:val="0"/>
          <w:numId w:val="70"/>
        </w:numPr>
        <w:suppressAutoHyphens/>
        <w:spacing w:after="160"/>
        <w:rPr>
          <w:rFonts w:ascii="Calibri" w:eastAsia="Calibri" w:hAnsi="Calibri" w:cs="Times New Roman"/>
        </w:rPr>
      </w:pPr>
      <w:r w:rsidRPr="008E0AAC">
        <w:rPr>
          <w:rFonts w:ascii="Calibri" w:eastAsia="Calibri" w:hAnsi="Calibri" w:cs="Times New Roman"/>
        </w:rPr>
        <w:t>1 w gm. miejskiej Oława.</w:t>
      </w:r>
    </w:p>
    <w:p w14:paraId="4588B1C1" w14:textId="77777777" w:rsidR="009B6181" w:rsidRPr="009B6181" w:rsidRDefault="009B6181" w:rsidP="009B6181">
      <w:pPr>
        <w:suppressAutoHyphens/>
        <w:rPr>
          <w:rFonts w:ascii="Calibri" w:eastAsia="Calibri" w:hAnsi="Calibri" w:cs="Times New Roman"/>
        </w:rPr>
      </w:pPr>
      <w:r w:rsidRPr="009B6181">
        <w:rPr>
          <w:rFonts w:ascii="Calibri" w:eastAsia="Calibri" w:hAnsi="Calibri" w:cs="Times New Roman"/>
        </w:rPr>
        <w:t>Na terenie WrOF występowały również szkody w środowisku:</w:t>
      </w:r>
    </w:p>
    <w:p w14:paraId="28180398" w14:textId="77777777" w:rsidR="009B6181" w:rsidRPr="009B6181" w:rsidRDefault="009B6181" w:rsidP="009B3916">
      <w:pPr>
        <w:pStyle w:val="Akapitzlist"/>
        <w:numPr>
          <w:ilvl w:val="0"/>
          <w:numId w:val="70"/>
        </w:numPr>
        <w:suppressAutoHyphens/>
        <w:spacing w:after="160"/>
        <w:rPr>
          <w:rFonts w:ascii="Calibri" w:eastAsia="Calibri" w:hAnsi="Calibri" w:cs="Times New Roman"/>
        </w:rPr>
      </w:pPr>
      <w:r w:rsidRPr="009B6181">
        <w:rPr>
          <w:rFonts w:ascii="Calibri" w:eastAsia="Calibri" w:hAnsi="Calibri" w:cs="Times New Roman"/>
        </w:rPr>
        <w:t>6 w gm. Wrocław,</w:t>
      </w:r>
    </w:p>
    <w:p w14:paraId="3C4EA6D3" w14:textId="77777777" w:rsidR="009B6181" w:rsidRPr="009B6181" w:rsidRDefault="009B6181" w:rsidP="009B3916">
      <w:pPr>
        <w:pStyle w:val="Akapitzlist"/>
        <w:numPr>
          <w:ilvl w:val="0"/>
          <w:numId w:val="70"/>
        </w:numPr>
        <w:suppressAutoHyphens/>
        <w:spacing w:after="160"/>
        <w:rPr>
          <w:rFonts w:ascii="Calibri" w:eastAsia="Calibri" w:hAnsi="Calibri" w:cs="Times New Roman"/>
        </w:rPr>
      </w:pPr>
      <w:r w:rsidRPr="009B6181">
        <w:rPr>
          <w:rFonts w:ascii="Calibri" w:eastAsia="Calibri" w:hAnsi="Calibri" w:cs="Times New Roman"/>
        </w:rPr>
        <w:t>2 w gm. Kąty Wrocławskie,</w:t>
      </w:r>
    </w:p>
    <w:p w14:paraId="3062C6DE" w14:textId="77777777" w:rsidR="009B6181" w:rsidRPr="009B6181" w:rsidRDefault="009B6181" w:rsidP="009B3916">
      <w:pPr>
        <w:pStyle w:val="Akapitzlist"/>
        <w:numPr>
          <w:ilvl w:val="0"/>
          <w:numId w:val="70"/>
        </w:numPr>
        <w:suppressAutoHyphens/>
        <w:spacing w:after="160"/>
        <w:rPr>
          <w:rFonts w:ascii="Calibri" w:eastAsia="Calibri" w:hAnsi="Calibri" w:cs="Times New Roman"/>
        </w:rPr>
      </w:pPr>
      <w:r w:rsidRPr="009B6181">
        <w:rPr>
          <w:rFonts w:ascii="Calibri" w:eastAsia="Calibri" w:hAnsi="Calibri" w:cs="Times New Roman"/>
        </w:rPr>
        <w:t>2 w gm. Żórawina,</w:t>
      </w:r>
    </w:p>
    <w:p w14:paraId="587400CC" w14:textId="77777777" w:rsidR="009B6181" w:rsidRPr="009B6181" w:rsidRDefault="009B6181" w:rsidP="009B3916">
      <w:pPr>
        <w:pStyle w:val="Akapitzlist"/>
        <w:numPr>
          <w:ilvl w:val="0"/>
          <w:numId w:val="70"/>
        </w:numPr>
        <w:suppressAutoHyphens/>
        <w:spacing w:after="160"/>
        <w:rPr>
          <w:rFonts w:ascii="Calibri" w:eastAsia="Calibri" w:hAnsi="Calibri" w:cs="Times New Roman"/>
        </w:rPr>
      </w:pPr>
      <w:r w:rsidRPr="009B6181">
        <w:rPr>
          <w:rFonts w:ascii="Calibri" w:eastAsia="Calibri" w:hAnsi="Calibri" w:cs="Times New Roman"/>
        </w:rPr>
        <w:t>Po jednej w gminach: Czernica, Kobierzyce, Oborniki Śląskie, Oleśnica (gm. wiejska), Siechnice, Sobótka.</w:t>
      </w:r>
    </w:p>
    <w:p w14:paraId="754F7D41" w14:textId="77777777" w:rsidR="009B6181" w:rsidRPr="009B6181" w:rsidRDefault="009B6181" w:rsidP="00290846">
      <w:pPr>
        <w:suppressAutoHyphens/>
        <w:rPr>
          <w:rFonts w:ascii="Calibri" w:eastAsia="Calibri" w:hAnsi="Calibri" w:cs="Times New Roman"/>
        </w:rPr>
      </w:pPr>
      <w:r w:rsidRPr="009B6181">
        <w:rPr>
          <w:rFonts w:ascii="Calibri" w:eastAsia="Calibri" w:hAnsi="Calibri" w:cs="Times New Roman"/>
        </w:rPr>
        <w:t>Szczegółowe dane znajdują się pod adresem: https://geoserwis.gdos.gov.pl/mapy/.</w:t>
      </w:r>
    </w:p>
    <w:p w14:paraId="05851D14" w14:textId="77777777" w:rsidR="009B6181" w:rsidRPr="00E427C7" w:rsidRDefault="009B6181" w:rsidP="004B17E3">
      <w:pPr>
        <w:suppressAutoHyphens/>
        <w:rPr>
          <w:rFonts w:ascii="Calibri" w:eastAsia="Calibri" w:hAnsi="Calibri" w:cs="font339"/>
        </w:rPr>
      </w:pPr>
    </w:p>
    <w:p w14:paraId="5EB9427C" w14:textId="77777777" w:rsidR="00E427C7" w:rsidRPr="003C2FC4" w:rsidRDefault="00E427C7" w:rsidP="003C2FC4">
      <w:pPr>
        <w:pStyle w:val="Nagwek3"/>
        <w:rPr>
          <w:rFonts w:eastAsia="Calibri"/>
        </w:rPr>
      </w:pPr>
      <w:bookmarkStart w:id="70" w:name="_Toc130797598"/>
      <w:r w:rsidRPr="003C2FC4">
        <w:rPr>
          <w:rFonts w:eastAsia="Calibri"/>
        </w:rPr>
        <w:t>Jakość powietrza</w:t>
      </w:r>
      <w:bookmarkEnd w:id="70"/>
    </w:p>
    <w:p w14:paraId="04386E0F" w14:textId="2C1D73B9" w:rsidR="00E427C7" w:rsidRPr="00E427C7" w:rsidRDefault="00E427C7" w:rsidP="00E427C7">
      <w:pPr>
        <w:suppressAutoHyphens/>
        <w:rPr>
          <w:rFonts w:ascii="Calibri" w:eastAsia="Calibri" w:hAnsi="Calibri" w:cs="Calibri"/>
        </w:rPr>
      </w:pPr>
      <w:r w:rsidRPr="00E427C7">
        <w:rPr>
          <w:rFonts w:ascii="Calibri" w:eastAsia="Calibri" w:hAnsi="Calibri" w:cs="Calibri"/>
        </w:rPr>
        <w:t>Zgodnie z art. 88 ust. 1 ustawy z dnia 27 kwietnia 2001 r. Prawo ochrony środowiska (Dz.U. z 202</w:t>
      </w:r>
      <w:r w:rsidR="00464B92">
        <w:rPr>
          <w:rFonts w:ascii="Calibri" w:eastAsia="Calibri" w:hAnsi="Calibri" w:cs="Calibri"/>
        </w:rPr>
        <w:t>2</w:t>
      </w:r>
      <w:r w:rsidRPr="00E427C7">
        <w:rPr>
          <w:rFonts w:ascii="Calibri" w:eastAsia="Calibri" w:hAnsi="Calibri" w:cs="Calibri"/>
        </w:rPr>
        <w:t xml:space="preserve"> r., poz. </w:t>
      </w:r>
      <w:r w:rsidR="00464B92">
        <w:rPr>
          <w:rFonts w:ascii="Calibri" w:eastAsia="Calibri" w:hAnsi="Calibri" w:cs="Calibri"/>
        </w:rPr>
        <w:t>2556</w:t>
      </w:r>
      <w:r w:rsidRPr="00E427C7">
        <w:rPr>
          <w:rFonts w:ascii="Calibri" w:eastAsia="Calibri" w:hAnsi="Calibri" w:cs="Calibri"/>
        </w:rPr>
        <w:t xml:space="preserve"> z późn. zm.) oceny jakości powietrza i obserwacji zmian dokonuje się w ramach państwowego monitoringu środowiska. Podstawowym celem monitoringu jakości powietrza jest uzyskanie informacji o poziomach stężeń substancji w powietrzu oraz wyników ocen jakości powietrza. W celu oceny jakości powietrza na terenie województwa dolnośląskiego wyznaczono 3</w:t>
      </w:r>
      <w:r w:rsidR="00646F76">
        <w:rPr>
          <w:rFonts w:ascii="Calibri" w:eastAsia="Calibri" w:hAnsi="Calibri" w:cs="Calibri"/>
        </w:rPr>
        <w:t> </w:t>
      </w:r>
      <w:r w:rsidRPr="00E427C7">
        <w:rPr>
          <w:rFonts w:ascii="Calibri" w:eastAsia="Calibri" w:hAnsi="Calibri" w:cs="Calibri"/>
        </w:rPr>
        <w:t xml:space="preserve">strefy: </w:t>
      </w:r>
    </w:p>
    <w:p w14:paraId="03E2F538" w14:textId="77777777" w:rsidR="00E427C7" w:rsidRPr="00E427C7" w:rsidRDefault="00E427C7" w:rsidP="009B3916">
      <w:pPr>
        <w:pStyle w:val="Akapitzlist"/>
        <w:numPr>
          <w:ilvl w:val="0"/>
          <w:numId w:val="70"/>
        </w:numPr>
        <w:suppressAutoHyphens/>
        <w:spacing w:after="160"/>
        <w:rPr>
          <w:rFonts w:ascii="Calibri" w:eastAsia="Calibri" w:hAnsi="Calibri" w:cs="Times New Roman"/>
        </w:rPr>
      </w:pPr>
      <w:r w:rsidRPr="00E427C7">
        <w:rPr>
          <w:rFonts w:ascii="Calibri" w:eastAsia="Calibri" w:hAnsi="Calibri" w:cs="Times New Roman"/>
        </w:rPr>
        <w:t xml:space="preserve">aglomeracja Wrocławska (kod strefy: PL0201), do której należy Wrocław; </w:t>
      </w:r>
    </w:p>
    <w:p w14:paraId="34E60890" w14:textId="77777777" w:rsidR="00E427C7" w:rsidRPr="00E427C7" w:rsidRDefault="00E427C7" w:rsidP="009B3916">
      <w:pPr>
        <w:pStyle w:val="Akapitzlist"/>
        <w:numPr>
          <w:ilvl w:val="0"/>
          <w:numId w:val="70"/>
        </w:numPr>
        <w:suppressAutoHyphens/>
        <w:spacing w:after="160"/>
        <w:rPr>
          <w:rFonts w:ascii="Calibri" w:eastAsia="Calibri" w:hAnsi="Calibri" w:cs="Times New Roman"/>
        </w:rPr>
      </w:pPr>
      <w:r w:rsidRPr="00E427C7">
        <w:rPr>
          <w:rFonts w:ascii="Calibri" w:eastAsia="Calibri" w:hAnsi="Calibri" w:cs="Times New Roman"/>
        </w:rPr>
        <w:t xml:space="preserve">miasto Wałbrzych (kod strefy: PL0203); </w:t>
      </w:r>
    </w:p>
    <w:p w14:paraId="77E33E06" w14:textId="77777777" w:rsidR="00E427C7" w:rsidRPr="00E427C7" w:rsidRDefault="00E427C7" w:rsidP="009B3916">
      <w:pPr>
        <w:pStyle w:val="Akapitzlist"/>
        <w:numPr>
          <w:ilvl w:val="0"/>
          <w:numId w:val="70"/>
        </w:numPr>
        <w:suppressAutoHyphens/>
        <w:spacing w:after="160"/>
        <w:rPr>
          <w:rFonts w:ascii="Calibri" w:eastAsia="Calibri" w:hAnsi="Calibri" w:cs="Times New Roman"/>
        </w:rPr>
      </w:pPr>
      <w:r w:rsidRPr="00E427C7">
        <w:rPr>
          <w:rFonts w:ascii="Calibri" w:eastAsia="Calibri" w:hAnsi="Calibri" w:cs="Times New Roman"/>
        </w:rPr>
        <w:t>strefa dolnośląska_2 (kod strefy: PL0205), do której należą pozostałe gminy WrOF.</w:t>
      </w:r>
    </w:p>
    <w:p w14:paraId="63CF517B" w14:textId="77777777" w:rsidR="00E427C7" w:rsidRPr="00E427C7" w:rsidRDefault="00E427C7" w:rsidP="00E427C7">
      <w:pPr>
        <w:suppressAutoHyphens/>
        <w:spacing w:after="120"/>
        <w:rPr>
          <w:rFonts w:ascii="Calibri" w:eastAsia="Calibri" w:hAnsi="Calibri" w:cs="Calibri"/>
          <w:szCs w:val="24"/>
        </w:rPr>
      </w:pPr>
      <w:r w:rsidRPr="00E427C7">
        <w:rPr>
          <w:rFonts w:ascii="Calibri" w:eastAsia="Calibri" w:hAnsi="Calibri" w:cs="Calibri"/>
          <w:szCs w:val="24"/>
        </w:rPr>
        <w:t>Pomiary jakości powietrza prowadzone są dla obszaru całego województwa. Nie prowadzi się pomiarów tylko dla terenów WrOF. Roczna ocena jakości powietrza, dokonywana przez Głównego Inspektora Ochrony Środowiska jest prowadzona w odniesieniu do wszystkich substancji, dla których obowiązek taki wynika z rozporządzenia Ministra Klimatu i Środowiska z dnia 11 grudnia 2020 r. w sprawie dokonywania oceny poziomów substancji w powietrzu (Dz. U. z 2020 r. poz. 2279). Są to równocześnie substancje, dla których w prawie krajowym (rozpo</w:t>
      </w:r>
      <w:r>
        <w:rPr>
          <w:rFonts w:ascii="Calibri" w:eastAsia="Calibri" w:hAnsi="Calibri" w:cs="Calibri"/>
          <w:szCs w:val="24"/>
        </w:rPr>
        <w:t>rządzenie Ministra Środowiska z </w:t>
      </w:r>
      <w:r w:rsidRPr="00E427C7">
        <w:rPr>
          <w:rFonts w:ascii="Calibri" w:eastAsia="Calibri" w:hAnsi="Calibri" w:cs="Calibri"/>
          <w:szCs w:val="24"/>
        </w:rPr>
        <w:t>dnia 24 sierpnia 2012 r. w sprawie poziomów niektórych substancji w powietrzu) i w dyrektywach UE (2008/50/WE i 2004/107/WE) określono normatywne stężenia w postaci poziomów dopuszczalnych/ docelowych/ celu długoterminowego w powietrzu, ze względu na ochronę zdrowia ludzi i ochronę roślin.</w:t>
      </w:r>
    </w:p>
    <w:p w14:paraId="2375CBB4" w14:textId="4FF77C2C" w:rsidR="00E427C7" w:rsidRPr="00E427C7" w:rsidRDefault="00E427C7" w:rsidP="004B17E3">
      <w:pPr>
        <w:pStyle w:val="nadWrOF"/>
      </w:pPr>
      <w:bookmarkStart w:id="71" w:name="_Toc121148663"/>
      <w:bookmarkStart w:id="72" w:name="_Toc125960054"/>
      <w:bookmarkStart w:id="73" w:name="_Toc135985171"/>
      <w:r w:rsidRPr="00E427C7">
        <w:t xml:space="preserve">Tabela </w:t>
      </w:r>
      <w:r w:rsidR="00940F7B" w:rsidRPr="00E427C7">
        <w:fldChar w:fldCharType="begin"/>
      </w:r>
      <w:r w:rsidRPr="00E427C7">
        <w:instrText>SEQ Tabela \* ARABIC</w:instrText>
      </w:r>
      <w:r w:rsidR="00940F7B" w:rsidRPr="00E427C7">
        <w:fldChar w:fldCharType="separate"/>
      </w:r>
      <w:r w:rsidR="00F26A21">
        <w:rPr>
          <w:noProof/>
        </w:rPr>
        <w:t>7</w:t>
      </w:r>
      <w:r w:rsidR="00940F7B" w:rsidRPr="00E427C7">
        <w:fldChar w:fldCharType="end"/>
      </w:r>
      <w:r>
        <w:t>.</w:t>
      </w:r>
      <w:r w:rsidRPr="00E427C7">
        <w:t xml:space="preserve"> Klasyfikacja stref zanieczyszczeń powietrza w zależności od poziomów stężeń zanieczyszczenia uzyskanych w</w:t>
      </w:r>
      <w:r w:rsidR="008E4165">
        <w:t> </w:t>
      </w:r>
      <w:r w:rsidRPr="00E427C7">
        <w:t>rocznej ocenie jakości powietrza</w:t>
      </w:r>
      <w:bookmarkEnd w:id="71"/>
      <w:bookmarkEnd w:id="72"/>
      <w:bookmarkEnd w:id="73"/>
    </w:p>
    <w:tbl>
      <w:tblPr>
        <w:tblW w:w="9072" w:type="dxa"/>
        <w:jc w:val="cente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1765"/>
        <w:gridCol w:w="3239"/>
        <w:gridCol w:w="762"/>
        <w:gridCol w:w="3306"/>
      </w:tblGrid>
      <w:tr w:rsidR="00E427C7" w:rsidRPr="00E427C7" w14:paraId="2E3B3042" w14:textId="77777777" w:rsidTr="008414D3">
        <w:trPr>
          <w:trHeight w:val="397"/>
          <w:tblHeader/>
          <w:jc w:val="center"/>
        </w:trPr>
        <w:tc>
          <w:tcPr>
            <w:tcW w:w="1765" w:type="dxa"/>
            <w:tcBorders>
              <w:top w:val="single" w:sz="4" w:space="0" w:color="FFFFFF"/>
              <w:left w:val="single" w:sz="4" w:space="0" w:color="FFFFFF"/>
              <w:bottom w:val="nil"/>
              <w:right w:val="single" w:sz="4" w:space="0" w:color="FFFFFF"/>
            </w:tcBorders>
            <w:shd w:val="clear" w:color="auto" w:fill="B6DDE8"/>
            <w:vAlign w:val="center"/>
          </w:tcPr>
          <w:p w14:paraId="79148111"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Poziom stężeń</w:t>
            </w:r>
          </w:p>
        </w:tc>
        <w:tc>
          <w:tcPr>
            <w:tcW w:w="3239" w:type="dxa"/>
            <w:tcBorders>
              <w:top w:val="single" w:sz="4" w:space="0" w:color="FFFFFF"/>
              <w:left w:val="single" w:sz="4" w:space="0" w:color="FFFFFF"/>
              <w:bottom w:val="nil"/>
              <w:right w:val="single" w:sz="4" w:space="0" w:color="FFFFFF"/>
            </w:tcBorders>
            <w:shd w:val="clear" w:color="auto" w:fill="B6DDE8"/>
            <w:vAlign w:val="center"/>
          </w:tcPr>
          <w:p w14:paraId="22A870B9"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Zanieczyszczenie</w:t>
            </w:r>
          </w:p>
        </w:tc>
        <w:tc>
          <w:tcPr>
            <w:tcW w:w="762" w:type="dxa"/>
            <w:tcBorders>
              <w:top w:val="single" w:sz="4" w:space="0" w:color="FFFFFF"/>
              <w:left w:val="single" w:sz="4" w:space="0" w:color="FFFFFF"/>
              <w:bottom w:val="nil"/>
              <w:right w:val="single" w:sz="4" w:space="0" w:color="FFFFFF"/>
            </w:tcBorders>
            <w:shd w:val="clear" w:color="auto" w:fill="B6DDE8"/>
            <w:vAlign w:val="center"/>
          </w:tcPr>
          <w:p w14:paraId="32F93350"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Klasa strefy</w:t>
            </w:r>
          </w:p>
        </w:tc>
        <w:tc>
          <w:tcPr>
            <w:tcW w:w="3306" w:type="dxa"/>
            <w:tcBorders>
              <w:top w:val="single" w:sz="4" w:space="0" w:color="FFFFFF"/>
              <w:left w:val="single" w:sz="4" w:space="0" w:color="FFFFFF"/>
              <w:bottom w:val="nil"/>
              <w:right w:val="single" w:sz="4" w:space="0" w:color="FFFFFF"/>
            </w:tcBorders>
            <w:shd w:val="clear" w:color="auto" w:fill="B6DDE8"/>
            <w:vAlign w:val="center"/>
          </w:tcPr>
          <w:p w14:paraId="1D325031"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Wymagane działania</w:t>
            </w:r>
          </w:p>
        </w:tc>
      </w:tr>
      <w:tr w:rsidR="00E427C7" w:rsidRPr="00E427C7" w14:paraId="1F5D3402" w14:textId="77777777" w:rsidTr="00646F76">
        <w:trPr>
          <w:trHeight w:val="397"/>
          <w:jc w:val="center"/>
        </w:trPr>
        <w:tc>
          <w:tcPr>
            <w:tcW w:w="9072" w:type="dxa"/>
            <w:gridSpan w:val="4"/>
            <w:tcBorders>
              <w:top w:val="nil"/>
              <w:left w:val="nil"/>
              <w:bottom w:val="single" w:sz="4" w:space="0" w:color="808080" w:themeColor="background1" w:themeShade="80"/>
              <w:right w:val="nil"/>
            </w:tcBorders>
            <w:shd w:val="clear" w:color="auto" w:fill="F2F2F2"/>
            <w:vAlign w:val="center"/>
          </w:tcPr>
          <w:p w14:paraId="2FB72041"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20"/>
                <w:szCs w:val="20"/>
                <w:lang w:eastAsia="pl-PL"/>
              </w:rPr>
            </w:pPr>
            <w:r w:rsidRPr="00E427C7">
              <w:rPr>
                <w:rFonts w:ascii="Calibri" w:eastAsia="Calibri" w:hAnsi="Calibri" w:cs="Calibri"/>
                <w:bCs/>
                <w:sz w:val="20"/>
                <w:szCs w:val="20"/>
              </w:rPr>
              <w:t xml:space="preserve">W przypadku, gdy dla zanieczyszczenia określony jest poziom dopuszczalny </w:t>
            </w:r>
          </w:p>
        </w:tc>
      </w:tr>
      <w:tr w:rsidR="00E427C7" w:rsidRPr="00E427C7" w14:paraId="411A198C" w14:textId="77777777" w:rsidTr="00646F76">
        <w:trPr>
          <w:trHeight w:val="397"/>
          <w:jc w:val="center"/>
        </w:trPr>
        <w:tc>
          <w:tcPr>
            <w:tcW w:w="176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5A0F4C3" w14:textId="77777777" w:rsidR="00E427C7" w:rsidRPr="00E427C7" w:rsidRDefault="00E427C7" w:rsidP="00E427C7">
            <w:pPr>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nie przekracza poziomu dopuszczalnego</w:t>
            </w:r>
          </w:p>
        </w:tc>
        <w:tc>
          <w:tcPr>
            <w:tcW w:w="3239"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DAB3FC"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ochrona zdrowia ludzi: dwutlenek siarki SO</w:t>
            </w:r>
            <w:r w:rsidRPr="00E427C7">
              <w:rPr>
                <w:rFonts w:ascii="Calibri" w:eastAsia="Calibri" w:hAnsi="Calibri" w:cs="Calibri"/>
                <w:bCs/>
                <w:sz w:val="20"/>
                <w:szCs w:val="20"/>
                <w:vertAlign w:val="subscript"/>
              </w:rPr>
              <w:t>2</w:t>
            </w:r>
            <w:r w:rsidRPr="00E427C7">
              <w:rPr>
                <w:rFonts w:ascii="Calibri" w:eastAsia="Calibri" w:hAnsi="Calibri" w:cs="Calibri"/>
                <w:bCs/>
                <w:sz w:val="20"/>
                <w:szCs w:val="20"/>
              </w:rPr>
              <w:t>, dwutlenek azotu NO</w:t>
            </w:r>
            <w:r w:rsidRPr="00E427C7">
              <w:rPr>
                <w:rFonts w:ascii="Calibri" w:eastAsia="Calibri" w:hAnsi="Calibri" w:cs="Calibri"/>
                <w:bCs/>
                <w:sz w:val="20"/>
                <w:szCs w:val="20"/>
                <w:vertAlign w:val="subscript"/>
              </w:rPr>
              <w:t>2</w:t>
            </w:r>
            <w:r w:rsidRPr="00E427C7">
              <w:rPr>
                <w:rFonts w:ascii="Calibri" w:eastAsia="Calibri" w:hAnsi="Calibri" w:cs="Calibri"/>
                <w:bCs/>
                <w:sz w:val="20"/>
                <w:szCs w:val="20"/>
              </w:rPr>
              <w:t xml:space="preserve">, tlenek węgla CO, </w:t>
            </w:r>
            <w:r w:rsidRPr="00E427C7">
              <w:rPr>
                <w:rFonts w:ascii="Calibri" w:eastAsia="Calibri" w:hAnsi="Calibri" w:cs="Calibri"/>
                <w:bCs/>
                <w:sz w:val="20"/>
                <w:szCs w:val="20"/>
              </w:rPr>
              <w:br/>
              <w:t>benzen C</w:t>
            </w:r>
            <w:r w:rsidRPr="00E427C7">
              <w:rPr>
                <w:rFonts w:ascii="Calibri" w:eastAsia="Calibri" w:hAnsi="Calibri" w:cs="Calibri"/>
                <w:bCs/>
                <w:sz w:val="20"/>
                <w:szCs w:val="20"/>
                <w:vertAlign w:val="subscript"/>
              </w:rPr>
              <w:t>6</w:t>
            </w:r>
            <w:r w:rsidRPr="00E427C7">
              <w:rPr>
                <w:rFonts w:ascii="Calibri" w:eastAsia="Calibri" w:hAnsi="Calibri" w:cs="Calibri"/>
                <w:bCs/>
                <w:sz w:val="20"/>
                <w:szCs w:val="20"/>
              </w:rPr>
              <w:t>H</w:t>
            </w:r>
            <w:r w:rsidRPr="00E427C7">
              <w:rPr>
                <w:rFonts w:ascii="Calibri" w:eastAsia="Calibri" w:hAnsi="Calibri" w:cs="Calibri"/>
                <w:bCs/>
                <w:sz w:val="20"/>
                <w:szCs w:val="20"/>
                <w:vertAlign w:val="subscript"/>
              </w:rPr>
              <w:t>6</w:t>
            </w:r>
            <w:r w:rsidRPr="00E427C7">
              <w:rPr>
                <w:rFonts w:ascii="Calibri" w:eastAsia="Calibri" w:hAnsi="Calibri" w:cs="Calibri"/>
                <w:bCs/>
                <w:sz w:val="20"/>
                <w:szCs w:val="20"/>
              </w:rPr>
              <w:t xml:space="preserve">, </w:t>
            </w:r>
            <w:r w:rsidRPr="00E427C7">
              <w:rPr>
                <w:rFonts w:ascii="Calibri" w:eastAsia="Calibri" w:hAnsi="Calibri" w:cs="Calibri"/>
                <w:bCs/>
                <w:sz w:val="20"/>
                <w:szCs w:val="20"/>
              </w:rPr>
              <w:br/>
              <w:t>pył PM10, pył PM2.5</w:t>
            </w:r>
            <w:r w:rsidRPr="00E427C7">
              <w:rPr>
                <w:rFonts w:ascii="Calibri" w:eastAsia="Calibri" w:hAnsi="Calibri" w:cs="Calibri"/>
                <w:bCs/>
                <w:sz w:val="20"/>
                <w:szCs w:val="20"/>
              </w:rPr>
              <w:br/>
              <w:t>ołów Pb (zawartość w PM10)</w:t>
            </w:r>
            <w:r w:rsidRPr="00E427C7">
              <w:rPr>
                <w:rFonts w:ascii="Calibri" w:eastAsia="Calibri" w:hAnsi="Calibri" w:cs="Calibri"/>
                <w:bCs/>
                <w:sz w:val="20"/>
                <w:szCs w:val="20"/>
              </w:rPr>
              <w:br/>
            </w:r>
          </w:p>
          <w:p w14:paraId="5337878A"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ochrona roślin:</w:t>
            </w:r>
          </w:p>
          <w:p w14:paraId="14578D6E"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dwutlenek siarki SO</w:t>
            </w:r>
            <w:r w:rsidRPr="00E427C7">
              <w:rPr>
                <w:rFonts w:ascii="Calibri" w:eastAsia="Calibri" w:hAnsi="Calibri" w:cs="Calibri"/>
                <w:bCs/>
                <w:sz w:val="20"/>
                <w:szCs w:val="20"/>
                <w:vertAlign w:val="subscript"/>
              </w:rPr>
              <w:t>2</w:t>
            </w:r>
          </w:p>
          <w:p w14:paraId="7DD975B2"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tlenki azotu NO</w:t>
            </w:r>
            <w:r w:rsidRPr="00E427C7">
              <w:rPr>
                <w:rFonts w:ascii="Calibri" w:eastAsia="Calibri" w:hAnsi="Calibri" w:cs="Calibri"/>
                <w:bCs/>
                <w:sz w:val="20"/>
                <w:szCs w:val="20"/>
                <w:vertAlign w:val="subscript"/>
              </w:rPr>
              <w:t>X</w:t>
            </w:r>
            <w:r w:rsidRPr="00E427C7">
              <w:rPr>
                <w:rFonts w:ascii="Calibri" w:eastAsia="Calibri" w:hAnsi="Calibri" w:cs="Calibri"/>
                <w:bCs/>
                <w:sz w:val="20"/>
                <w:szCs w:val="20"/>
              </w:rPr>
              <w:t xml:space="preserve"> - </w:t>
            </w:r>
          </w:p>
        </w:tc>
        <w:tc>
          <w:tcPr>
            <w:tcW w:w="7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5D569"/>
            <w:vAlign w:val="center"/>
          </w:tcPr>
          <w:p w14:paraId="1A852B79"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A</w:t>
            </w:r>
          </w:p>
        </w:tc>
        <w:tc>
          <w:tcPr>
            <w:tcW w:w="330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01E1738A" w14:textId="77777777" w:rsidR="00E427C7" w:rsidRPr="00E427C7" w:rsidRDefault="00E427C7" w:rsidP="00E427C7">
            <w:pPr>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utrzymanie stężeń zanieczyszczenia poniżej poziomu dopuszczalnego oraz dążenie do utrzymania najlepszej jakość powietrza zgodnej ze zrównoważonym rozwojem</w:t>
            </w:r>
          </w:p>
        </w:tc>
      </w:tr>
      <w:tr w:rsidR="00E427C7" w:rsidRPr="00E427C7" w14:paraId="70F11CEF" w14:textId="77777777" w:rsidTr="00646F76">
        <w:trPr>
          <w:trHeight w:val="397"/>
          <w:jc w:val="center"/>
        </w:trPr>
        <w:tc>
          <w:tcPr>
            <w:tcW w:w="176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152F458"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19"/>
                <w:szCs w:val="19"/>
                <w:lang w:eastAsia="pl-PL"/>
              </w:rPr>
            </w:pPr>
            <w:r w:rsidRPr="00E427C7">
              <w:rPr>
                <w:rFonts w:ascii="Calibri" w:eastAsia="Calibri" w:hAnsi="Calibri" w:cs="Calibri"/>
                <w:bCs/>
                <w:sz w:val="19"/>
                <w:szCs w:val="19"/>
              </w:rPr>
              <w:t>powyżej poziomu dopuszczalnego</w:t>
            </w:r>
          </w:p>
        </w:tc>
        <w:tc>
          <w:tcPr>
            <w:tcW w:w="3239"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748E57"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20"/>
                <w:szCs w:val="20"/>
                <w:lang w:eastAsia="pl-PL"/>
              </w:rPr>
            </w:pPr>
          </w:p>
        </w:tc>
        <w:tc>
          <w:tcPr>
            <w:tcW w:w="7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7C80"/>
            <w:vAlign w:val="center"/>
          </w:tcPr>
          <w:p w14:paraId="40856630"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20"/>
                <w:szCs w:val="20"/>
                <w:lang w:eastAsia="pl-PL"/>
              </w:rPr>
            </w:pPr>
            <w:r w:rsidRPr="00E427C7">
              <w:rPr>
                <w:rFonts w:ascii="Calibri" w:eastAsia="Calibri" w:hAnsi="Calibri" w:cs="Calibri"/>
                <w:bCs/>
                <w:sz w:val="20"/>
                <w:szCs w:val="20"/>
              </w:rPr>
              <w:t>C</w:t>
            </w:r>
          </w:p>
        </w:tc>
        <w:tc>
          <w:tcPr>
            <w:tcW w:w="330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58AE1D52" w14:textId="77777777" w:rsidR="00E427C7" w:rsidRPr="00E427C7" w:rsidRDefault="00E427C7" w:rsidP="00E427C7">
            <w:pPr>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 określenie obszarów przekroczeń poziomów dopuszczalnych,</w:t>
            </w:r>
          </w:p>
          <w:p w14:paraId="2AA7C37C" w14:textId="77777777" w:rsidR="00E427C7" w:rsidRPr="00E427C7" w:rsidRDefault="00E427C7" w:rsidP="00E427C7">
            <w:pPr>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 opracowanie lub aktualizacja programu ochrony powietrza w celu osiągnięcia odpowiednich poziomów dopuszczalnych substancji w powietrzu,</w:t>
            </w:r>
          </w:p>
          <w:p w14:paraId="010326B8"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19"/>
                <w:szCs w:val="19"/>
                <w:lang w:eastAsia="pl-PL"/>
              </w:rPr>
            </w:pPr>
            <w:r w:rsidRPr="00E427C7">
              <w:rPr>
                <w:rFonts w:ascii="Calibri" w:eastAsia="Calibri" w:hAnsi="Calibri" w:cs="Calibri"/>
                <w:bCs/>
                <w:sz w:val="19"/>
                <w:szCs w:val="19"/>
              </w:rPr>
              <w:t>- kontrolowanie stężeń zanieczyszczenia na obszarach przekroczeń i prowadzenie działań mających na celu obniżenie stężeń przynajmniej do poziomów dopuszczalnych</w:t>
            </w:r>
          </w:p>
        </w:tc>
      </w:tr>
      <w:tr w:rsidR="00E427C7" w:rsidRPr="00E427C7" w14:paraId="4BEDA84C" w14:textId="77777777" w:rsidTr="00646F76">
        <w:trPr>
          <w:trHeight w:val="397"/>
          <w:jc w:val="center"/>
        </w:trPr>
        <w:tc>
          <w:tcPr>
            <w:tcW w:w="9072" w:type="dxa"/>
            <w:gridSpan w:val="4"/>
            <w:tcBorders>
              <w:top w:val="single" w:sz="4" w:space="0" w:color="808080" w:themeColor="background1" w:themeShade="80"/>
              <w:left w:val="nil"/>
              <w:bottom w:val="single" w:sz="4" w:space="0" w:color="808080" w:themeColor="background1" w:themeShade="80"/>
              <w:right w:val="nil"/>
            </w:tcBorders>
            <w:shd w:val="clear" w:color="auto" w:fill="F2F2F2"/>
            <w:vAlign w:val="center"/>
          </w:tcPr>
          <w:p w14:paraId="6CEFF096"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20"/>
                <w:szCs w:val="20"/>
                <w:lang w:eastAsia="pl-PL"/>
              </w:rPr>
            </w:pPr>
            <w:r w:rsidRPr="00E427C7">
              <w:rPr>
                <w:rFonts w:ascii="Calibri" w:eastAsia="Calibri" w:hAnsi="Calibri" w:cs="Calibri"/>
                <w:bCs/>
                <w:sz w:val="20"/>
                <w:szCs w:val="20"/>
              </w:rPr>
              <w:t>W przypadku, gdy dla zanieczyszczenia określony jest poziom docelowy</w:t>
            </w:r>
          </w:p>
        </w:tc>
      </w:tr>
      <w:tr w:rsidR="00E427C7" w:rsidRPr="00E427C7" w14:paraId="6E259F01" w14:textId="77777777" w:rsidTr="00646F76">
        <w:trPr>
          <w:trHeight w:val="397"/>
          <w:jc w:val="center"/>
        </w:trPr>
        <w:tc>
          <w:tcPr>
            <w:tcW w:w="176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75E448C" w14:textId="77777777" w:rsidR="00E427C7" w:rsidRPr="00E427C7" w:rsidRDefault="00E427C7" w:rsidP="00E427C7">
            <w:pPr>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nie przekracza poziomu docelowego</w:t>
            </w:r>
          </w:p>
        </w:tc>
        <w:tc>
          <w:tcPr>
            <w:tcW w:w="3239"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78A000"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 xml:space="preserve">ochrona zdrowia ludzi i ochrona roślin </w:t>
            </w:r>
          </w:p>
          <w:p w14:paraId="0C9F04A2"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ozon O</w:t>
            </w:r>
            <w:r w:rsidRPr="00E427C7">
              <w:rPr>
                <w:rFonts w:ascii="Calibri" w:eastAsia="Calibri" w:hAnsi="Calibri" w:cs="Calibri"/>
                <w:bCs/>
                <w:sz w:val="20"/>
                <w:szCs w:val="20"/>
                <w:vertAlign w:val="subscript"/>
              </w:rPr>
              <w:t>3</w:t>
            </w:r>
            <w:r w:rsidRPr="00E427C7">
              <w:rPr>
                <w:rFonts w:ascii="Calibri" w:eastAsia="Calibri" w:hAnsi="Calibri" w:cs="Calibri"/>
                <w:bCs/>
                <w:sz w:val="20"/>
                <w:szCs w:val="20"/>
              </w:rPr>
              <w:t xml:space="preserve"> </w:t>
            </w:r>
          </w:p>
          <w:p w14:paraId="4B816C3B"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p>
          <w:p w14:paraId="3F21E1CF"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ochrona zdrowia ludzi</w:t>
            </w:r>
          </w:p>
          <w:p w14:paraId="11E09BE4"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 xml:space="preserve">arsen As (zawartość w PM10), </w:t>
            </w:r>
          </w:p>
          <w:p w14:paraId="70C93D90"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 xml:space="preserve">kadm Cd (zawartość w PM10), </w:t>
            </w:r>
          </w:p>
          <w:p w14:paraId="734B9EF1"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nikiel Ni (zawartość w PM10),</w:t>
            </w:r>
          </w:p>
          <w:p w14:paraId="371D7777"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 xml:space="preserve">benzo(a)piren B(a)P (zawartość </w:t>
            </w:r>
            <w:r w:rsidRPr="00E427C7">
              <w:rPr>
                <w:rFonts w:ascii="Calibri" w:eastAsia="Calibri" w:hAnsi="Calibri" w:cs="Calibri"/>
                <w:bCs/>
                <w:sz w:val="20"/>
                <w:szCs w:val="20"/>
              </w:rPr>
              <w:br/>
              <w:t>w PM10)</w:t>
            </w:r>
          </w:p>
        </w:tc>
        <w:tc>
          <w:tcPr>
            <w:tcW w:w="7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5D569"/>
            <w:vAlign w:val="center"/>
          </w:tcPr>
          <w:p w14:paraId="007CEA13"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A</w:t>
            </w:r>
          </w:p>
        </w:tc>
        <w:tc>
          <w:tcPr>
            <w:tcW w:w="330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532C8636" w14:textId="77777777" w:rsidR="00E427C7" w:rsidRPr="00E427C7" w:rsidRDefault="00E427C7" w:rsidP="00E427C7">
            <w:pPr>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 xml:space="preserve">utrzymanie stężeń zanieczyszczenia </w:t>
            </w:r>
            <w:r w:rsidRPr="00E427C7">
              <w:rPr>
                <w:rFonts w:ascii="Calibri" w:eastAsia="Calibri" w:hAnsi="Calibri" w:cs="Calibri"/>
                <w:bCs/>
                <w:sz w:val="19"/>
                <w:szCs w:val="19"/>
              </w:rPr>
              <w:br/>
              <w:t>w powietrzu poniżej poziomu docelowego</w:t>
            </w:r>
          </w:p>
        </w:tc>
      </w:tr>
      <w:tr w:rsidR="00E427C7" w:rsidRPr="00E427C7" w14:paraId="0C2A6A02" w14:textId="77777777" w:rsidTr="00646F76">
        <w:trPr>
          <w:trHeight w:val="397"/>
          <w:jc w:val="center"/>
        </w:trPr>
        <w:tc>
          <w:tcPr>
            <w:tcW w:w="176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51E96B"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19"/>
                <w:szCs w:val="19"/>
                <w:lang w:eastAsia="pl-PL"/>
              </w:rPr>
            </w:pPr>
            <w:r w:rsidRPr="00E427C7">
              <w:rPr>
                <w:rFonts w:ascii="Calibri" w:eastAsia="Calibri" w:hAnsi="Calibri" w:cs="Calibri"/>
                <w:bCs/>
                <w:sz w:val="19"/>
                <w:szCs w:val="19"/>
              </w:rPr>
              <w:t>powyżej poziomu docelowego</w:t>
            </w:r>
          </w:p>
        </w:tc>
        <w:tc>
          <w:tcPr>
            <w:tcW w:w="3239"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7471AE"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20"/>
                <w:szCs w:val="20"/>
                <w:lang w:eastAsia="pl-PL"/>
              </w:rPr>
            </w:pPr>
          </w:p>
        </w:tc>
        <w:tc>
          <w:tcPr>
            <w:tcW w:w="7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7C80"/>
            <w:vAlign w:val="center"/>
          </w:tcPr>
          <w:p w14:paraId="1F3A08D0"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C</w:t>
            </w:r>
          </w:p>
        </w:tc>
        <w:tc>
          <w:tcPr>
            <w:tcW w:w="330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vAlign w:val="center"/>
          </w:tcPr>
          <w:p w14:paraId="1070DCEC" w14:textId="77777777" w:rsidR="00E427C7" w:rsidRPr="00E427C7" w:rsidRDefault="00E427C7" w:rsidP="00E427C7">
            <w:pPr>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 dążenie do osiągnięcia poziomu docelowego substancji w określonym czasie za pomocą ekonomicznie uzasadnionych działań technicznych i technologicznych</w:t>
            </w:r>
          </w:p>
          <w:p w14:paraId="54D7F68A" w14:textId="77777777" w:rsidR="00E427C7" w:rsidRPr="00E427C7" w:rsidRDefault="00E427C7" w:rsidP="00E427C7">
            <w:pPr>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 określenie obszarów przekroczeń poziomów docelowych</w:t>
            </w:r>
          </w:p>
          <w:p w14:paraId="7C19FDCC"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19"/>
                <w:szCs w:val="19"/>
                <w:lang w:eastAsia="pl-PL"/>
              </w:rPr>
            </w:pPr>
            <w:r w:rsidRPr="00E427C7">
              <w:rPr>
                <w:rFonts w:ascii="Calibri" w:eastAsia="Calibri" w:hAnsi="Calibri" w:cs="Calibri"/>
                <w:bCs/>
                <w:sz w:val="19"/>
                <w:szCs w:val="19"/>
              </w:rPr>
              <w:t>- opracowanie lub aktualizacja programu ochrony powietrza, w celu osiągnięcia odpowiednich poziomów docelowych w powietrzu</w:t>
            </w:r>
          </w:p>
        </w:tc>
      </w:tr>
      <w:tr w:rsidR="00E427C7" w:rsidRPr="00E427C7" w14:paraId="4F5FE1F1" w14:textId="77777777" w:rsidTr="00646F76">
        <w:trPr>
          <w:trHeight w:val="397"/>
          <w:jc w:val="center"/>
        </w:trPr>
        <w:tc>
          <w:tcPr>
            <w:tcW w:w="9072" w:type="dxa"/>
            <w:gridSpan w:val="4"/>
            <w:tcBorders>
              <w:top w:val="single" w:sz="4" w:space="0" w:color="808080" w:themeColor="background1" w:themeShade="80"/>
              <w:left w:val="nil"/>
              <w:bottom w:val="single" w:sz="4" w:space="0" w:color="808080" w:themeColor="background1" w:themeShade="80"/>
              <w:right w:val="nil"/>
            </w:tcBorders>
            <w:shd w:val="clear" w:color="auto" w:fill="F2F2F2"/>
            <w:vAlign w:val="center"/>
          </w:tcPr>
          <w:p w14:paraId="52317B9C"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20"/>
                <w:szCs w:val="20"/>
                <w:lang w:eastAsia="pl-PL"/>
              </w:rPr>
            </w:pPr>
            <w:r w:rsidRPr="00E427C7">
              <w:rPr>
                <w:rFonts w:ascii="Calibri" w:eastAsia="Calibri" w:hAnsi="Calibri" w:cs="Calibri"/>
                <w:bCs/>
                <w:sz w:val="20"/>
                <w:szCs w:val="20"/>
              </w:rPr>
              <w:t>W przypadku, gdy dla ozonu określony jest poziom celu długoterminowego</w:t>
            </w:r>
          </w:p>
        </w:tc>
      </w:tr>
      <w:tr w:rsidR="00E427C7" w:rsidRPr="00E427C7" w14:paraId="3254F1BC" w14:textId="77777777" w:rsidTr="00646F76">
        <w:trPr>
          <w:trHeight w:val="397"/>
          <w:jc w:val="center"/>
        </w:trPr>
        <w:tc>
          <w:tcPr>
            <w:tcW w:w="176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C6BC553" w14:textId="77777777" w:rsidR="00E427C7" w:rsidRPr="00E427C7" w:rsidRDefault="00E427C7" w:rsidP="00E427C7">
            <w:pPr>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poniżej poziomu celu długoterminowego</w:t>
            </w:r>
          </w:p>
        </w:tc>
        <w:tc>
          <w:tcPr>
            <w:tcW w:w="3239"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7DD4C6"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 xml:space="preserve">ochrona zdrowia ludzi i ochrona roślin </w:t>
            </w:r>
            <w:r w:rsidRPr="00E427C7">
              <w:rPr>
                <w:rFonts w:ascii="Calibri" w:eastAsia="Calibri" w:hAnsi="Calibri" w:cs="Calibri"/>
                <w:bCs/>
                <w:sz w:val="20"/>
                <w:szCs w:val="20"/>
              </w:rPr>
              <w:br/>
              <w:t>ozon O</w:t>
            </w:r>
            <w:r w:rsidRPr="00E427C7">
              <w:rPr>
                <w:rFonts w:ascii="Calibri" w:eastAsia="Calibri" w:hAnsi="Calibri" w:cs="Calibri"/>
                <w:bCs/>
                <w:sz w:val="20"/>
                <w:szCs w:val="20"/>
                <w:vertAlign w:val="subscript"/>
              </w:rPr>
              <w:t>3</w:t>
            </w:r>
            <w:r w:rsidRPr="00E427C7">
              <w:rPr>
                <w:rFonts w:ascii="Calibri" w:eastAsia="Calibri" w:hAnsi="Calibri" w:cs="Calibri"/>
                <w:bCs/>
                <w:sz w:val="20"/>
                <w:szCs w:val="20"/>
              </w:rPr>
              <w:t xml:space="preserve"> </w:t>
            </w:r>
          </w:p>
        </w:tc>
        <w:tc>
          <w:tcPr>
            <w:tcW w:w="7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5D569"/>
            <w:vAlign w:val="center"/>
          </w:tcPr>
          <w:p w14:paraId="1F587EAF" w14:textId="77777777" w:rsidR="00E427C7" w:rsidRPr="00E427C7" w:rsidRDefault="00E427C7" w:rsidP="00E427C7">
            <w:pPr>
              <w:spacing w:before="20" w:after="20" w:line="240" w:lineRule="auto"/>
              <w:contextualSpacing/>
              <w:jc w:val="center"/>
              <w:rPr>
                <w:rFonts w:ascii="Calibri" w:eastAsia="Calibri" w:hAnsi="Calibri" w:cs="Calibri"/>
                <w:bCs/>
                <w:sz w:val="20"/>
                <w:szCs w:val="20"/>
              </w:rPr>
            </w:pPr>
            <w:r w:rsidRPr="00E427C7">
              <w:rPr>
                <w:rFonts w:ascii="Calibri" w:eastAsia="Calibri" w:hAnsi="Calibri" w:cs="Calibri"/>
                <w:bCs/>
                <w:sz w:val="20"/>
                <w:szCs w:val="20"/>
              </w:rPr>
              <w:t>D1</w:t>
            </w:r>
          </w:p>
        </w:tc>
        <w:tc>
          <w:tcPr>
            <w:tcW w:w="330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2100AF61" w14:textId="77777777" w:rsidR="00E427C7" w:rsidRPr="00E427C7" w:rsidRDefault="00E427C7" w:rsidP="00E427C7">
            <w:pPr>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 xml:space="preserve">utrzymanie stężeń zanieczyszczenia </w:t>
            </w:r>
            <w:r w:rsidRPr="00E427C7">
              <w:rPr>
                <w:rFonts w:ascii="Calibri" w:eastAsia="Calibri" w:hAnsi="Calibri" w:cs="Calibri"/>
                <w:bCs/>
                <w:sz w:val="19"/>
                <w:szCs w:val="19"/>
              </w:rPr>
              <w:br/>
              <w:t>w powietrzu poniżej poziomu celu długoterminowego</w:t>
            </w:r>
          </w:p>
        </w:tc>
      </w:tr>
      <w:tr w:rsidR="00E427C7" w:rsidRPr="00E427C7" w14:paraId="376DB6D7" w14:textId="77777777" w:rsidTr="00646F76">
        <w:trPr>
          <w:trHeight w:val="397"/>
          <w:jc w:val="center"/>
        </w:trPr>
        <w:tc>
          <w:tcPr>
            <w:tcW w:w="176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FCA766F"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19"/>
                <w:szCs w:val="19"/>
              </w:rPr>
            </w:pPr>
            <w:r w:rsidRPr="00E427C7">
              <w:rPr>
                <w:rFonts w:ascii="Calibri" w:eastAsia="Calibri" w:hAnsi="Calibri" w:cs="Calibri"/>
                <w:bCs/>
                <w:sz w:val="19"/>
                <w:szCs w:val="19"/>
              </w:rPr>
              <w:t>powyżej poziomu celu długoterminowego</w:t>
            </w:r>
          </w:p>
        </w:tc>
        <w:tc>
          <w:tcPr>
            <w:tcW w:w="3239"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2E88EC"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20"/>
                <w:szCs w:val="20"/>
                <w:lang w:eastAsia="pl-PL"/>
              </w:rPr>
            </w:pPr>
          </w:p>
        </w:tc>
        <w:tc>
          <w:tcPr>
            <w:tcW w:w="7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7C80"/>
            <w:vAlign w:val="center"/>
          </w:tcPr>
          <w:p w14:paraId="35477E4E"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20"/>
                <w:szCs w:val="20"/>
                <w:lang w:eastAsia="pl-PL"/>
              </w:rPr>
            </w:pPr>
            <w:r w:rsidRPr="00E427C7">
              <w:rPr>
                <w:rFonts w:ascii="Calibri" w:eastAsia="Calibri" w:hAnsi="Calibri" w:cs="Calibri"/>
                <w:bCs/>
                <w:sz w:val="20"/>
                <w:szCs w:val="20"/>
              </w:rPr>
              <w:t>D2</w:t>
            </w:r>
          </w:p>
        </w:tc>
        <w:tc>
          <w:tcPr>
            <w:tcW w:w="330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vAlign w:val="center"/>
          </w:tcPr>
          <w:p w14:paraId="12C5557F" w14:textId="77777777" w:rsidR="00E427C7" w:rsidRPr="00E427C7" w:rsidRDefault="00E427C7" w:rsidP="00E427C7">
            <w:pPr>
              <w:tabs>
                <w:tab w:val="left" w:pos="1182"/>
              </w:tabs>
              <w:spacing w:before="20" w:after="20" w:line="240" w:lineRule="auto"/>
              <w:contextualSpacing/>
              <w:jc w:val="center"/>
              <w:rPr>
                <w:rFonts w:ascii="Calibri" w:eastAsia="Calibri" w:hAnsi="Calibri" w:cs="Calibri"/>
                <w:bCs/>
                <w:sz w:val="19"/>
                <w:szCs w:val="19"/>
                <w:lang w:eastAsia="pl-PL"/>
              </w:rPr>
            </w:pPr>
            <w:r w:rsidRPr="00E427C7">
              <w:rPr>
                <w:rFonts w:ascii="Calibri" w:eastAsia="Calibri" w:hAnsi="Calibri" w:cs="Calibri"/>
                <w:bCs/>
                <w:sz w:val="19"/>
                <w:szCs w:val="19"/>
              </w:rPr>
              <w:t>- dążenie do osiągnięcia poziomu celu długoterminowego do 2020 r.</w:t>
            </w:r>
          </w:p>
        </w:tc>
      </w:tr>
    </w:tbl>
    <w:p w14:paraId="070C1772" w14:textId="77777777" w:rsidR="00E427C7" w:rsidRPr="00E427C7" w:rsidRDefault="00E427C7" w:rsidP="00E427C7">
      <w:pPr>
        <w:spacing w:before="40" w:line="240" w:lineRule="auto"/>
        <w:contextualSpacing/>
        <w:rPr>
          <w:rFonts w:ascii="Calibri" w:eastAsia="Calibri" w:hAnsi="Calibri" w:cs="Calibri"/>
          <w:bCs/>
          <w:sz w:val="18"/>
          <w:szCs w:val="18"/>
          <w:lang w:eastAsia="pl-PL"/>
        </w:rPr>
      </w:pPr>
      <w:r w:rsidRPr="00E427C7">
        <w:rPr>
          <w:rFonts w:ascii="Calibri" w:eastAsia="Calibri" w:hAnsi="Calibri" w:cs="Calibri"/>
          <w:bCs/>
          <w:sz w:val="18"/>
          <w:szCs w:val="18"/>
          <w:lang w:eastAsia="pl-PL"/>
        </w:rPr>
        <w:t>* z uwzględnieniem dozwolonych częstości przekroczeń określonych w rozporządzeniu MŚ w sprawie poziomów niektórych substancji w powietrzu.</w:t>
      </w:r>
    </w:p>
    <w:p w14:paraId="75EC32DF"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szCs w:val="20"/>
        </w:rPr>
        <w:t xml:space="preserve">Źródło: </w:t>
      </w:r>
      <w:r w:rsidRPr="00E427C7">
        <w:rPr>
          <w:rFonts w:ascii="Calibri" w:eastAsia="Calibri" w:hAnsi="Calibri" w:cs="Times New Roman"/>
          <w:i/>
          <w:color w:val="365F91"/>
          <w:sz w:val="18"/>
        </w:rPr>
        <w:t>GIOŚ, Roczna ocena jakości powietrza w województwie dolnośląskim raport wojewódzki za rok 2020 oraz 2021</w:t>
      </w:r>
    </w:p>
    <w:p w14:paraId="016899A4"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Wynik oceny i klasyfikacji strefy dla danego zanieczyszczenia zależy od stężeń zanieczyszczeń występujących na terenie strefy – zwykle w rejonach o najwyższym stopniu zanieczyszczenia daną substancją. Uzyskany wynik przekłada się na określone wymagania w zakresie działań na rzecz poprawy jakości powietrza (w przypadku, gdy nie są spełnione odpowiednie kryteria) lub utrzymania tej jakości (jeżeli spełnia ona przyjęte standardy)</w:t>
      </w:r>
      <w:r w:rsidRPr="00E427C7">
        <w:rPr>
          <w:rFonts w:ascii="Calibri" w:eastAsia="Calibri" w:hAnsi="Calibri" w:cs="Calibri"/>
          <w:vertAlign w:val="superscript"/>
        </w:rPr>
        <w:footnoteReference w:id="16"/>
      </w:r>
      <w:r w:rsidRPr="00E427C7">
        <w:rPr>
          <w:rFonts w:ascii="Calibri" w:eastAsia="Calibri" w:hAnsi="Calibri" w:cs="Calibri"/>
        </w:rPr>
        <w:t xml:space="preserve">. </w:t>
      </w:r>
    </w:p>
    <w:p w14:paraId="24DAC92D" w14:textId="0F4BF6F5" w:rsidR="00E427C7" w:rsidRPr="00E427C7" w:rsidRDefault="00E427C7" w:rsidP="004B17E3">
      <w:pPr>
        <w:pStyle w:val="nadWrOF"/>
      </w:pPr>
      <w:bookmarkStart w:id="74" w:name="_Toc121148664"/>
      <w:bookmarkStart w:id="75" w:name="_Toc125960055"/>
      <w:bookmarkStart w:id="76" w:name="_Toc135985172"/>
      <w:r w:rsidRPr="00E427C7">
        <w:t xml:space="preserve">Tabela </w:t>
      </w:r>
      <w:r w:rsidR="00F26A21">
        <w:rPr>
          <w:noProof/>
        </w:rPr>
        <w:fldChar w:fldCharType="begin"/>
      </w:r>
      <w:r w:rsidR="00F26A21">
        <w:rPr>
          <w:noProof/>
        </w:rPr>
        <w:instrText xml:space="preserve"> SEQ Tabela \* A</w:instrText>
      </w:r>
      <w:r w:rsidR="00F26A21">
        <w:rPr>
          <w:noProof/>
        </w:rPr>
        <w:instrText xml:space="preserve">RABIC </w:instrText>
      </w:r>
      <w:r w:rsidR="00F26A21">
        <w:rPr>
          <w:noProof/>
        </w:rPr>
        <w:fldChar w:fldCharType="separate"/>
      </w:r>
      <w:r w:rsidR="00F26A21">
        <w:rPr>
          <w:noProof/>
        </w:rPr>
        <w:t>8</w:t>
      </w:r>
      <w:r w:rsidR="00F26A21">
        <w:rPr>
          <w:noProof/>
        </w:rPr>
        <w:fldChar w:fldCharType="end"/>
      </w:r>
      <w:r>
        <w:t>.</w:t>
      </w:r>
      <w:r w:rsidRPr="00E427C7">
        <w:t xml:space="preserve"> Zestawienie stacji pomiarowych na terenie WrOF, z których wyniki zostały wykorzystane w ocenie rocznej</w:t>
      </w:r>
      <w:bookmarkEnd w:id="74"/>
      <w:bookmarkEnd w:id="75"/>
      <w:bookmarkEnd w:id="76"/>
    </w:p>
    <w:tbl>
      <w:tblPr>
        <w:tblW w:w="9072" w:type="dxa"/>
        <w:jc w:val="center"/>
        <w:tblBorders>
          <w:insideH w:val="single" w:sz="4" w:space="0" w:color="auto"/>
          <w:insideV w:val="single" w:sz="4" w:space="0" w:color="auto"/>
        </w:tblBorders>
        <w:tblLook w:val="04A0" w:firstRow="1" w:lastRow="0" w:firstColumn="1" w:lastColumn="0" w:noHBand="0" w:noVBand="1"/>
      </w:tblPr>
      <w:tblGrid>
        <w:gridCol w:w="646"/>
        <w:gridCol w:w="2468"/>
        <w:gridCol w:w="1843"/>
        <w:gridCol w:w="2835"/>
        <w:gridCol w:w="1280"/>
      </w:tblGrid>
      <w:tr w:rsidR="00E427C7" w:rsidRPr="00E427C7" w14:paraId="293A5A23" w14:textId="77777777" w:rsidTr="008414D3">
        <w:trPr>
          <w:trHeight w:val="397"/>
          <w:tblHeader/>
          <w:jc w:val="center"/>
        </w:trPr>
        <w:tc>
          <w:tcPr>
            <w:tcW w:w="646" w:type="dxa"/>
            <w:tcBorders>
              <w:top w:val="single" w:sz="4" w:space="0" w:color="FFFFFF"/>
              <w:left w:val="single" w:sz="4" w:space="0" w:color="FFFFFF"/>
              <w:bottom w:val="nil"/>
              <w:right w:val="single" w:sz="4" w:space="0" w:color="FFFFFF"/>
            </w:tcBorders>
            <w:shd w:val="clear" w:color="auto" w:fill="B6DDE8"/>
            <w:vAlign w:val="center"/>
          </w:tcPr>
          <w:p w14:paraId="78647759"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Lp.</w:t>
            </w:r>
          </w:p>
        </w:tc>
        <w:tc>
          <w:tcPr>
            <w:tcW w:w="2468" w:type="dxa"/>
            <w:tcBorders>
              <w:top w:val="single" w:sz="4" w:space="0" w:color="FFFFFF"/>
              <w:left w:val="single" w:sz="4" w:space="0" w:color="FFFFFF"/>
              <w:bottom w:val="nil"/>
              <w:right w:val="single" w:sz="4" w:space="0" w:color="FFFFFF"/>
            </w:tcBorders>
            <w:shd w:val="clear" w:color="auto" w:fill="B6DDE8"/>
            <w:vAlign w:val="center"/>
          </w:tcPr>
          <w:p w14:paraId="414378E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Nazwa strefy</w:t>
            </w:r>
          </w:p>
        </w:tc>
        <w:tc>
          <w:tcPr>
            <w:tcW w:w="1843" w:type="dxa"/>
            <w:tcBorders>
              <w:top w:val="single" w:sz="4" w:space="0" w:color="FFFFFF"/>
              <w:left w:val="single" w:sz="4" w:space="0" w:color="FFFFFF"/>
              <w:bottom w:val="nil"/>
              <w:right w:val="single" w:sz="4" w:space="0" w:color="FFFFFF"/>
            </w:tcBorders>
            <w:shd w:val="clear" w:color="auto" w:fill="B6DDE8"/>
            <w:vAlign w:val="center"/>
          </w:tcPr>
          <w:p w14:paraId="5482C109"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Gmina</w:t>
            </w:r>
          </w:p>
        </w:tc>
        <w:tc>
          <w:tcPr>
            <w:tcW w:w="2835" w:type="dxa"/>
            <w:tcBorders>
              <w:top w:val="single" w:sz="4" w:space="0" w:color="FFFFFF"/>
              <w:left w:val="single" w:sz="4" w:space="0" w:color="FFFFFF"/>
              <w:bottom w:val="nil"/>
              <w:right w:val="single" w:sz="4" w:space="0" w:color="FFFFFF"/>
            </w:tcBorders>
            <w:shd w:val="clear" w:color="auto" w:fill="B6DDE8"/>
            <w:vAlign w:val="center"/>
          </w:tcPr>
          <w:p w14:paraId="3734652A"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Adres stacji</w:t>
            </w:r>
          </w:p>
        </w:tc>
        <w:tc>
          <w:tcPr>
            <w:tcW w:w="1280" w:type="dxa"/>
            <w:tcBorders>
              <w:top w:val="single" w:sz="4" w:space="0" w:color="FFFFFF"/>
              <w:left w:val="single" w:sz="4" w:space="0" w:color="FFFFFF"/>
              <w:bottom w:val="nil"/>
              <w:right w:val="single" w:sz="4" w:space="0" w:color="FFFFFF"/>
            </w:tcBorders>
            <w:shd w:val="clear" w:color="auto" w:fill="B6DDE8"/>
            <w:vAlign w:val="center"/>
          </w:tcPr>
          <w:p w14:paraId="7019CF80"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Typ obszaru</w:t>
            </w:r>
          </w:p>
        </w:tc>
      </w:tr>
      <w:tr w:rsidR="00E427C7" w:rsidRPr="00E427C7" w14:paraId="56098909" w14:textId="77777777" w:rsidTr="00E427C7">
        <w:trPr>
          <w:trHeight w:val="340"/>
          <w:jc w:val="center"/>
        </w:trPr>
        <w:tc>
          <w:tcPr>
            <w:tcW w:w="646" w:type="dxa"/>
            <w:tcBorders>
              <w:top w:val="nil"/>
              <w:bottom w:val="single" w:sz="4" w:space="0" w:color="808080"/>
              <w:right w:val="single" w:sz="4" w:space="0" w:color="808080"/>
            </w:tcBorders>
            <w:shd w:val="clear" w:color="auto" w:fill="auto"/>
            <w:vAlign w:val="center"/>
          </w:tcPr>
          <w:p w14:paraId="3EA0B546"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1.</w:t>
            </w:r>
          </w:p>
        </w:tc>
        <w:tc>
          <w:tcPr>
            <w:tcW w:w="2468" w:type="dxa"/>
            <w:tcBorders>
              <w:top w:val="nil"/>
              <w:left w:val="single" w:sz="4" w:space="0" w:color="808080"/>
              <w:bottom w:val="single" w:sz="4" w:space="0" w:color="808080"/>
              <w:right w:val="single" w:sz="4" w:space="0" w:color="808080"/>
            </w:tcBorders>
            <w:shd w:val="clear" w:color="auto" w:fill="FFFFFF"/>
            <w:vAlign w:val="center"/>
          </w:tcPr>
          <w:p w14:paraId="36571FFD"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Aglomeracja Wrocławska</w:t>
            </w:r>
          </w:p>
        </w:tc>
        <w:tc>
          <w:tcPr>
            <w:tcW w:w="1843" w:type="dxa"/>
            <w:tcBorders>
              <w:top w:val="nil"/>
              <w:left w:val="single" w:sz="4" w:space="0" w:color="808080"/>
              <w:bottom w:val="single" w:sz="4" w:space="0" w:color="808080"/>
              <w:right w:val="single" w:sz="4" w:space="0" w:color="808080"/>
            </w:tcBorders>
            <w:shd w:val="clear" w:color="auto" w:fill="auto"/>
            <w:vAlign w:val="center"/>
          </w:tcPr>
          <w:p w14:paraId="4772F36B"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Wrocław</w:t>
            </w:r>
          </w:p>
        </w:tc>
        <w:tc>
          <w:tcPr>
            <w:tcW w:w="2835" w:type="dxa"/>
            <w:tcBorders>
              <w:top w:val="nil"/>
              <w:left w:val="single" w:sz="4" w:space="0" w:color="808080"/>
              <w:bottom w:val="single" w:sz="4" w:space="0" w:color="808080"/>
              <w:right w:val="single" w:sz="4" w:space="0" w:color="808080"/>
            </w:tcBorders>
            <w:shd w:val="clear" w:color="auto" w:fill="auto"/>
            <w:vAlign w:val="center"/>
          </w:tcPr>
          <w:p w14:paraId="1FF126CA"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al. Wiśniowa/ul. Powstańców Śląskich</w:t>
            </w:r>
          </w:p>
        </w:tc>
        <w:tc>
          <w:tcPr>
            <w:tcW w:w="1280" w:type="dxa"/>
            <w:tcBorders>
              <w:top w:val="nil"/>
              <w:left w:val="single" w:sz="4" w:space="0" w:color="808080"/>
              <w:bottom w:val="single" w:sz="4" w:space="0" w:color="808080"/>
            </w:tcBorders>
            <w:shd w:val="clear" w:color="auto" w:fill="auto"/>
            <w:vAlign w:val="center"/>
          </w:tcPr>
          <w:p w14:paraId="0169E1D6"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miejski</w:t>
            </w:r>
          </w:p>
        </w:tc>
      </w:tr>
      <w:tr w:rsidR="00E427C7" w:rsidRPr="00E427C7" w14:paraId="4A27453A" w14:textId="77777777" w:rsidTr="00E427C7">
        <w:trPr>
          <w:trHeight w:val="340"/>
          <w:jc w:val="center"/>
        </w:trPr>
        <w:tc>
          <w:tcPr>
            <w:tcW w:w="646" w:type="dxa"/>
            <w:tcBorders>
              <w:top w:val="single" w:sz="4" w:space="0" w:color="808080"/>
              <w:bottom w:val="single" w:sz="4" w:space="0" w:color="808080"/>
              <w:right w:val="single" w:sz="4" w:space="0" w:color="808080"/>
            </w:tcBorders>
            <w:shd w:val="clear" w:color="auto" w:fill="auto"/>
            <w:vAlign w:val="center"/>
          </w:tcPr>
          <w:p w14:paraId="46DB043F"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2.</w:t>
            </w:r>
          </w:p>
        </w:tc>
        <w:tc>
          <w:tcPr>
            <w:tcW w:w="246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B3ED25B"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Aglomeracja Wrocławska</w:t>
            </w:r>
          </w:p>
        </w:tc>
        <w:tc>
          <w:tcPr>
            <w:tcW w:w="18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418D55D"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Wrocław</w:t>
            </w:r>
          </w:p>
        </w:tc>
        <w:tc>
          <w:tcPr>
            <w:tcW w:w="283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7BDFE45"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ul. Bartnicza</w:t>
            </w:r>
          </w:p>
        </w:tc>
        <w:tc>
          <w:tcPr>
            <w:tcW w:w="1280" w:type="dxa"/>
            <w:tcBorders>
              <w:top w:val="single" w:sz="4" w:space="0" w:color="808080"/>
              <w:left w:val="single" w:sz="4" w:space="0" w:color="808080"/>
              <w:bottom w:val="single" w:sz="4" w:space="0" w:color="808080"/>
            </w:tcBorders>
            <w:shd w:val="clear" w:color="auto" w:fill="auto"/>
            <w:vAlign w:val="center"/>
          </w:tcPr>
          <w:p w14:paraId="6ED05A5B"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podmiejska</w:t>
            </w:r>
          </w:p>
        </w:tc>
      </w:tr>
      <w:tr w:rsidR="00E427C7" w:rsidRPr="00E427C7" w14:paraId="73CD6DA3" w14:textId="77777777" w:rsidTr="00E427C7">
        <w:trPr>
          <w:trHeight w:val="340"/>
          <w:jc w:val="center"/>
        </w:trPr>
        <w:tc>
          <w:tcPr>
            <w:tcW w:w="646" w:type="dxa"/>
            <w:tcBorders>
              <w:top w:val="single" w:sz="4" w:space="0" w:color="808080"/>
              <w:bottom w:val="single" w:sz="4" w:space="0" w:color="808080"/>
              <w:right w:val="single" w:sz="4" w:space="0" w:color="808080"/>
            </w:tcBorders>
            <w:shd w:val="clear" w:color="auto" w:fill="auto"/>
            <w:vAlign w:val="center"/>
          </w:tcPr>
          <w:p w14:paraId="5F9798C3"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3.</w:t>
            </w:r>
          </w:p>
        </w:tc>
        <w:tc>
          <w:tcPr>
            <w:tcW w:w="246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5CC50BF"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Aglomeracja Wrocławska</w:t>
            </w:r>
          </w:p>
        </w:tc>
        <w:tc>
          <w:tcPr>
            <w:tcW w:w="18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A429C69"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Wrocław</w:t>
            </w:r>
          </w:p>
        </w:tc>
        <w:tc>
          <w:tcPr>
            <w:tcW w:w="283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87726A3"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ul. Na Grobli</w:t>
            </w:r>
          </w:p>
        </w:tc>
        <w:tc>
          <w:tcPr>
            <w:tcW w:w="1280" w:type="dxa"/>
            <w:tcBorders>
              <w:top w:val="single" w:sz="4" w:space="0" w:color="808080"/>
              <w:left w:val="single" w:sz="4" w:space="0" w:color="808080"/>
              <w:bottom w:val="single" w:sz="4" w:space="0" w:color="808080"/>
            </w:tcBorders>
            <w:shd w:val="clear" w:color="auto" w:fill="auto"/>
            <w:vAlign w:val="center"/>
          </w:tcPr>
          <w:p w14:paraId="5E12016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miejski</w:t>
            </w:r>
          </w:p>
        </w:tc>
      </w:tr>
      <w:tr w:rsidR="00E427C7" w:rsidRPr="00E427C7" w14:paraId="7C0DEAFF" w14:textId="77777777" w:rsidTr="00E427C7">
        <w:trPr>
          <w:trHeight w:val="340"/>
          <w:jc w:val="center"/>
        </w:trPr>
        <w:tc>
          <w:tcPr>
            <w:tcW w:w="646" w:type="dxa"/>
            <w:tcBorders>
              <w:top w:val="single" w:sz="4" w:space="0" w:color="808080"/>
              <w:bottom w:val="single" w:sz="4" w:space="0" w:color="808080"/>
              <w:right w:val="single" w:sz="4" w:space="0" w:color="808080"/>
            </w:tcBorders>
            <w:shd w:val="clear" w:color="auto" w:fill="auto"/>
            <w:vAlign w:val="center"/>
          </w:tcPr>
          <w:p w14:paraId="2AF40B84"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4.</w:t>
            </w:r>
          </w:p>
        </w:tc>
        <w:tc>
          <w:tcPr>
            <w:tcW w:w="246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F6A7FD2"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Aglomeracja Wrocławska</w:t>
            </w:r>
          </w:p>
        </w:tc>
        <w:tc>
          <w:tcPr>
            <w:tcW w:w="18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3B69652"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Wrocław</w:t>
            </w:r>
          </w:p>
        </w:tc>
        <w:tc>
          <w:tcPr>
            <w:tcW w:w="283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EB1AB84"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ul. Orzechowa 61</w:t>
            </w:r>
          </w:p>
        </w:tc>
        <w:tc>
          <w:tcPr>
            <w:tcW w:w="1280" w:type="dxa"/>
            <w:tcBorders>
              <w:top w:val="single" w:sz="4" w:space="0" w:color="808080"/>
              <w:left w:val="single" w:sz="4" w:space="0" w:color="808080"/>
              <w:bottom w:val="single" w:sz="4" w:space="0" w:color="808080"/>
            </w:tcBorders>
            <w:shd w:val="clear" w:color="auto" w:fill="auto"/>
            <w:vAlign w:val="center"/>
          </w:tcPr>
          <w:p w14:paraId="310DDE17"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miejski</w:t>
            </w:r>
          </w:p>
        </w:tc>
      </w:tr>
      <w:tr w:rsidR="00E427C7" w:rsidRPr="00E427C7" w14:paraId="2F6BEF0A" w14:textId="77777777" w:rsidTr="00E427C7">
        <w:trPr>
          <w:trHeight w:val="340"/>
          <w:jc w:val="center"/>
        </w:trPr>
        <w:tc>
          <w:tcPr>
            <w:tcW w:w="646" w:type="dxa"/>
            <w:tcBorders>
              <w:top w:val="single" w:sz="4" w:space="0" w:color="808080"/>
              <w:bottom w:val="single" w:sz="4" w:space="0" w:color="808080"/>
              <w:right w:val="single" w:sz="4" w:space="0" w:color="808080"/>
            </w:tcBorders>
            <w:shd w:val="clear" w:color="auto" w:fill="auto"/>
            <w:vAlign w:val="center"/>
          </w:tcPr>
          <w:p w14:paraId="3CFD4640"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5.</w:t>
            </w:r>
          </w:p>
        </w:tc>
        <w:tc>
          <w:tcPr>
            <w:tcW w:w="246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B7CEAC7"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Aglomeracja Wrocławska</w:t>
            </w:r>
          </w:p>
        </w:tc>
        <w:tc>
          <w:tcPr>
            <w:tcW w:w="18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247B2DA"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Wrocław</w:t>
            </w:r>
          </w:p>
        </w:tc>
        <w:tc>
          <w:tcPr>
            <w:tcW w:w="283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3A537DF"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ul. Wybrzeże Józefa Conrada Korzeniowskiego 18</w:t>
            </w:r>
          </w:p>
        </w:tc>
        <w:tc>
          <w:tcPr>
            <w:tcW w:w="1280" w:type="dxa"/>
            <w:tcBorders>
              <w:top w:val="single" w:sz="4" w:space="0" w:color="808080"/>
              <w:left w:val="single" w:sz="4" w:space="0" w:color="808080"/>
              <w:bottom w:val="single" w:sz="4" w:space="0" w:color="808080"/>
            </w:tcBorders>
            <w:shd w:val="clear" w:color="auto" w:fill="auto"/>
            <w:vAlign w:val="center"/>
          </w:tcPr>
          <w:p w14:paraId="245D6EAF"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miejski</w:t>
            </w:r>
          </w:p>
        </w:tc>
      </w:tr>
      <w:tr w:rsidR="00E427C7" w:rsidRPr="00E427C7" w14:paraId="348FDD3B" w14:textId="77777777" w:rsidTr="00E427C7">
        <w:trPr>
          <w:trHeight w:val="340"/>
          <w:jc w:val="center"/>
        </w:trPr>
        <w:tc>
          <w:tcPr>
            <w:tcW w:w="646" w:type="dxa"/>
            <w:tcBorders>
              <w:top w:val="single" w:sz="4" w:space="0" w:color="808080"/>
              <w:bottom w:val="single" w:sz="4" w:space="0" w:color="808080"/>
              <w:right w:val="single" w:sz="4" w:space="0" w:color="808080"/>
            </w:tcBorders>
            <w:shd w:val="clear" w:color="auto" w:fill="auto"/>
            <w:vAlign w:val="center"/>
          </w:tcPr>
          <w:p w14:paraId="5ABE26B3"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6.</w:t>
            </w:r>
          </w:p>
        </w:tc>
        <w:tc>
          <w:tcPr>
            <w:tcW w:w="246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BDF9996"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Strefa dolnośląska_2</w:t>
            </w:r>
          </w:p>
        </w:tc>
        <w:tc>
          <w:tcPr>
            <w:tcW w:w="18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C13F34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Oława</w:t>
            </w:r>
          </w:p>
        </w:tc>
        <w:tc>
          <w:tcPr>
            <w:tcW w:w="283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469825B"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ul. Żołnierzy AK 9</w:t>
            </w:r>
          </w:p>
        </w:tc>
        <w:tc>
          <w:tcPr>
            <w:tcW w:w="1280" w:type="dxa"/>
            <w:tcBorders>
              <w:top w:val="single" w:sz="4" w:space="0" w:color="808080"/>
              <w:left w:val="single" w:sz="4" w:space="0" w:color="808080"/>
              <w:bottom w:val="single" w:sz="4" w:space="0" w:color="808080"/>
            </w:tcBorders>
            <w:shd w:val="clear" w:color="auto" w:fill="auto"/>
            <w:vAlign w:val="center"/>
          </w:tcPr>
          <w:p w14:paraId="5EBA8512"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miejski</w:t>
            </w:r>
          </w:p>
        </w:tc>
      </w:tr>
      <w:tr w:rsidR="00E427C7" w:rsidRPr="00E427C7" w14:paraId="0AF9F66A" w14:textId="77777777" w:rsidTr="00E427C7">
        <w:trPr>
          <w:trHeight w:val="340"/>
          <w:jc w:val="center"/>
        </w:trPr>
        <w:tc>
          <w:tcPr>
            <w:tcW w:w="646" w:type="dxa"/>
            <w:tcBorders>
              <w:top w:val="single" w:sz="4" w:space="0" w:color="808080"/>
              <w:bottom w:val="single" w:sz="4" w:space="0" w:color="808080"/>
              <w:right w:val="single" w:sz="4" w:space="0" w:color="808080"/>
            </w:tcBorders>
            <w:shd w:val="clear" w:color="auto" w:fill="auto"/>
            <w:vAlign w:val="center"/>
          </w:tcPr>
          <w:p w14:paraId="0E26E42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7.</w:t>
            </w:r>
          </w:p>
        </w:tc>
        <w:tc>
          <w:tcPr>
            <w:tcW w:w="246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50C2742"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Strefa dolnośląska_2</w:t>
            </w:r>
          </w:p>
        </w:tc>
        <w:tc>
          <w:tcPr>
            <w:tcW w:w="18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E4AB617"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Oleśnica</w:t>
            </w:r>
          </w:p>
        </w:tc>
        <w:tc>
          <w:tcPr>
            <w:tcW w:w="283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3386326"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ul. Brzozowa 7</w:t>
            </w:r>
          </w:p>
        </w:tc>
        <w:tc>
          <w:tcPr>
            <w:tcW w:w="1280" w:type="dxa"/>
            <w:tcBorders>
              <w:top w:val="single" w:sz="4" w:space="0" w:color="808080"/>
              <w:left w:val="single" w:sz="4" w:space="0" w:color="808080"/>
              <w:bottom w:val="single" w:sz="4" w:space="0" w:color="808080"/>
            </w:tcBorders>
            <w:shd w:val="clear" w:color="auto" w:fill="auto"/>
            <w:vAlign w:val="center"/>
          </w:tcPr>
          <w:p w14:paraId="35409DFE"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miejski</w:t>
            </w:r>
          </w:p>
        </w:tc>
      </w:tr>
      <w:tr w:rsidR="00E427C7" w:rsidRPr="00E427C7" w14:paraId="65655D06" w14:textId="77777777" w:rsidTr="00E427C7">
        <w:trPr>
          <w:trHeight w:val="340"/>
          <w:jc w:val="center"/>
        </w:trPr>
        <w:tc>
          <w:tcPr>
            <w:tcW w:w="646" w:type="dxa"/>
            <w:tcBorders>
              <w:top w:val="single" w:sz="4" w:space="0" w:color="808080"/>
              <w:bottom w:val="single" w:sz="4" w:space="0" w:color="808080"/>
              <w:right w:val="single" w:sz="4" w:space="0" w:color="808080"/>
            </w:tcBorders>
            <w:shd w:val="clear" w:color="auto" w:fill="auto"/>
            <w:vAlign w:val="center"/>
          </w:tcPr>
          <w:p w14:paraId="326EEB85"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8.</w:t>
            </w:r>
          </w:p>
        </w:tc>
        <w:tc>
          <w:tcPr>
            <w:tcW w:w="246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44E0AD5"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Strefa dolnośląska_2</w:t>
            </w:r>
          </w:p>
        </w:tc>
        <w:tc>
          <w:tcPr>
            <w:tcW w:w="18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1026C17"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Trzebnica</w:t>
            </w:r>
          </w:p>
        </w:tc>
        <w:tc>
          <w:tcPr>
            <w:tcW w:w="283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4F9789B"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ul. 3 Maja</w:t>
            </w:r>
          </w:p>
        </w:tc>
        <w:tc>
          <w:tcPr>
            <w:tcW w:w="1280" w:type="dxa"/>
            <w:tcBorders>
              <w:top w:val="single" w:sz="4" w:space="0" w:color="808080"/>
              <w:left w:val="single" w:sz="4" w:space="0" w:color="808080"/>
              <w:bottom w:val="single" w:sz="4" w:space="0" w:color="808080"/>
            </w:tcBorders>
            <w:shd w:val="clear" w:color="auto" w:fill="auto"/>
            <w:vAlign w:val="center"/>
          </w:tcPr>
          <w:p w14:paraId="2194D2BD"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miejski</w:t>
            </w:r>
          </w:p>
        </w:tc>
      </w:tr>
    </w:tbl>
    <w:p w14:paraId="7CAE8A24"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szCs w:val="20"/>
        </w:rPr>
        <w:t xml:space="preserve">Źródło: </w:t>
      </w:r>
      <w:r w:rsidRPr="00E427C7">
        <w:rPr>
          <w:rFonts w:ascii="Calibri" w:eastAsia="Calibri" w:hAnsi="Calibri" w:cs="Times New Roman"/>
          <w:i/>
          <w:color w:val="365F91"/>
          <w:sz w:val="18"/>
        </w:rPr>
        <w:t>GIOŚ, Roczna ocena jakości powietrza w województwie dolnośląskim raport wojewódzki za rok 2020</w:t>
      </w:r>
    </w:p>
    <w:p w14:paraId="4EF6748C" w14:textId="58695EFF" w:rsidR="00E427C7" w:rsidRPr="00E427C7" w:rsidRDefault="00E427C7" w:rsidP="004B17E3">
      <w:pPr>
        <w:pStyle w:val="nadWrOF"/>
      </w:pPr>
      <w:bookmarkStart w:id="77" w:name="_Toc121148665"/>
      <w:bookmarkStart w:id="78" w:name="_Toc125960056"/>
      <w:bookmarkStart w:id="79" w:name="_Toc135985173"/>
      <w:r w:rsidRPr="00E427C7">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9</w:t>
      </w:r>
      <w:r w:rsidR="00F26A21">
        <w:rPr>
          <w:noProof/>
        </w:rPr>
        <w:fldChar w:fldCharType="end"/>
      </w:r>
      <w:r>
        <w:t>.</w:t>
      </w:r>
      <w:r w:rsidRPr="00E427C7">
        <w:t xml:space="preserve"> Wynikowe klasy dla poszczególnych zanieczyszczeń, uzyskane w ocenie rocznej za 2020 oraz 2021 rok dokonanej </w:t>
      </w:r>
      <w:r w:rsidRPr="00E427C7">
        <w:br/>
        <w:t>z uwzględnieniem kryteriów ustanowionych w celu ochrony zdrowia</w:t>
      </w:r>
      <w:bookmarkEnd w:id="77"/>
      <w:bookmarkEnd w:id="78"/>
      <w:bookmarkEnd w:id="79"/>
    </w:p>
    <w:tbl>
      <w:tblPr>
        <w:tblW w:w="9072" w:type="dxa"/>
        <w:jc w:val="center"/>
        <w:tblBorders>
          <w:bottom w:val="single" w:sz="4" w:space="0" w:color="808080"/>
          <w:insideH w:val="single" w:sz="4" w:space="0" w:color="808080"/>
          <w:insideV w:val="single" w:sz="4" w:space="0" w:color="808080"/>
        </w:tblBorders>
        <w:tblLook w:val="04A0" w:firstRow="1" w:lastRow="0" w:firstColumn="1" w:lastColumn="0" w:noHBand="0" w:noVBand="1"/>
      </w:tblPr>
      <w:tblGrid>
        <w:gridCol w:w="1507"/>
        <w:gridCol w:w="630"/>
        <w:gridCol w:w="514"/>
        <w:gridCol w:w="551"/>
        <w:gridCol w:w="462"/>
        <w:gridCol w:w="588"/>
        <w:gridCol w:w="488"/>
        <w:gridCol w:w="703"/>
        <w:gridCol w:w="607"/>
        <w:gridCol w:w="549"/>
        <w:gridCol w:w="443"/>
        <w:gridCol w:w="567"/>
        <w:gridCol w:w="709"/>
        <w:gridCol w:w="754"/>
      </w:tblGrid>
      <w:tr w:rsidR="00E427C7" w:rsidRPr="00E427C7" w14:paraId="1F40B683" w14:textId="77777777" w:rsidTr="008414D3">
        <w:trPr>
          <w:trHeight w:val="397"/>
          <w:tblHeader/>
          <w:jc w:val="center"/>
        </w:trPr>
        <w:tc>
          <w:tcPr>
            <w:tcW w:w="150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vAlign w:val="center"/>
          </w:tcPr>
          <w:p w14:paraId="5FE2073C"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Nazwa strefy</w:t>
            </w:r>
          </w:p>
        </w:tc>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vAlign w:val="center"/>
          </w:tcPr>
          <w:p w14:paraId="7D3C639B"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Rok</w:t>
            </w:r>
          </w:p>
        </w:tc>
        <w:tc>
          <w:tcPr>
            <w:tcW w:w="0" w:type="auto"/>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vAlign w:val="center"/>
          </w:tcPr>
          <w:p w14:paraId="10C63735"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Symbol klasy wynikowej</w:t>
            </w:r>
          </w:p>
        </w:tc>
      </w:tr>
      <w:tr w:rsidR="00E427C7" w:rsidRPr="00E427C7" w14:paraId="2096EA17" w14:textId="77777777" w:rsidTr="003C4B8D">
        <w:trPr>
          <w:trHeight w:val="397"/>
          <w:tblHeader/>
          <w:jc w:val="center"/>
        </w:trPr>
        <w:tc>
          <w:tcPr>
            <w:tcW w:w="150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4DB"/>
            <w:vAlign w:val="center"/>
          </w:tcPr>
          <w:p w14:paraId="10A6734B" w14:textId="77777777" w:rsidR="00E427C7" w:rsidRPr="00E427C7" w:rsidRDefault="00E427C7" w:rsidP="00E427C7">
            <w:pPr>
              <w:suppressAutoHyphens/>
              <w:spacing w:line="240" w:lineRule="auto"/>
              <w:jc w:val="center"/>
              <w:rPr>
                <w:rFonts w:ascii="Calibri" w:eastAsia="Calibri" w:hAnsi="Calibri" w:cs="Calibri"/>
                <w:b/>
                <w:sz w:val="20"/>
                <w:szCs w:val="20"/>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D3DD"/>
            <w:vAlign w:val="center"/>
          </w:tcPr>
          <w:p w14:paraId="5CA1C475" w14:textId="77777777" w:rsidR="00E427C7" w:rsidRPr="00E427C7" w:rsidRDefault="00E427C7" w:rsidP="00E427C7">
            <w:pPr>
              <w:suppressAutoHyphens/>
              <w:spacing w:line="240" w:lineRule="auto"/>
              <w:jc w:val="center"/>
              <w:rPr>
                <w:rFonts w:ascii="Calibri" w:eastAsia="Calibri" w:hAnsi="Calibri" w:cs="Calibri"/>
                <w:b/>
                <w:sz w:val="20"/>
                <w:szCs w:val="20"/>
              </w:rPr>
            </w:pPr>
          </w:p>
        </w:tc>
        <w:tc>
          <w:tcPr>
            <w:tcW w:w="0" w:type="auto"/>
            <w:tcBorders>
              <w:top w:val="single" w:sz="4" w:space="0" w:color="FFFFFF" w:themeColor="background1"/>
              <w:left w:val="single" w:sz="4" w:space="0" w:color="FFFFFF" w:themeColor="background1"/>
            </w:tcBorders>
            <w:shd w:val="clear" w:color="auto" w:fill="D4D3DD"/>
            <w:vAlign w:val="center"/>
          </w:tcPr>
          <w:p w14:paraId="44FAAFE5"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SO</w:t>
            </w:r>
            <w:r w:rsidRPr="00E427C7">
              <w:rPr>
                <w:rFonts w:ascii="Calibri" w:eastAsia="Calibri" w:hAnsi="Calibri" w:cs="Calibri"/>
                <w:bCs/>
                <w:sz w:val="20"/>
                <w:szCs w:val="20"/>
                <w:vertAlign w:val="subscript"/>
              </w:rPr>
              <w:t>2</w:t>
            </w:r>
          </w:p>
        </w:tc>
        <w:tc>
          <w:tcPr>
            <w:tcW w:w="0" w:type="auto"/>
            <w:tcBorders>
              <w:top w:val="single" w:sz="4" w:space="0" w:color="FFFFFF" w:themeColor="background1"/>
            </w:tcBorders>
            <w:shd w:val="clear" w:color="auto" w:fill="D4D3DD"/>
            <w:vAlign w:val="center"/>
          </w:tcPr>
          <w:p w14:paraId="603AB38A"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NO</w:t>
            </w:r>
            <w:r w:rsidRPr="00E427C7">
              <w:rPr>
                <w:rFonts w:ascii="Calibri" w:eastAsia="Calibri" w:hAnsi="Calibri" w:cs="Calibri"/>
                <w:bCs/>
                <w:sz w:val="20"/>
                <w:szCs w:val="20"/>
                <w:vertAlign w:val="subscript"/>
              </w:rPr>
              <w:t>2</w:t>
            </w:r>
          </w:p>
        </w:tc>
        <w:tc>
          <w:tcPr>
            <w:tcW w:w="0" w:type="auto"/>
            <w:tcBorders>
              <w:top w:val="single" w:sz="4" w:space="0" w:color="FFFFFF" w:themeColor="background1"/>
            </w:tcBorders>
            <w:shd w:val="clear" w:color="auto" w:fill="D4D3DD"/>
            <w:vAlign w:val="center"/>
          </w:tcPr>
          <w:p w14:paraId="47069CAF"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CO</w:t>
            </w:r>
          </w:p>
        </w:tc>
        <w:tc>
          <w:tcPr>
            <w:tcW w:w="0" w:type="auto"/>
            <w:tcBorders>
              <w:top w:val="single" w:sz="4" w:space="0" w:color="FFFFFF" w:themeColor="background1"/>
            </w:tcBorders>
            <w:shd w:val="clear" w:color="auto" w:fill="D4D3DD"/>
            <w:vAlign w:val="center"/>
          </w:tcPr>
          <w:p w14:paraId="63B5C076"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C</w:t>
            </w:r>
            <w:r w:rsidRPr="00E427C7">
              <w:rPr>
                <w:rFonts w:ascii="Calibri" w:eastAsia="Calibri" w:hAnsi="Calibri" w:cs="Calibri"/>
                <w:bCs/>
                <w:sz w:val="20"/>
                <w:szCs w:val="20"/>
                <w:vertAlign w:val="subscript"/>
              </w:rPr>
              <w:t>6</w:t>
            </w:r>
            <w:r w:rsidRPr="00E427C7">
              <w:rPr>
                <w:rFonts w:ascii="Calibri" w:eastAsia="Calibri" w:hAnsi="Calibri" w:cs="Calibri"/>
                <w:bCs/>
                <w:sz w:val="20"/>
                <w:szCs w:val="20"/>
              </w:rPr>
              <w:t>H</w:t>
            </w:r>
            <w:r w:rsidRPr="00E427C7">
              <w:rPr>
                <w:rFonts w:ascii="Calibri" w:eastAsia="Calibri" w:hAnsi="Calibri" w:cs="Calibri"/>
                <w:bCs/>
                <w:sz w:val="20"/>
                <w:szCs w:val="20"/>
                <w:vertAlign w:val="subscript"/>
              </w:rPr>
              <w:t>6</w:t>
            </w:r>
          </w:p>
        </w:tc>
        <w:tc>
          <w:tcPr>
            <w:tcW w:w="0" w:type="auto"/>
            <w:tcBorders>
              <w:top w:val="single" w:sz="4" w:space="0" w:color="FFFFFF" w:themeColor="background1"/>
            </w:tcBorders>
            <w:shd w:val="clear" w:color="auto" w:fill="D4D3DD"/>
            <w:vAlign w:val="center"/>
          </w:tcPr>
          <w:p w14:paraId="4EA5555E"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O</w:t>
            </w:r>
            <w:r w:rsidRPr="00E427C7">
              <w:rPr>
                <w:rFonts w:ascii="Calibri" w:eastAsia="Calibri" w:hAnsi="Calibri" w:cs="Calibri"/>
                <w:bCs/>
                <w:sz w:val="20"/>
                <w:szCs w:val="20"/>
                <w:vertAlign w:val="subscript"/>
              </w:rPr>
              <w:t>3</w:t>
            </w:r>
            <w:r w:rsidRPr="00E427C7">
              <w:rPr>
                <w:rFonts w:ascii="Calibri" w:eastAsia="Calibri" w:hAnsi="Calibri" w:cs="Calibri"/>
                <w:bCs/>
                <w:sz w:val="20"/>
                <w:szCs w:val="20"/>
                <w:vertAlign w:val="superscript"/>
              </w:rPr>
              <w:t>1</w:t>
            </w:r>
          </w:p>
        </w:tc>
        <w:tc>
          <w:tcPr>
            <w:tcW w:w="0" w:type="auto"/>
            <w:tcBorders>
              <w:top w:val="single" w:sz="4" w:space="0" w:color="FFFFFF" w:themeColor="background1"/>
            </w:tcBorders>
            <w:shd w:val="clear" w:color="auto" w:fill="D4D3DD"/>
            <w:vAlign w:val="center"/>
          </w:tcPr>
          <w:p w14:paraId="37C8E392"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PM10</w:t>
            </w:r>
          </w:p>
        </w:tc>
        <w:tc>
          <w:tcPr>
            <w:tcW w:w="607" w:type="dxa"/>
            <w:tcBorders>
              <w:top w:val="single" w:sz="4" w:space="0" w:color="FFFFFF" w:themeColor="background1"/>
            </w:tcBorders>
            <w:shd w:val="clear" w:color="auto" w:fill="D4D3DD"/>
            <w:vAlign w:val="center"/>
          </w:tcPr>
          <w:p w14:paraId="30CF2B83"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Pb</w:t>
            </w:r>
          </w:p>
        </w:tc>
        <w:tc>
          <w:tcPr>
            <w:tcW w:w="549" w:type="dxa"/>
            <w:tcBorders>
              <w:top w:val="single" w:sz="4" w:space="0" w:color="FFFFFF" w:themeColor="background1"/>
            </w:tcBorders>
            <w:shd w:val="clear" w:color="auto" w:fill="D4D3DD"/>
            <w:vAlign w:val="center"/>
          </w:tcPr>
          <w:p w14:paraId="16C50168"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As</w:t>
            </w:r>
          </w:p>
        </w:tc>
        <w:tc>
          <w:tcPr>
            <w:tcW w:w="443" w:type="dxa"/>
            <w:tcBorders>
              <w:top w:val="single" w:sz="4" w:space="0" w:color="FFFFFF" w:themeColor="background1"/>
            </w:tcBorders>
            <w:shd w:val="clear" w:color="auto" w:fill="D4D3DD"/>
            <w:vAlign w:val="center"/>
          </w:tcPr>
          <w:p w14:paraId="1ED3AAD4"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Cd</w:t>
            </w:r>
          </w:p>
        </w:tc>
        <w:tc>
          <w:tcPr>
            <w:tcW w:w="567" w:type="dxa"/>
            <w:tcBorders>
              <w:top w:val="single" w:sz="4" w:space="0" w:color="FFFFFF" w:themeColor="background1"/>
            </w:tcBorders>
            <w:shd w:val="clear" w:color="auto" w:fill="D4D3DD"/>
            <w:vAlign w:val="center"/>
          </w:tcPr>
          <w:p w14:paraId="394D5BC3"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Ni</w:t>
            </w:r>
          </w:p>
        </w:tc>
        <w:tc>
          <w:tcPr>
            <w:tcW w:w="709" w:type="dxa"/>
            <w:tcBorders>
              <w:top w:val="single" w:sz="4" w:space="0" w:color="FFFFFF" w:themeColor="background1"/>
            </w:tcBorders>
            <w:shd w:val="clear" w:color="auto" w:fill="D4D3DD"/>
            <w:vAlign w:val="center"/>
          </w:tcPr>
          <w:p w14:paraId="67C60C06"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B(a)P</w:t>
            </w:r>
          </w:p>
        </w:tc>
        <w:tc>
          <w:tcPr>
            <w:tcW w:w="754" w:type="dxa"/>
            <w:tcBorders>
              <w:top w:val="single" w:sz="4" w:space="0" w:color="FFFFFF" w:themeColor="background1"/>
            </w:tcBorders>
            <w:shd w:val="clear" w:color="auto" w:fill="D4D3DD"/>
            <w:vAlign w:val="center"/>
          </w:tcPr>
          <w:p w14:paraId="33C82742" w14:textId="77777777" w:rsidR="00E427C7" w:rsidRPr="00E427C7" w:rsidRDefault="00E427C7" w:rsidP="00E427C7">
            <w:pPr>
              <w:suppressAutoHyphens/>
              <w:spacing w:line="240" w:lineRule="auto"/>
              <w:jc w:val="center"/>
              <w:rPr>
                <w:rFonts w:ascii="Calibri" w:eastAsia="Calibri" w:hAnsi="Calibri" w:cs="Calibri"/>
                <w:bCs/>
                <w:sz w:val="20"/>
                <w:szCs w:val="20"/>
              </w:rPr>
            </w:pPr>
            <w:r w:rsidRPr="00E427C7">
              <w:rPr>
                <w:rFonts w:ascii="Calibri" w:eastAsia="Calibri" w:hAnsi="Calibri" w:cs="Calibri"/>
                <w:bCs/>
                <w:sz w:val="20"/>
                <w:szCs w:val="20"/>
              </w:rPr>
              <w:t>PM2,5</w:t>
            </w:r>
          </w:p>
        </w:tc>
      </w:tr>
      <w:tr w:rsidR="00E427C7" w:rsidRPr="00E427C7" w14:paraId="0149F2AE" w14:textId="77777777" w:rsidTr="00E427C7">
        <w:trPr>
          <w:trHeight w:val="397"/>
          <w:jc w:val="center"/>
        </w:trPr>
        <w:tc>
          <w:tcPr>
            <w:tcW w:w="1506" w:type="dxa"/>
            <w:vMerge w:val="restart"/>
            <w:tcBorders>
              <w:top w:val="single" w:sz="4" w:space="0" w:color="FFFFFF" w:themeColor="background1"/>
            </w:tcBorders>
            <w:shd w:val="clear" w:color="auto" w:fill="auto"/>
            <w:vAlign w:val="center"/>
          </w:tcPr>
          <w:p w14:paraId="589F4966"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Aglomeracja Wrocławska</w:t>
            </w:r>
          </w:p>
        </w:tc>
        <w:tc>
          <w:tcPr>
            <w:tcW w:w="0" w:type="auto"/>
            <w:tcBorders>
              <w:top w:val="single" w:sz="4" w:space="0" w:color="FFFFFF" w:themeColor="background1"/>
            </w:tcBorders>
            <w:vAlign w:val="center"/>
          </w:tcPr>
          <w:p w14:paraId="71CFAE1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2020</w:t>
            </w:r>
          </w:p>
        </w:tc>
        <w:tc>
          <w:tcPr>
            <w:tcW w:w="0" w:type="auto"/>
            <w:shd w:val="clear" w:color="auto" w:fill="95D569"/>
            <w:vAlign w:val="center"/>
          </w:tcPr>
          <w:p w14:paraId="47576321"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shd w:val="clear" w:color="auto" w:fill="95D569"/>
            <w:vAlign w:val="center"/>
          </w:tcPr>
          <w:p w14:paraId="7E82C5A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shd w:val="clear" w:color="auto" w:fill="95D569"/>
            <w:vAlign w:val="center"/>
          </w:tcPr>
          <w:p w14:paraId="79E64BC5"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shd w:val="clear" w:color="auto" w:fill="95D569"/>
            <w:vAlign w:val="center"/>
          </w:tcPr>
          <w:p w14:paraId="12F5C12D"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shd w:val="clear" w:color="auto" w:fill="FF7C80"/>
            <w:vAlign w:val="center"/>
          </w:tcPr>
          <w:p w14:paraId="79009185"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0" w:type="auto"/>
            <w:shd w:val="clear" w:color="auto" w:fill="95D569"/>
            <w:vAlign w:val="center"/>
          </w:tcPr>
          <w:p w14:paraId="25DB81A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607" w:type="dxa"/>
            <w:shd w:val="clear" w:color="auto" w:fill="95D569"/>
            <w:vAlign w:val="center"/>
          </w:tcPr>
          <w:p w14:paraId="710A5BC1"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549" w:type="dxa"/>
            <w:shd w:val="clear" w:color="auto" w:fill="95D569"/>
            <w:vAlign w:val="center"/>
          </w:tcPr>
          <w:p w14:paraId="356EE4C3"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443" w:type="dxa"/>
            <w:shd w:val="clear" w:color="auto" w:fill="95D569"/>
            <w:vAlign w:val="center"/>
          </w:tcPr>
          <w:p w14:paraId="7A4AEB2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567" w:type="dxa"/>
            <w:shd w:val="clear" w:color="auto" w:fill="95D569"/>
            <w:vAlign w:val="center"/>
          </w:tcPr>
          <w:p w14:paraId="272CEB20"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709" w:type="dxa"/>
            <w:shd w:val="clear" w:color="auto" w:fill="FF7C80"/>
            <w:vAlign w:val="center"/>
          </w:tcPr>
          <w:p w14:paraId="0144F316"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754" w:type="dxa"/>
            <w:shd w:val="clear" w:color="auto" w:fill="95D569"/>
            <w:vAlign w:val="center"/>
          </w:tcPr>
          <w:p w14:paraId="4D2E38E8"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A1</w:t>
            </w:r>
            <w:r w:rsidRPr="00E427C7">
              <w:rPr>
                <w:rFonts w:ascii="Calibri" w:eastAsia="Calibri" w:hAnsi="Calibri" w:cs="Calibri"/>
                <w:sz w:val="20"/>
                <w:szCs w:val="20"/>
                <w:vertAlign w:val="superscript"/>
              </w:rPr>
              <w:t>3</w:t>
            </w:r>
          </w:p>
        </w:tc>
      </w:tr>
      <w:tr w:rsidR="00E427C7" w:rsidRPr="00E427C7" w14:paraId="32F3B127" w14:textId="77777777" w:rsidTr="00E427C7">
        <w:trPr>
          <w:trHeight w:val="397"/>
          <w:jc w:val="center"/>
        </w:trPr>
        <w:tc>
          <w:tcPr>
            <w:tcW w:w="1506" w:type="dxa"/>
            <w:vMerge/>
            <w:tcBorders>
              <w:bottom w:val="single" w:sz="12" w:space="0" w:color="7F7F7F"/>
            </w:tcBorders>
            <w:shd w:val="clear" w:color="auto" w:fill="auto"/>
            <w:vAlign w:val="center"/>
          </w:tcPr>
          <w:p w14:paraId="0CEFA65A" w14:textId="77777777" w:rsidR="00E427C7" w:rsidRPr="00E427C7" w:rsidRDefault="00E427C7" w:rsidP="00E427C7">
            <w:pPr>
              <w:suppressAutoHyphens/>
              <w:spacing w:line="240" w:lineRule="auto"/>
              <w:jc w:val="center"/>
              <w:rPr>
                <w:rFonts w:ascii="Calibri" w:eastAsia="Calibri" w:hAnsi="Calibri" w:cs="Calibri"/>
                <w:sz w:val="20"/>
                <w:szCs w:val="20"/>
              </w:rPr>
            </w:pPr>
          </w:p>
        </w:tc>
        <w:tc>
          <w:tcPr>
            <w:tcW w:w="0" w:type="auto"/>
            <w:tcBorders>
              <w:bottom w:val="single" w:sz="12" w:space="0" w:color="7F7F7F"/>
            </w:tcBorders>
            <w:vAlign w:val="center"/>
          </w:tcPr>
          <w:p w14:paraId="60CD7375"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2021</w:t>
            </w:r>
          </w:p>
        </w:tc>
        <w:tc>
          <w:tcPr>
            <w:tcW w:w="0" w:type="auto"/>
            <w:tcBorders>
              <w:bottom w:val="single" w:sz="12" w:space="0" w:color="7F7F7F"/>
            </w:tcBorders>
            <w:shd w:val="clear" w:color="auto" w:fill="95D569"/>
            <w:vAlign w:val="center"/>
          </w:tcPr>
          <w:p w14:paraId="44D32DA7"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tcBorders>
              <w:bottom w:val="single" w:sz="12" w:space="0" w:color="7F7F7F"/>
            </w:tcBorders>
            <w:shd w:val="clear" w:color="auto" w:fill="FF7C80"/>
            <w:vAlign w:val="center"/>
          </w:tcPr>
          <w:p w14:paraId="748B2F3D"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0" w:type="auto"/>
            <w:tcBorders>
              <w:bottom w:val="single" w:sz="12" w:space="0" w:color="7F7F7F"/>
            </w:tcBorders>
            <w:shd w:val="clear" w:color="auto" w:fill="95D569"/>
            <w:vAlign w:val="center"/>
          </w:tcPr>
          <w:p w14:paraId="1AA0339E"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tcBorders>
              <w:bottom w:val="single" w:sz="12" w:space="0" w:color="7F7F7F"/>
            </w:tcBorders>
            <w:shd w:val="clear" w:color="auto" w:fill="95D569"/>
            <w:vAlign w:val="center"/>
          </w:tcPr>
          <w:p w14:paraId="0EE90300"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tcBorders>
              <w:bottom w:val="single" w:sz="12" w:space="0" w:color="7F7F7F"/>
            </w:tcBorders>
            <w:shd w:val="clear" w:color="auto" w:fill="95D569"/>
            <w:vAlign w:val="center"/>
          </w:tcPr>
          <w:p w14:paraId="1C24DF3C" w14:textId="77777777" w:rsidR="00E427C7" w:rsidRPr="00E427C7" w:rsidRDefault="00E427C7" w:rsidP="00E427C7">
            <w:pPr>
              <w:suppressAutoHyphens/>
              <w:spacing w:line="240" w:lineRule="auto"/>
              <w:jc w:val="center"/>
              <w:rPr>
                <w:rFonts w:ascii="Calibri" w:eastAsia="Calibri" w:hAnsi="Calibri" w:cs="Calibri"/>
                <w:sz w:val="20"/>
                <w:szCs w:val="20"/>
                <w:vertAlign w:val="superscript"/>
              </w:rPr>
            </w:pPr>
            <w:r w:rsidRPr="00E427C7">
              <w:rPr>
                <w:rFonts w:ascii="Calibri" w:eastAsia="Calibri" w:hAnsi="Calibri" w:cs="Calibri"/>
                <w:sz w:val="20"/>
                <w:szCs w:val="20"/>
              </w:rPr>
              <w:t>A</w:t>
            </w:r>
            <w:r w:rsidRPr="00E427C7">
              <w:rPr>
                <w:rFonts w:ascii="Calibri" w:eastAsia="Calibri" w:hAnsi="Calibri" w:cs="Calibri"/>
                <w:sz w:val="20"/>
                <w:szCs w:val="20"/>
                <w:vertAlign w:val="superscript"/>
              </w:rPr>
              <w:t>1)</w:t>
            </w:r>
          </w:p>
        </w:tc>
        <w:tc>
          <w:tcPr>
            <w:tcW w:w="0" w:type="auto"/>
            <w:tcBorders>
              <w:bottom w:val="single" w:sz="12" w:space="0" w:color="7F7F7F"/>
            </w:tcBorders>
            <w:shd w:val="clear" w:color="auto" w:fill="95D569"/>
            <w:vAlign w:val="center"/>
          </w:tcPr>
          <w:p w14:paraId="4D94B82B"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607" w:type="dxa"/>
            <w:tcBorders>
              <w:bottom w:val="single" w:sz="12" w:space="0" w:color="7F7F7F"/>
            </w:tcBorders>
            <w:shd w:val="clear" w:color="auto" w:fill="95D569"/>
            <w:vAlign w:val="center"/>
          </w:tcPr>
          <w:p w14:paraId="5D6A2C60"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549" w:type="dxa"/>
            <w:tcBorders>
              <w:bottom w:val="single" w:sz="12" w:space="0" w:color="7F7F7F"/>
            </w:tcBorders>
            <w:shd w:val="clear" w:color="auto" w:fill="95D569"/>
            <w:vAlign w:val="center"/>
          </w:tcPr>
          <w:p w14:paraId="4D354826"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443" w:type="dxa"/>
            <w:tcBorders>
              <w:bottom w:val="single" w:sz="12" w:space="0" w:color="7F7F7F"/>
            </w:tcBorders>
            <w:shd w:val="clear" w:color="auto" w:fill="95D569"/>
            <w:vAlign w:val="center"/>
          </w:tcPr>
          <w:p w14:paraId="101DBB84"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567" w:type="dxa"/>
            <w:tcBorders>
              <w:bottom w:val="single" w:sz="12" w:space="0" w:color="7F7F7F"/>
            </w:tcBorders>
            <w:shd w:val="clear" w:color="auto" w:fill="95D569"/>
            <w:vAlign w:val="center"/>
          </w:tcPr>
          <w:p w14:paraId="5FAF6508"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709" w:type="dxa"/>
            <w:tcBorders>
              <w:bottom w:val="single" w:sz="12" w:space="0" w:color="7F7F7F"/>
            </w:tcBorders>
            <w:shd w:val="clear" w:color="auto" w:fill="FF7C80"/>
            <w:vAlign w:val="center"/>
          </w:tcPr>
          <w:p w14:paraId="66C3D8F1"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754" w:type="dxa"/>
            <w:tcBorders>
              <w:bottom w:val="single" w:sz="12" w:space="0" w:color="7F7F7F"/>
            </w:tcBorders>
            <w:shd w:val="clear" w:color="auto" w:fill="FF7C80"/>
            <w:vAlign w:val="center"/>
          </w:tcPr>
          <w:p w14:paraId="02668B1E" w14:textId="77777777" w:rsidR="00E427C7" w:rsidRPr="00E427C7" w:rsidRDefault="00E427C7" w:rsidP="00E427C7">
            <w:pPr>
              <w:suppressAutoHyphens/>
              <w:spacing w:line="240" w:lineRule="auto"/>
              <w:jc w:val="center"/>
              <w:rPr>
                <w:rFonts w:ascii="Calibri" w:eastAsia="Calibri" w:hAnsi="Calibri" w:cs="Calibri"/>
                <w:sz w:val="20"/>
                <w:szCs w:val="20"/>
                <w:vertAlign w:val="superscript"/>
              </w:rPr>
            </w:pPr>
            <w:r w:rsidRPr="00E427C7">
              <w:rPr>
                <w:rFonts w:ascii="Calibri" w:eastAsia="Calibri" w:hAnsi="Calibri" w:cs="Calibri"/>
                <w:sz w:val="20"/>
                <w:szCs w:val="20"/>
              </w:rPr>
              <w:t>C1</w:t>
            </w:r>
            <w:r w:rsidRPr="00E427C7">
              <w:rPr>
                <w:rFonts w:ascii="Calibri" w:eastAsia="Calibri" w:hAnsi="Calibri" w:cs="Calibri"/>
                <w:sz w:val="20"/>
                <w:szCs w:val="20"/>
                <w:vertAlign w:val="superscript"/>
              </w:rPr>
              <w:t>2</w:t>
            </w:r>
          </w:p>
        </w:tc>
      </w:tr>
      <w:tr w:rsidR="00E427C7" w:rsidRPr="00E427C7" w14:paraId="55E5A58B" w14:textId="77777777" w:rsidTr="00E427C7">
        <w:trPr>
          <w:trHeight w:val="397"/>
          <w:jc w:val="center"/>
        </w:trPr>
        <w:tc>
          <w:tcPr>
            <w:tcW w:w="1506" w:type="dxa"/>
            <w:vMerge w:val="restart"/>
            <w:tcBorders>
              <w:top w:val="single" w:sz="18" w:space="0" w:color="7F7F7F"/>
            </w:tcBorders>
            <w:shd w:val="clear" w:color="auto" w:fill="auto"/>
            <w:vAlign w:val="center"/>
          </w:tcPr>
          <w:p w14:paraId="49DFE1F0"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Strefa dolnośląska_2</w:t>
            </w:r>
          </w:p>
        </w:tc>
        <w:tc>
          <w:tcPr>
            <w:tcW w:w="0" w:type="auto"/>
            <w:tcBorders>
              <w:top w:val="single" w:sz="18" w:space="0" w:color="7F7F7F"/>
            </w:tcBorders>
            <w:vAlign w:val="center"/>
          </w:tcPr>
          <w:p w14:paraId="2CEB8A95"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2020</w:t>
            </w:r>
          </w:p>
        </w:tc>
        <w:tc>
          <w:tcPr>
            <w:tcW w:w="0" w:type="auto"/>
            <w:tcBorders>
              <w:top w:val="single" w:sz="18" w:space="0" w:color="7F7F7F"/>
            </w:tcBorders>
            <w:shd w:val="clear" w:color="auto" w:fill="95D569"/>
            <w:vAlign w:val="center"/>
          </w:tcPr>
          <w:p w14:paraId="63303A29"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tcBorders>
              <w:top w:val="single" w:sz="18" w:space="0" w:color="7F7F7F"/>
            </w:tcBorders>
            <w:shd w:val="clear" w:color="auto" w:fill="95D569"/>
            <w:vAlign w:val="center"/>
          </w:tcPr>
          <w:p w14:paraId="4C343466"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tcBorders>
              <w:top w:val="single" w:sz="18" w:space="0" w:color="7F7F7F"/>
            </w:tcBorders>
            <w:shd w:val="clear" w:color="auto" w:fill="95D569"/>
            <w:vAlign w:val="center"/>
          </w:tcPr>
          <w:p w14:paraId="09CB106A"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tcBorders>
              <w:top w:val="single" w:sz="18" w:space="0" w:color="7F7F7F"/>
            </w:tcBorders>
            <w:shd w:val="clear" w:color="auto" w:fill="95D569"/>
            <w:vAlign w:val="center"/>
          </w:tcPr>
          <w:p w14:paraId="4E416070"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tcBorders>
              <w:top w:val="single" w:sz="18" w:space="0" w:color="7F7F7F"/>
            </w:tcBorders>
            <w:shd w:val="clear" w:color="auto" w:fill="FF7C80"/>
            <w:vAlign w:val="center"/>
          </w:tcPr>
          <w:p w14:paraId="3D1D8FCA"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0" w:type="auto"/>
            <w:tcBorders>
              <w:top w:val="single" w:sz="18" w:space="0" w:color="7F7F7F"/>
            </w:tcBorders>
            <w:shd w:val="clear" w:color="auto" w:fill="FF7C80"/>
            <w:vAlign w:val="center"/>
          </w:tcPr>
          <w:p w14:paraId="32220FD3"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607" w:type="dxa"/>
            <w:tcBorders>
              <w:top w:val="single" w:sz="18" w:space="0" w:color="7F7F7F"/>
            </w:tcBorders>
            <w:shd w:val="clear" w:color="auto" w:fill="95D569"/>
            <w:vAlign w:val="center"/>
          </w:tcPr>
          <w:p w14:paraId="5FC5EA84"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549" w:type="dxa"/>
            <w:tcBorders>
              <w:top w:val="single" w:sz="18" w:space="0" w:color="7F7F7F"/>
            </w:tcBorders>
            <w:shd w:val="clear" w:color="auto" w:fill="FF7C80"/>
            <w:vAlign w:val="center"/>
          </w:tcPr>
          <w:p w14:paraId="46C2B420"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443" w:type="dxa"/>
            <w:tcBorders>
              <w:top w:val="single" w:sz="18" w:space="0" w:color="7F7F7F"/>
            </w:tcBorders>
            <w:shd w:val="clear" w:color="auto" w:fill="95D569"/>
            <w:vAlign w:val="center"/>
          </w:tcPr>
          <w:p w14:paraId="3685183A"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567" w:type="dxa"/>
            <w:tcBorders>
              <w:top w:val="single" w:sz="18" w:space="0" w:color="7F7F7F"/>
            </w:tcBorders>
            <w:shd w:val="clear" w:color="auto" w:fill="95D569"/>
            <w:vAlign w:val="center"/>
          </w:tcPr>
          <w:p w14:paraId="2AFF326D"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709" w:type="dxa"/>
            <w:tcBorders>
              <w:top w:val="single" w:sz="18" w:space="0" w:color="7F7F7F"/>
            </w:tcBorders>
            <w:shd w:val="clear" w:color="auto" w:fill="FF7C80"/>
            <w:vAlign w:val="center"/>
          </w:tcPr>
          <w:p w14:paraId="1B3E52C5"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754" w:type="dxa"/>
            <w:tcBorders>
              <w:top w:val="single" w:sz="18" w:space="0" w:color="7F7F7F"/>
            </w:tcBorders>
            <w:shd w:val="clear" w:color="auto" w:fill="95D569"/>
            <w:vAlign w:val="center"/>
          </w:tcPr>
          <w:p w14:paraId="40FA1ADF"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A1</w:t>
            </w:r>
            <w:r w:rsidRPr="00E427C7">
              <w:rPr>
                <w:rFonts w:ascii="Calibri" w:eastAsia="Calibri" w:hAnsi="Calibri" w:cs="Calibri"/>
                <w:sz w:val="20"/>
                <w:szCs w:val="20"/>
                <w:vertAlign w:val="superscript"/>
              </w:rPr>
              <w:t>3</w:t>
            </w:r>
          </w:p>
        </w:tc>
      </w:tr>
      <w:tr w:rsidR="00E427C7" w:rsidRPr="00E427C7" w14:paraId="10F0324D" w14:textId="77777777" w:rsidTr="00E427C7">
        <w:trPr>
          <w:trHeight w:val="397"/>
          <w:jc w:val="center"/>
        </w:trPr>
        <w:tc>
          <w:tcPr>
            <w:tcW w:w="1506" w:type="dxa"/>
            <w:vMerge/>
            <w:shd w:val="clear" w:color="auto" w:fill="auto"/>
            <w:vAlign w:val="center"/>
          </w:tcPr>
          <w:p w14:paraId="660C98BD" w14:textId="77777777" w:rsidR="00E427C7" w:rsidRPr="00E427C7" w:rsidRDefault="00E427C7" w:rsidP="00E427C7">
            <w:pPr>
              <w:suppressAutoHyphens/>
              <w:spacing w:line="240" w:lineRule="auto"/>
              <w:jc w:val="center"/>
              <w:rPr>
                <w:rFonts w:ascii="Calibri" w:eastAsia="Calibri" w:hAnsi="Calibri" w:cs="Calibri"/>
                <w:sz w:val="20"/>
                <w:szCs w:val="20"/>
              </w:rPr>
            </w:pPr>
          </w:p>
        </w:tc>
        <w:tc>
          <w:tcPr>
            <w:tcW w:w="0" w:type="auto"/>
            <w:vAlign w:val="center"/>
          </w:tcPr>
          <w:p w14:paraId="0C4C834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2021</w:t>
            </w:r>
          </w:p>
        </w:tc>
        <w:tc>
          <w:tcPr>
            <w:tcW w:w="0" w:type="auto"/>
            <w:shd w:val="clear" w:color="auto" w:fill="95D569"/>
            <w:vAlign w:val="center"/>
          </w:tcPr>
          <w:p w14:paraId="6E55BF04"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shd w:val="clear" w:color="auto" w:fill="95D569"/>
            <w:vAlign w:val="center"/>
          </w:tcPr>
          <w:p w14:paraId="6A8DF66F"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shd w:val="clear" w:color="auto" w:fill="95D569"/>
            <w:vAlign w:val="center"/>
          </w:tcPr>
          <w:p w14:paraId="6333F56F"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shd w:val="clear" w:color="auto" w:fill="95D569"/>
            <w:vAlign w:val="center"/>
          </w:tcPr>
          <w:p w14:paraId="5B5B9FDB"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shd w:val="clear" w:color="auto" w:fill="95D569"/>
            <w:vAlign w:val="center"/>
          </w:tcPr>
          <w:p w14:paraId="65106A0D"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0" w:type="auto"/>
            <w:shd w:val="clear" w:color="auto" w:fill="FF7C80"/>
            <w:vAlign w:val="center"/>
          </w:tcPr>
          <w:p w14:paraId="41C1583A"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607" w:type="dxa"/>
            <w:shd w:val="clear" w:color="auto" w:fill="95D569"/>
            <w:vAlign w:val="center"/>
          </w:tcPr>
          <w:p w14:paraId="31628B4D"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549" w:type="dxa"/>
            <w:shd w:val="clear" w:color="auto" w:fill="FF7C80"/>
            <w:vAlign w:val="center"/>
          </w:tcPr>
          <w:p w14:paraId="2C86E7D5"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443" w:type="dxa"/>
            <w:shd w:val="clear" w:color="auto" w:fill="95D569"/>
            <w:vAlign w:val="center"/>
          </w:tcPr>
          <w:p w14:paraId="4E78AE92"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567" w:type="dxa"/>
            <w:shd w:val="clear" w:color="auto" w:fill="95D569"/>
            <w:vAlign w:val="center"/>
          </w:tcPr>
          <w:p w14:paraId="06CDE8DD"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A</w:t>
            </w:r>
          </w:p>
        </w:tc>
        <w:tc>
          <w:tcPr>
            <w:tcW w:w="709" w:type="dxa"/>
            <w:shd w:val="clear" w:color="auto" w:fill="FF7C80"/>
            <w:vAlign w:val="center"/>
          </w:tcPr>
          <w:p w14:paraId="246B2740"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w:t>
            </w:r>
          </w:p>
        </w:tc>
        <w:tc>
          <w:tcPr>
            <w:tcW w:w="754" w:type="dxa"/>
            <w:shd w:val="clear" w:color="auto" w:fill="FF7C80"/>
            <w:vAlign w:val="center"/>
          </w:tcPr>
          <w:p w14:paraId="3DCD883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C1</w:t>
            </w:r>
            <w:r w:rsidRPr="00E427C7">
              <w:rPr>
                <w:rFonts w:ascii="Calibri" w:eastAsia="Calibri" w:hAnsi="Calibri" w:cs="Calibri"/>
                <w:b/>
                <w:sz w:val="20"/>
                <w:szCs w:val="20"/>
                <w:vertAlign w:val="superscript"/>
              </w:rPr>
              <w:t>2</w:t>
            </w:r>
          </w:p>
        </w:tc>
      </w:tr>
    </w:tbl>
    <w:p w14:paraId="69C678E8" w14:textId="77777777" w:rsidR="00E427C7" w:rsidRPr="00E427C7" w:rsidRDefault="00E427C7" w:rsidP="00E427C7">
      <w:pPr>
        <w:suppressAutoHyphens/>
        <w:spacing w:line="259" w:lineRule="auto"/>
        <w:jc w:val="left"/>
        <w:rPr>
          <w:rFonts w:ascii="Calibri" w:eastAsia="Calibri" w:hAnsi="Calibri" w:cs="Calibri"/>
          <w:iCs/>
          <w:sz w:val="18"/>
          <w:szCs w:val="18"/>
        </w:rPr>
      </w:pPr>
      <w:r w:rsidRPr="00E427C7">
        <w:rPr>
          <w:rFonts w:ascii="Calibri" w:eastAsia="Calibri" w:hAnsi="Calibri" w:cs="Calibri"/>
          <w:iCs/>
          <w:sz w:val="18"/>
          <w:szCs w:val="18"/>
        </w:rPr>
        <w:t>1) Dla ozonu – poziom celu długoterminowego, wszystkie strefy uzyskały klasę D2</w:t>
      </w:r>
    </w:p>
    <w:p w14:paraId="7E193A50" w14:textId="77777777" w:rsidR="00E427C7" w:rsidRPr="00E427C7" w:rsidRDefault="00E427C7" w:rsidP="00E427C7">
      <w:pPr>
        <w:suppressAutoHyphens/>
        <w:spacing w:line="259" w:lineRule="auto"/>
        <w:jc w:val="left"/>
        <w:rPr>
          <w:rFonts w:ascii="Calibri" w:eastAsia="Calibri" w:hAnsi="Calibri" w:cs="Calibri"/>
          <w:sz w:val="18"/>
          <w:szCs w:val="18"/>
        </w:rPr>
      </w:pPr>
      <w:r w:rsidRPr="00E427C7">
        <w:rPr>
          <w:rFonts w:ascii="Calibri" w:eastAsia="Calibri" w:hAnsi="Calibri" w:cs="Calibri"/>
          <w:iCs/>
          <w:sz w:val="18"/>
          <w:szCs w:val="18"/>
        </w:rPr>
        <w:t xml:space="preserve">2) Dla pyłu PM2,5 – poziom dopuszczalny I faza, </w:t>
      </w:r>
      <w:r w:rsidRPr="00E427C7">
        <w:rPr>
          <w:rFonts w:ascii="Calibri" w:eastAsia="Calibri" w:hAnsi="Calibri" w:cs="Calibri"/>
          <w:sz w:val="18"/>
          <w:szCs w:val="18"/>
        </w:rPr>
        <w:t>strefa dolnośląska_2 uzyskała klasę C.</w:t>
      </w:r>
    </w:p>
    <w:p w14:paraId="28DF0DB1" w14:textId="77777777" w:rsidR="00E427C7" w:rsidRPr="00E427C7" w:rsidRDefault="00E427C7" w:rsidP="00E427C7">
      <w:pPr>
        <w:suppressAutoHyphens/>
        <w:spacing w:line="259" w:lineRule="auto"/>
        <w:jc w:val="left"/>
        <w:rPr>
          <w:rFonts w:ascii="Calibri" w:eastAsia="Calibri" w:hAnsi="Calibri" w:cs="Calibri"/>
          <w:sz w:val="18"/>
          <w:szCs w:val="18"/>
        </w:rPr>
      </w:pPr>
      <w:r w:rsidRPr="00E427C7">
        <w:rPr>
          <w:rFonts w:ascii="Calibri" w:eastAsia="Calibri" w:hAnsi="Calibri" w:cs="Calibri"/>
          <w:sz w:val="18"/>
          <w:szCs w:val="18"/>
        </w:rPr>
        <w:t xml:space="preserve">3)Dla pyłu PM2,5 – poziom dopuszczalny I faza, wszystkie strefy uzyskały klasę A </w:t>
      </w:r>
    </w:p>
    <w:p w14:paraId="101D183E" w14:textId="77777777" w:rsidR="00CA58CA" w:rsidRDefault="00E427C7" w:rsidP="008E0AAC">
      <w:pPr>
        <w:suppressAutoHyphens/>
        <w:spacing w:after="240" w:line="240" w:lineRule="auto"/>
        <w:rPr>
          <w:rFonts w:ascii="Calibri" w:eastAsia="Calibri" w:hAnsi="Calibri" w:cs="Times New Roman"/>
          <w:i/>
          <w:iCs/>
          <w:color w:val="365F91"/>
          <w:sz w:val="18"/>
          <w:szCs w:val="18"/>
        </w:rPr>
      </w:pPr>
      <w:r w:rsidRPr="00E427C7">
        <w:rPr>
          <w:rFonts w:ascii="Calibri" w:eastAsia="Calibri" w:hAnsi="Calibri" w:cs="Times New Roman"/>
          <w:i/>
          <w:color w:val="365F91"/>
          <w:sz w:val="18"/>
          <w:szCs w:val="20"/>
        </w:rPr>
        <w:t xml:space="preserve">Źródło: </w:t>
      </w:r>
      <w:r w:rsidRPr="00E427C7">
        <w:rPr>
          <w:rFonts w:ascii="Calibri" w:eastAsia="Calibri" w:hAnsi="Calibri" w:cs="Times New Roman"/>
          <w:i/>
          <w:color w:val="365F91"/>
          <w:sz w:val="18"/>
        </w:rPr>
        <w:t>GIOŚ, Roczna ocena jakości powietrza w województwie dolnośląskim raport wojewódzki za rok 2020 oraz 2021</w:t>
      </w:r>
      <w:bookmarkStart w:id="80" w:name="_Toc121148666"/>
      <w:bookmarkStart w:id="81" w:name="_Toc125960057"/>
      <w:r w:rsidR="00CA58CA">
        <w:br w:type="page"/>
      </w:r>
    </w:p>
    <w:p w14:paraId="4737CD4D" w14:textId="0B1A95A6" w:rsidR="00E427C7" w:rsidRPr="00E427C7" w:rsidRDefault="00E427C7" w:rsidP="004B17E3">
      <w:pPr>
        <w:pStyle w:val="nadWrOF"/>
      </w:pPr>
      <w:bookmarkStart w:id="82" w:name="_Toc135985174"/>
      <w:r w:rsidRPr="00E427C7">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10</w:t>
      </w:r>
      <w:r w:rsidR="00F26A21">
        <w:rPr>
          <w:noProof/>
        </w:rPr>
        <w:fldChar w:fldCharType="end"/>
      </w:r>
      <w:r>
        <w:t>.</w:t>
      </w:r>
      <w:r w:rsidRPr="00E427C7">
        <w:t xml:space="preserve"> Klasy strefy dolnośląskiej dla poszczególnych zanieczyszczeń, uzyskane w ocenie rocznej za 2020 oraz 2021 rok dokonanej z uwzględnieniem kryteriów ustanowionych w celu ochrony roślin</w:t>
      </w:r>
      <w:bookmarkEnd w:id="80"/>
      <w:bookmarkEnd w:id="81"/>
      <w:bookmarkEnd w:id="82"/>
    </w:p>
    <w:tbl>
      <w:tblPr>
        <w:tblW w:w="9072" w:type="dxa"/>
        <w:jc w:val="center"/>
        <w:tblBorders>
          <w:bottom w:val="single" w:sz="4" w:space="0" w:color="808080"/>
          <w:insideH w:val="single" w:sz="4" w:space="0" w:color="808080"/>
          <w:insideV w:val="single" w:sz="4" w:space="0" w:color="808080"/>
        </w:tblBorders>
        <w:tblLook w:val="04A0" w:firstRow="1" w:lastRow="0" w:firstColumn="1" w:lastColumn="0" w:noHBand="0" w:noVBand="1"/>
      </w:tblPr>
      <w:tblGrid>
        <w:gridCol w:w="2659"/>
        <w:gridCol w:w="1625"/>
        <w:gridCol w:w="1595"/>
        <w:gridCol w:w="1605"/>
        <w:gridCol w:w="1588"/>
      </w:tblGrid>
      <w:tr w:rsidR="00E427C7" w:rsidRPr="00E427C7" w14:paraId="7C6F8874" w14:textId="77777777" w:rsidTr="008414D3">
        <w:trPr>
          <w:trHeight w:val="170"/>
          <w:jc w:val="center"/>
        </w:trPr>
        <w:tc>
          <w:tcPr>
            <w:tcW w:w="312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vAlign w:val="center"/>
          </w:tcPr>
          <w:p w14:paraId="42CBE774"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Nazwa strefy</w:t>
            </w:r>
          </w:p>
        </w:tc>
        <w:tc>
          <w:tcPr>
            <w:tcW w:w="19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vAlign w:val="center"/>
          </w:tcPr>
          <w:p w14:paraId="237B16DF"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Rok</w:t>
            </w:r>
          </w:p>
        </w:tc>
        <w:tc>
          <w:tcPr>
            <w:tcW w:w="595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DDE8"/>
            <w:vAlign w:val="center"/>
          </w:tcPr>
          <w:p w14:paraId="442938A9"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Symbol klasy wynikowej</w:t>
            </w:r>
          </w:p>
        </w:tc>
      </w:tr>
      <w:tr w:rsidR="00E427C7" w:rsidRPr="00E427C7" w14:paraId="2A40E91E" w14:textId="77777777" w:rsidTr="00E427C7">
        <w:trPr>
          <w:trHeight w:val="170"/>
          <w:jc w:val="center"/>
        </w:trPr>
        <w:tc>
          <w:tcPr>
            <w:tcW w:w="312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4DB"/>
            <w:vAlign w:val="center"/>
          </w:tcPr>
          <w:p w14:paraId="5DD2BAE8" w14:textId="77777777" w:rsidR="00E427C7" w:rsidRPr="00E427C7" w:rsidRDefault="00E427C7" w:rsidP="00E427C7">
            <w:pPr>
              <w:suppressAutoHyphens/>
              <w:spacing w:line="259" w:lineRule="auto"/>
              <w:jc w:val="center"/>
              <w:rPr>
                <w:rFonts w:ascii="Calibri" w:eastAsia="Calibri" w:hAnsi="Calibri" w:cs="Calibri"/>
                <w:bCs/>
                <w:sz w:val="20"/>
              </w:rPr>
            </w:pPr>
          </w:p>
        </w:tc>
        <w:tc>
          <w:tcPr>
            <w:tcW w:w="19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D3DD"/>
          </w:tcPr>
          <w:p w14:paraId="78593E5B" w14:textId="77777777" w:rsidR="00E427C7" w:rsidRPr="00E427C7" w:rsidRDefault="00E427C7" w:rsidP="00E427C7">
            <w:pPr>
              <w:suppressAutoHyphens/>
              <w:spacing w:line="259" w:lineRule="auto"/>
              <w:jc w:val="center"/>
              <w:rPr>
                <w:rFonts w:ascii="Calibri" w:eastAsia="Calibri" w:hAnsi="Calibri" w:cs="Calibri"/>
                <w:bCs/>
                <w:sz w:val="20"/>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D3DD"/>
            <w:vAlign w:val="center"/>
          </w:tcPr>
          <w:p w14:paraId="12BA0E5D"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SO</w:t>
            </w:r>
            <w:r w:rsidRPr="00E427C7">
              <w:rPr>
                <w:rFonts w:ascii="Calibri" w:eastAsia="Calibri" w:hAnsi="Calibri" w:cs="Calibri"/>
                <w:bCs/>
                <w:sz w:val="20"/>
                <w:vertAlign w:val="subscript"/>
              </w:rPr>
              <w:t>2</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D3DD"/>
            <w:vAlign w:val="center"/>
          </w:tcPr>
          <w:p w14:paraId="06C5CF72"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NO</w:t>
            </w:r>
            <w:r w:rsidRPr="00E427C7">
              <w:rPr>
                <w:rFonts w:ascii="Calibri" w:eastAsia="Calibri" w:hAnsi="Calibri" w:cs="Calibri"/>
                <w:bCs/>
                <w:sz w:val="20"/>
                <w:vertAlign w:val="subscript"/>
              </w:rPr>
              <w:t>X</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D3DD"/>
            <w:vAlign w:val="center"/>
          </w:tcPr>
          <w:p w14:paraId="6DB3EABB"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O</w:t>
            </w:r>
            <w:r w:rsidRPr="00E427C7">
              <w:rPr>
                <w:rFonts w:ascii="Calibri" w:eastAsia="Calibri" w:hAnsi="Calibri" w:cs="Calibri"/>
                <w:bCs/>
                <w:sz w:val="20"/>
                <w:vertAlign w:val="subscript"/>
              </w:rPr>
              <w:t>3</w:t>
            </w:r>
            <w:r w:rsidRPr="00E427C7">
              <w:rPr>
                <w:rFonts w:ascii="Calibri" w:eastAsia="Calibri" w:hAnsi="Calibri" w:cs="Calibri"/>
                <w:bCs/>
                <w:sz w:val="20"/>
                <w:vertAlign w:val="superscript"/>
              </w:rPr>
              <w:t>1</w:t>
            </w:r>
          </w:p>
        </w:tc>
      </w:tr>
      <w:tr w:rsidR="00E427C7" w:rsidRPr="00E427C7" w14:paraId="6C1630AA" w14:textId="77777777" w:rsidTr="00E427C7">
        <w:trPr>
          <w:trHeight w:val="170"/>
          <w:jc w:val="center"/>
        </w:trPr>
        <w:tc>
          <w:tcPr>
            <w:tcW w:w="3120" w:type="dxa"/>
            <w:vMerge w:val="restart"/>
            <w:tcBorders>
              <w:top w:val="single" w:sz="4" w:space="0" w:color="FFFFFF" w:themeColor="background1"/>
            </w:tcBorders>
            <w:shd w:val="clear" w:color="auto" w:fill="auto"/>
            <w:vAlign w:val="center"/>
          </w:tcPr>
          <w:p w14:paraId="173BEE01"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Strefa dolnośląska_2</w:t>
            </w:r>
          </w:p>
        </w:tc>
        <w:tc>
          <w:tcPr>
            <w:tcW w:w="1984" w:type="dxa"/>
            <w:tcBorders>
              <w:top w:val="single" w:sz="4" w:space="0" w:color="FFFFFF" w:themeColor="background1"/>
            </w:tcBorders>
          </w:tcPr>
          <w:p w14:paraId="7126687D"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2020</w:t>
            </w:r>
          </w:p>
        </w:tc>
        <w:tc>
          <w:tcPr>
            <w:tcW w:w="1984" w:type="dxa"/>
            <w:tcBorders>
              <w:top w:val="single" w:sz="4" w:space="0" w:color="FFFFFF" w:themeColor="background1"/>
            </w:tcBorders>
            <w:shd w:val="clear" w:color="auto" w:fill="95D569"/>
            <w:vAlign w:val="center"/>
          </w:tcPr>
          <w:p w14:paraId="6983723A"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A</w:t>
            </w:r>
          </w:p>
        </w:tc>
        <w:tc>
          <w:tcPr>
            <w:tcW w:w="1984" w:type="dxa"/>
            <w:tcBorders>
              <w:top w:val="single" w:sz="4" w:space="0" w:color="FFFFFF" w:themeColor="background1"/>
            </w:tcBorders>
            <w:shd w:val="clear" w:color="auto" w:fill="95D569"/>
            <w:vAlign w:val="center"/>
          </w:tcPr>
          <w:p w14:paraId="72C20DC8"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A</w:t>
            </w:r>
          </w:p>
        </w:tc>
        <w:tc>
          <w:tcPr>
            <w:tcW w:w="1984" w:type="dxa"/>
            <w:tcBorders>
              <w:top w:val="single" w:sz="4" w:space="0" w:color="FFFFFF" w:themeColor="background1"/>
            </w:tcBorders>
            <w:shd w:val="clear" w:color="auto" w:fill="95D569"/>
            <w:vAlign w:val="center"/>
          </w:tcPr>
          <w:p w14:paraId="1997B562"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A</w:t>
            </w:r>
          </w:p>
        </w:tc>
      </w:tr>
      <w:tr w:rsidR="00E427C7" w:rsidRPr="00E427C7" w14:paraId="389096E3" w14:textId="77777777" w:rsidTr="00E427C7">
        <w:trPr>
          <w:trHeight w:val="170"/>
          <w:jc w:val="center"/>
        </w:trPr>
        <w:tc>
          <w:tcPr>
            <w:tcW w:w="3120" w:type="dxa"/>
            <w:vMerge/>
            <w:shd w:val="clear" w:color="auto" w:fill="auto"/>
            <w:vAlign w:val="center"/>
          </w:tcPr>
          <w:p w14:paraId="2A55CF36" w14:textId="77777777" w:rsidR="00E427C7" w:rsidRPr="00E427C7" w:rsidRDefault="00E427C7" w:rsidP="00E427C7">
            <w:pPr>
              <w:suppressAutoHyphens/>
              <w:spacing w:line="259" w:lineRule="auto"/>
              <w:jc w:val="center"/>
              <w:rPr>
                <w:rFonts w:ascii="Calibri" w:eastAsia="Calibri" w:hAnsi="Calibri" w:cs="Calibri"/>
                <w:bCs/>
                <w:sz w:val="20"/>
              </w:rPr>
            </w:pPr>
          </w:p>
        </w:tc>
        <w:tc>
          <w:tcPr>
            <w:tcW w:w="1984" w:type="dxa"/>
          </w:tcPr>
          <w:p w14:paraId="38FB225C"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2021</w:t>
            </w:r>
          </w:p>
        </w:tc>
        <w:tc>
          <w:tcPr>
            <w:tcW w:w="1984" w:type="dxa"/>
            <w:shd w:val="clear" w:color="auto" w:fill="95D569"/>
            <w:vAlign w:val="center"/>
          </w:tcPr>
          <w:p w14:paraId="1561F1CD"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A</w:t>
            </w:r>
          </w:p>
        </w:tc>
        <w:tc>
          <w:tcPr>
            <w:tcW w:w="1984" w:type="dxa"/>
            <w:shd w:val="clear" w:color="auto" w:fill="95D569"/>
            <w:vAlign w:val="center"/>
          </w:tcPr>
          <w:p w14:paraId="6985F8CC"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A</w:t>
            </w:r>
          </w:p>
        </w:tc>
        <w:tc>
          <w:tcPr>
            <w:tcW w:w="1984" w:type="dxa"/>
            <w:shd w:val="clear" w:color="auto" w:fill="95D569"/>
            <w:vAlign w:val="center"/>
          </w:tcPr>
          <w:p w14:paraId="53A69435" w14:textId="77777777" w:rsidR="00E427C7" w:rsidRPr="00E427C7" w:rsidRDefault="00E427C7" w:rsidP="00E427C7">
            <w:pPr>
              <w:suppressAutoHyphens/>
              <w:spacing w:line="259" w:lineRule="auto"/>
              <w:jc w:val="center"/>
              <w:rPr>
                <w:rFonts w:ascii="Calibri" w:eastAsia="Calibri" w:hAnsi="Calibri" w:cs="Calibri"/>
                <w:bCs/>
                <w:sz w:val="20"/>
              </w:rPr>
            </w:pPr>
            <w:r w:rsidRPr="00E427C7">
              <w:rPr>
                <w:rFonts w:ascii="Calibri" w:eastAsia="Calibri" w:hAnsi="Calibri" w:cs="Calibri"/>
                <w:bCs/>
                <w:sz w:val="20"/>
              </w:rPr>
              <w:t>A</w:t>
            </w:r>
          </w:p>
        </w:tc>
      </w:tr>
    </w:tbl>
    <w:p w14:paraId="1DF94FF1" w14:textId="77777777" w:rsidR="00E427C7" w:rsidRPr="00E427C7" w:rsidRDefault="00E427C7" w:rsidP="00E427C7">
      <w:pPr>
        <w:suppressAutoHyphens/>
        <w:spacing w:line="259" w:lineRule="auto"/>
        <w:jc w:val="left"/>
        <w:rPr>
          <w:rFonts w:ascii="Calibri" w:eastAsia="Calibri" w:hAnsi="Calibri" w:cs="Calibri"/>
          <w:bCs/>
          <w:color w:val="373545"/>
          <w:sz w:val="18"/>
          <w:szCs w:val="20"/>
        </w:rPr>
      </w:pPr>
      <w:r w:rsidRPr="00E427C7">
        <w:rPr>
          <w:rFonts w:ascii="Calibri" w:eastAsia="Calibri" w:hAnsi="Calibri" w:cs="Calibri"/>
          <w:bCs/>
          <w:color w:val="373545"/>
          <w:sz w:val="18"/>
          <w:szCs w:val="20"/>
          <w:vertAlign w:val="superscript"/>
        </w:rPr>
        <w:t>1</w:t>
      </w:r>
      <w:r w:rsidRPr="00E427C7">
        <w:rPr>
          <w:rFonts w:ascii="Calibri" w:eastAsia="Calibri" w:hAnsi="Calibri" w:cs="Calibri"/>
          <w:bCs/>
          <w:color w:val="373545"/>
          <w:sz w:val="18"/>
          <w:szCs w:val="20"/>
        </w:rPr>
        <w:t>Dla ozonu – poziom celu długoterminowego strefa dolnośląska_2 uzyskała klasę D2.</w:t>
      </w:r>
    </w:p>
    <w:p w14:paraId="007CA35A"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szCs w:val="20"/>
        </w:rPr>
        <w:t xml:space="preserve">Źródło: </w:t>
      </w:r>
      <w:r w:rsidRPr="00E427C7">
        <w:rPr>
          <w:rFonts w:ascii="Calibri" w:eastAsia="Calibri" w:hAnsi="Calibri" w:cs="Times New Roman"/>
          <w:i/>
          <w:color w:val="365F91"/>
          <w:sz w:val="18"/>
        </w:rPr>
        <w:t>GIOŚ, Roczna ocena jakości powietrza w województwie dolnośląskim raport wojewódzki za rok 2020 oraz 2021</w:t>
      </w:r>
    </w:p>
    <w:p w14:paraId="48935C28" w14:textId="77777777" w:rsidR="00E427C7" w:rsidRPr="00E427C7" w:rsidRDefault="00E427C7" w:rsidP="00E427C7">
      <w:pPr>
        <w:suppressAutoHyphens/>
        <w:spacing w:after="120"/>
        <w:rPr>
          <w:rFonts w:ascii="Calibri" w:eastAsia="Calibri" w:hAnsi="Calibri" w:cs="Calibri"/>
        </w:rPr>
      </w:pPr>
      <w:r w:rsidRPr="00E427C7">
        <w:rPr>
          <w:rFonts w:ascii="Calibri" w:eastAsia="Calibri" w:hAnsi="Calibri" w:cs="Calibri"/>
        </w:rPr>
        <w:t>Oceny poziomów stężeń substancji w powietrzu ze względu na ochronę roślin w zakresie dwutlenku siarki SO</w:t>
      </w:r>
      <w:r w:rsidRPr="00E427C7">
        <w:rPr>
          <w:rFonts w:ascii="Calibri" w:eastAsia="Calibri" w:hAnsi="Calibri" w:cs="Calibri"/>
          <w:vertAlign w:val="subscript"/>
        </w:rPr>
        <w:t>2</w:t>
      </w:r>
      <w:r w:rsidRPr="00E427C7">
        <w:rPr>
          <w:rFonts w:ascii="Calibri" w:eastAsia="Calibri" w:hAnsi="Calibri" w:cs="Calibri"/>
        </w:rPr>
        <w:t>, tlenków azotu NO</w:t>
      </w:r>
      <w:r w:rsidRPr="00E427C7">
        <w:rPr>
          <w:rFonts w:ascii="Calibri" w:eastAsia="Calibri" w:hAnsi="Calibri" w:cs="Calibri"/>
          <w:vertAlign w:val="subscript"/>
        </w:rPr>
        <w:t>X</w:t>
      </w:r>
      <w:r w:rsidRPr="00E427C7">
        <w:rPr>
          <w:rFonts w:ascii="Calibri" w:eastAsia="Calibri" w:hAnsi="Calibri" w:cs="Calibri"/>
        </w:rPr>
        <w:t xml:space="preserve"> i ozonu O</w:t>
      </w:r>
      <w:r w:rsidRPr="00E427C7">
        <w:rPr>
          <w:rFonts w:ascii="Calibri" w:eastAsia="Calibri" w:hAnsi="Calibri" w:cs="Calibri"/>
          <w:vertAlign w:val="subscript"/>
        </w:rPr>
        <w:t>3</w:t>
      </w:r>
      <w:r w:rsidRPr="00E427C7">
        <w:rPr>
          <w:rFonts w:ascii="Calibri" w:eastAsia="Calibri" w:hAnsi="Calibri" w:cs="Calibri"/>
        </w:rPr>
        <w:t xml:space="preserve"> dokonuje się w strefach na terenie całego kraju, z wyłączeniem: terenów zamkniętych lub instalacji przemysłowych, miejsc niezamieszkanych, do których obowiązuje zakaz wstępu, jezdni dróg i pasów dzielących drogi, z wyjątkiem sytuacji, w której piesi mają dostęp do pasa dzielącego drogę oraz aglomeracji o liczbie mieszkańców większej niż 250 tysięcy i miast stanowiących samodzielne strefy.</w:t>
      </w:r>
    </w:p>
    <w:p w14:paraId="584347AB" w14:textId="77777777" w:rsidR="00E427C7" w:rsidRPr="00E427C7" w:rsidRDefault="00E427C7" w:rsidP="00E427C7">
      <w:pPr>
        <w:suppressAutoHyphens/>
        <w:spacing w:after="120"/>
        <w:rPr>
          <w:rFonts w:ascii="Calibri" w:eastAsia="Calibri" w:hAnsi="Calibri" w:cs="Calibri"/>
        </w:rPr>
      </w:pPr>
      <w:r w:rsidRPr="00E427C7">
        <w:rPr>
          <w:rFonts w:ascii="Calibri" w:eastAsia="Calibri" w:hAnsi="Calibri" w:cs="Calibri"/>
        </w:rPr>
        <w:t xml:space="preserve">Największym problemem w skali całego województwa dolnośląskiego są wysokie stężenia benzo(a)pirenu zawartego w pyle zawieszonym PM10. Przestrzenny rozkład stężeń benzo(a)pirenu na obszarze województwa dolnośląskiego oraz granice obszarów przekroczeń uzyskano z wykorzystaniem metod obiektywnego szacowania w oparciu o wyniki modelowania jakości powietrza dla roku 2021 wykonanego przez IOŚ-PIB w powiązaniu z wynikami pomiarów oraz dostępnymi informacjami dotyczącymi emisji. Z obliczeń modelowych wynika, że przekroczenia stężenia docelowego B(a)P </w:t>
      </w:r>
      <w:r w:rsidR="008E4165">
        <w:rPr>
          <w:rFonts w:ascii="Calibri" w:eastAsia="Calibri" w:hAnsi="Calibri" w:cs="Calibri"/>
        </w:rPr>
        <w:t>–</w:t>
      </w:r>
      <w:r w:rsidRPr="00E427C7">
        <w:rPr>
          <w:rFonts w:ascii="Calibri" w:eastAsia="Calibri" w:hAnsi="Calibri" w:cs="Calibri"/>
        </w:rPr>
        <w:t xml:space="preserve"> 1 ng/m</w:t>
      </w:r>
      <w:r w:rsidRPr="00E427C7">
        <w:rPr>
          <w:rFonts w:ascii="Calibri" w:eastAsia="Calibri" w:hAnsi="Calibri" w:cs="Calibri"/>
          <w:vertAlign w:val="superscript"/>
        </w:rPr>
        <w:t>3</w:t>
      </w:r>
      <w:r w:rsidR="008E4165">
        <w:rPr>
          <w:rFonts w:ascii="Calibri" w:eastAsia="Calibri" w:hAnsi="Calibri" w:cs="Calibri"/>
        </w:rPr>
        <w:t>,</w:t>
      </w:r>
      <w:r w:rsidRPr="00E427C7">
        <w:rPr>
          <w:rFonts w:ascii="Calibri" w:eastAsia="Calibri" w:hAnsi="Calibri" w:cs="Calibri"/>
        </w:rPr>
        <w:t xml:space="preserve"> wystąpiły na obszarze większości gmin województwa dolnośląskiego, najwyższe stężenia wskazano na południu województwa oraz na obszarach większych miast, w tym Wrocławia. Szacunki wskazują, iż przekroczenie to objęło ok. 26% powierzchni województwa, zamieszkałej przez ok. 77% mieszkańców województwa. Wystąpienie obszaru przekroczeń na terenie danej gminy oznacza, że dostępne źródła informacji wskazały przekroczenia na części lub całości obszaru danej jednostki administracyjnej. Wysokie wartości stężeń tej substancji </w:t>
      </w:r>
      <w:r w:rsidRPr="00E427C7">
        <w:rPr>
          <w:rFonts w:ascii="Calibri" w:eastAsia="Calibri" w:hAnsi="Calibri" w:cs="Calibri"/>
          <w:spacing w:val="-2"/>
        </w:rPr>
        <w:t xml:space="preserve">rejestrowano w okresach grzewczych (styczeń </w:t>
      </w:r>
      <w:r w:rsidR="006E3E7E">
        <w:rPr>
          <w:rFonts w:ascii="Calibri" w:eastAsia="Calibri" w:hAnsi="Calibri" w:cs="Calibri"/>
          <w:spacing w:val="-2"/>
        </w:rPr>
        <w:t>–</w:t>
      </w:r>
      <w:r w:rsidRPr="00E427C7">
        <w:rPr>
          <w:rFonts w:ascii="Calibri" w:eastAsia="Calibri" w:hAnsi="Calibri" w:cs="Calibri"/>
          <w:spacing w:val="-2"/>
        </w:rPr>
        <w:t xml:space="preserve"> marzec, październik </w:t>
      </w:r>
      <w:r w:rsidR="006E3E7E">
        <w:rPr>
          <w:rFonts w:ascii="Calibri" w:eastAsia="Calibri" w:hAnsi="Calibri" w:cs="Calibri"/>
          <w:spacing w:val="-2"/>
        </w:rPr>
        <w:t>–</w:t>
      </w:r>
      <w:r w:rsidRPr="00E427C7">
        <w:rPr>
          <w:rFonts w:ascii="Calibri" w:eastAsia="Calibri" w:hAnsi="Calibri" w:cs="Calibri"/>
          <w:spacing w:val="-2"/>
        </w:rPr>
        <w:t xml:space="preserve"> grudzień)</w:t>
      </w:r>
      <w:r w:rsidRPr="00E427C7">
        <w:rPr>
          <w:rFonts w:ascii="Calibri" w:eastAsia="Calibri" w:hAnsi="Calibri" w:cs="Calibri"/>
          <w:spacing w:val="-2"/>
          <w:vertAlign w:val="superscript"/>
        </w:rPr>
        <w:footnoteReference w:id="17"/>
      </w:r>
      <w:r w:rsidRPr="00E427C7">
        <w:rPr>
          <w:rFonts w:ascii="Calibri" w:eastAsia="Calibri" w:hAnsi="Calibri" w:cs="Calibri"/>
          <w:spacing w:val="-2"/>
        </w:rPr>
        <w:t>. Przekroczenia te wpłynęły na zakwalifikowanie poszczególnych stref do klasy C w każdym analizowanym roku. Szacuje się, że problem ten dotyczy zdecydowanej większości gmin Dolnego Śląska. Jako główną przyczynę</w:t>
      </w:r>
      <w:r w:rsidRPr="00E427C7">
        <w:rPr>
          <w:rFonts w:ascii="Calibri" w:eastAsia="Calibri" w:hAnsi="Calibri" w:cs="Calibri"/>
        </w:rPr>
        <w:t xml:space="preserve"> przekroczeń wskazuje się „niską emisję” pochodzącą z indywidualnych źródeł ogrzewania. W okresie 2012-2019 obserwowano poprawę jakości powietrza w odniesieniu do rejestrowanych stężeń benzo(a)pirenu. Jednak w latach 2020-2021 większość stacji zarejestrowała wzrost stężeń średniorocznych B(a)P. Największe ograniczenie stężeń średniorocznych w okresie 2012-2019 wykazały pomiary: w Zgorzelcu (o ok. 34%), w Legnicy (o 95%), we Wrocławiu (75%-81%), w Oławie (o 78%) i na stacji pozamiejskiej w Osieczowie (o 126%).</w:t>
      </w:r>
    </w:p>
    <w:p w14:paraId="282147F6" w14:textId="77777777" w:rsidR="00E427C7" w:rsidRPr="00E427C7" w:rsidRDefault="00E427C7" w:rsidP="00E427C7">
      <w:pPr>
        <w:suppressAutoHyphens/>
        <w:spacing w:after="120"/>
        <w:rPr>
          <w:rFonts w:ascii="Calibri" w:eastAsia="Calibri" w:hAnsi="Calibri" w:cs="Calibri"/>
          <w:spacing w:val="-2"/>
        </w:rPr>
      </w:pPr>
      <w:r w:rsidRPr="00E427C7">
        <w:rPr>
          <w:rFonts w:ascii="Calibri" w:eastAsia="Calibri" w:hAnsi="Calibri" w:cs="Calibri"/>
        </w:rPr>
        <w:t xml:space="preserve">We Wrocławiu istotnym problemem pozostają również wysokie stężenia dwutlenku azotu, będące efektem </w:t>
      </w:r>
      <w:r w:rsidRPr="00E427C7">
        <w:rPr>
          <w:rFonts w:ascii="Calibri" w:eastAsia="Calibri" w:hAnsi="Calibri" w:cs="Calibri"/>
          <w:spacing w:val="-2"/>
        </w:rPr>
        <w:t>intensywnego ruchu samochodowego. W 2021 r. stacja komunikacyjna zlokalizowana we Wrocławiu wykazała m.in. przekroczenia dopuszczalnego poziomu średniorocznego NO</w:t>
      </w:r>
      <w:r w:rsidRPr="00E427C7">
        <w:rPr>
          <w:rFonts w:ascii="Calibri" w:eastAsia="Calibri" w:hAnsi="Calibri" w:cs="Calibri"/>
          <w:spacing w:val="-2"/>
          <w:vertAlign w:val="subscript"/>
        </w:rPr>
        <w:t>2</w:t>
      </w:r>
      <w:r w:rsidRPr="00E427C7">
        <w:rPr>
          <w:rFonts w:ascii="Calibri" w:eastAsia="Calibri" w:hAnsi="Calibri" w:cs="Calibri"/>
          <w:spacing w:val="-2"/>
        </w:rPr>
        <w:t xml:space="preserve">. </w:t>
      </w:r>
    </w:p>
    <w:p w14:paraId="1FD25DDE" w14:textId="77777777" w:rsidR="00E427C7" w:rsidRPr="00E427C7" w:rsidRDefault="00E427C7" w:rsidP="00E427C7">
      <w:pPr>
        <w:suppressAutoHyphens/>
        <w:spacing w:after="120"/>
        <w:rPr>
          <w:rFonts w:ascii="Calibri" w:eastAsia="Calibri" w:hAnsi="Calibri" w:cs="Calibri"/>
          <w:spacing w:val="-2"/>
        </w:rPr>
      </w:pPr>
      <w:r w:rsidRPr="00E427C7">
        <w:rPr>
          <w:rFonts w:ascii="Calibri" w:eastAsia="Calibri" w:hAnsi="Calibri" w:cs="Calibri"/>
          <w:spacing w:val="-2"/>
        </w:rPr>
        <w:t>W 2020 r. w sezonie</w:t>
      </w:r>
      <w:r w:rsidRPr="00E427C7">
        <w:rPr>
          <w:rFonts w:ascii="Calibri" w:eastAsia="Calibri" w:hAnsi="Calibri" w:cs="Calibri"/>
        </w:rPr>
        <w:t xml:space="preserve"> letnim wystąpiło m.in. przekroczenie stężeń ozonu, spowodowane obecnością w atmosferze jego prekursorów oraz warunkami meteorologicznymi (słaby wiatr lub jego brak, duże nasłonecznienie i wysoka temperatura powietrza). Zaobserwowano jednak poprawę stanu powietrza w kwestii przekroczeń dopuszczalnego stężenia ozonu w powietrzu w 2021 r. </w:t>
      </w:r>
      <w:r w:rsidR="006E3E7E">
        <w:rPr>
          <w:rFonts w:ascii="Calibri" w:eastAsia="Calibri" w:hAnsi="Calibri" w:cs="Calibri"/>
        </w:rPr>
        <w:t>–</w:t>
      </w:r>
      <w:r w:rsidRPr="00E427C7">
        <w:rPr>
          <w:rFonts w:ascii="Calibri" w:eastAsia="Calibri" w:hAnsi="Calibri" w:cs="Calibri"/>
        </w:rPr>
        <w:t> w obydwóch strefach.</w:t>
      </w:r>
    </w:p>
    <w:p w14:paraId="6467DBA6" w14:textId="77777777" w:rsidR="00E427C7" w:rsidRPr="00E427C7" w:rsidRDefault="00E427C7" w:rsidP="00E427C7">
      <w:pPr>
        <w:suppressAutoHyphens/>
        <w:spacing w:after="120"/>
        <w:rPr>
          <w:rFonts w:ascii="Calibri" w:eastAsia="Calibri" w:hAnsi="Calibri" w:cs="Calibri"/>
        </w:rPr>
      </w:pPr>
      <w:r w:rsidRPr="00E427C7">
        <w:rPr>
          <w:rFonts w:ascii="Calibri" w:eastAsia="Calibri" w:hAnsi="Calibri" w:cs="Calibri"/>
        </w:rPr>
        <w:t>Pogorszenie jakości powietrza występuje jednak w przypadku poziomu dwutlenku azotu w Aglomeracji Wrocławskiej oraz pyłu PM2,5 – w Aglomeracji Wrocławskiej oraz strefie dolnośląskiej_2</w:t>
      </w:r>
      <w:r w:rsidRPr="00E427C7">
        <w:rPr>
          <w:rFonts w:ascii="Calibri" w:eastAsia="Calibri" w:hAnsi="Calibri" w:cs="Calibri"/>
          <w:vertAlign w:val="superscript"/>
        </w:rPr>
        <w:footnoteReference w:id="18"/>
      </w:r>
      <w:r w:rsidRPr="00E427C7">
        <w:rPr>
          <w:rFonts w:ascii="Calibri" w:eastAsia="Calibri" w:hAnsi="Calibri" w:cs="Calibri"/>
        </w:rPr>
        <w:t>.</w:t>
      </w:r>
    </w:p>
    <w:p w14:paraId="7F624C83"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W 2021 r. rejestrowane stężenia niklu były na niskim lub bardzo niskim poziomie (poniżej granicy oznaczalności wynoszącej 0,5 ng/m</w:t>
      </w:r>
      <w:r w:rsidRPr="00E427C7">
        <w:rPr>
          <w:rFonts w:ascii="Calibri" w:eastAsia="Calibri" w:hAnsi="Calibri" w:cs="Calibri"/>
          <w:vertAlign w:val="superscript"/>
        </w:rPr>
        <w:t>3</w:t>
      </w:r>
      <w:r w:rsidRPr="00E427C7">
        <w:rPr>
          <w:rFonts w:ascii="Calibri" w:eastAsia="Calibri" w:hAnsi="Calibri" w:cs="Calibri"/>
        </w:rPr>
        <w:t>). Najwyższe stężenia średnioroczne (6% poziomu docelowego) zanotowano w stacji w Polkowicach przy ul. Kasztanowej i we Wrocławiu przy ul. Wybrzeże J. Conrada-Korzeniowskiego. Analiza danych z lat 2012-2021 wskazuje na występowanie niskiego poziomu stężeń ołowiu na terenie województwa dolnośląskiego. Wartości stężeń średniorocznych w analizowanym okresie zawierają się w przedziale od 0,024 do 0,0058 µg/m</w:t>
      </w:r>
      <w:r w:rsidRPr="00E427C7">
        <w:rPr>
          <w:rFonts w:ascii="Calibri" w:eastAsia="Calibri" w:hAnsi="Calibri" w:cs="Calibri"/>
          <w:vertAlign w:val="superscript"/>
        </w:rPr>
        <w:t xml:space="preserve">3 </w:t>
      </w:r>
      <w:r w:rsidRPr="00E427C7">
        <w:rPr>
          <w:rFonts w:ascii="Calibri" w:eastAsia="Calibri" w:hAnsi="Calibri" w:cs="Calibri"/>
        </w:rPr>
        <w:t xml:space="preserve">(poziom dopuszczalny: 0,5 </w:t>
      </w:r>
      <w:r w:rsidRPr="00E427C7">
        <w:rPr>
          <w:rFonts w:ascii="Calibri" w:eastAsia="Calibri" w:hAnsi="Calibri" w:cs="Calibri"/>
        </w:rPr>
        <w:sym w:font="Symbol" w:char="F06D"/>
      </w:r>
      <w:r w:rsidRPr="00E427C7">
        <w:rPr>
          <w:rFonts w:ascii="Calibri" w:eastAsia="Calibri" w:hAnsi="Calibri" w:cs="Calibri"/>
        </w:rPr>
        <w:t>g/m</w:t>
      </w:r>
      <w:r w:rsidRPr="00E427C7">
        <w:rPr>
          <w:rFonts w:ascii="Calibri" w:eastAsia="Calibri" w:hAnsi="Calibri" w:cs="Calibri"/>
          <w:vertAlign w:val="superscript"/>
        </w:rPr>
        <w:t>3</w:t>
      </w:r>
      <w:r w:rsidRPr="00E427C7">
        <w:rPr>
          <w:rFonts w:ascii="Calibri" w:eastAsia="Calibri" w:hAnsi="Calibri" w:cs="Calibri"/>
        </w:rPr>
        <w:t>). W ostatnim dziesięcioleciu wszystkie stanowiska pomiarowe wykazały obniżenie stężeń średniorocznych ołowiu. Spośród stacji miejskich największy spadek stężeń wystąpił we Wrocławiu (o 105%), w Polkowicach (o 70%) i w Wałbrzychu (o 74%). Pomiary prowadzone w stacji regionalnej – pozamiejskiej w Osieczowie wykazały zmniejszenie stężeń ołowiu o 93%.</w:t>
      </w:r>
    </w:p>
    <w:p w14:paraId="791E3C4A"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Ponadto, wpływ na pogorszenie jakości powietrza mają także transport tranzytowy, przemysł, rolnictwo i napływ zanieczyszczeń spoza granic WrOF i województwa.</w:t>
      </w:r>
    </w:p>
    <w:p w14:paraId="17FBE915" w14:textId="77777777" w:rsidR="00E427C7" w:rsidRPr="008E0AAC" w:rsidRDefault="00E427C7" w:rsidP="009B6181">
      <w:pPr>
        <w:pStyle w:val="Nagwek7"/>
        <w:rPr>
          <w:rFonts w:eastAsia="Calibri"/>
          <w:i w:val="0"/>
        </w:rPr>
      </w:pPr>
      <w:r w:rsidRPr="008E0AAC">
        <w:rPr>
          <w:rFonts w:eastAsia="Calibri"/>
          <w:i w:val="0"/>
        </w:rPr>
        <w:t>Wpływ zanieczyszczeń spoza granic WrOF i województwa</w:t>
      </w:r>
    </w:p>
    <w:p w14:paraId="36298A65"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Konsekwencją położenia województwa dolnośląskiego przy granicy Polski jest transgraniczne oddziaływanie sąsiednich państw na środowisko naturalne. Emisja zanieczyszczeń pomiędzy sąsiadującymi państwami pochodzi z transportu, palenisk domowych oraz działalności przemysłowej.</w:t>
      </w:r>
    </w:p>
    <w:p w14:paraId="72AF0E45"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Analizie poddano:</w:t>
      </w:r>
    </w:p>
    <w:p w14:paraId="40C35524" w14:textId="77777777" w:rsidR="00E427C7" w:rsidRPr="008E0AAC" w:rsidRDefault="00E427C7" w:rsidP="009B3916">
      <w:pPr>
        <w:pStyle w:val="Akapitzlist"/>
        <w:numPr>
          <w:ilvl w:val="0"/>
          <w:numId w:val="71"/>
        </w:numPr>
        <w:suppressAutoHyphens/>
        <w:spacing w:after="160"/>
        <w:rPr>
          <w:rFonts w:ascii="Calibri" w:eastAsia="Calibri" w:hAnsi="Calibri" w:cs="Calibri"/>
        </w:rPr>
      </w:pPr>
      <w:r w:rsidRPr="008E0AAC">
        <w:rPr>
          <w:rFonts w:ascii="Calibri" w:eastAsia="Calibri" w:hAnsi="Calibri" w:cs="Calibri"/>
          <w:b/>
          <w:color w:val="365F91"/>
        </w:rPr>
        <w:t>Pył PM10</w:t>
      </w:r>
      <w:r w:rsidRPr="008E0AAC">
        <w:rPr>
          <w:rFonts w:ascii="Calibri" w:eastAsia="Calibri" w:hAnsi="Calibri" w:cs="Calibri"/>
          <w:color w:val="365F91"/>
        </w:rPr>
        <w:t xml:space="preserve"> </w:t>
      </w:r>
      <w:r w:rsidR="006E3E7E" w:rsidRPr="008E0AAC">
        <w:rPr>
          <w:rFonts w:ascii="Calibri" w:eastAsia="Calibri" w:hAnsi="Calibri" w:cs="Calibri"/>
        </w:rPr>
        <w:t>–</w:t>
      </w:r>
      <w:r w:rsidRPr="008E0AAC">
        <w:rPr>
          <w:rFonts w:ascii="Calibri" w:eastAsia="Calibri" w:hAnsi="Calibri" w:cs="Calibri"/>
        </w:rPr>
        <w:t xml:space="preserve"> Najniższy wpływ zanieczyszczeń napływających występuje w centrum kraju na obszarach dużych miast oraz na południu, około 20-30%, co świadczy o wysokim udziale źródeł krajowych. Im bliżej granic kraju, tym wpływ transgraniczny rośnie. Najwyższe wartości napływu transgranicznego występowały wzdłuż wschodniej i zachodniej granicy </w:t>
      </w:r>
      <w:r w:rsidR="006E3E7E" w:rsidRPr="008E0AAC">
        <w:rPr>
          <w:rFonts w:ascii="Calibri" w:eastAsia="Calibri" w:hAnsi="Calibri" w:cs="Calibri"/>
        </w:rPr>
        <w:t>–</w:t>
      </w:r>
      <w:r w:rsidRPr="008E0AAC">
        <w:rPr>
          <w:rFonts w:ascii="Calibri" w:eastAsia="Calibri" w:hAnsi="Calibri" w:cs="Calibri"/>
        </w:rPr>
        <w:t xml:space="preserve"> do 60%, przy czym ze względu na przeważający kierunek wiatru, udział transgraniczny wzdłuż granicy zachodniej jest wyższy.</w:t>
      </w:r>
    </w:p>
    <w:p w14:paraId="20A62B75" w14:textId="77777777" w:rsidR="00E427C7" w:rsidRPr="008E0AAC" w:rsidRDefault="00E427C7" w:rsidP="009B3916">
      <w:pPr>
        <w:pStyle w:val="Akapitzlist"/>
        <w:numPr>
          <w:ilvl w:val="0"/>
          <w:numId w:val="71"/>
        </w:numPr>
        <w:suppressAutoHyphens/>
        <w:spacing w:after="160"/>
        <w:rPr>
          <w:rFonts w:ascii="Calibri" w:eastAsia="Calibri" w:hAnsi="Calibri" w:cs="Calibri"/>
        </w:rPr>
      </w:pPr>
      <w:r w:rsidRPr="008E0AAC">
        <w:rPr>
          <w:rFonts w:ascii="Calibri" w:eastAsia="Calibri" w:hAnsi="Calibri" w:cs="Calibri"/>
          <w:b/>
          <w:color w:val="365F91"/>
        </w:rPr>
        <w:t>PM 2,5</w:t>
      </w:r>
      <w:r w:rsidRPr="008E0AAC">
        <w:rPr>
          <w:rFonts w:ascii="Calibri" w:eastAsia="Calibri" w:hAnsi="Calibri" w:cs="Calibri"/>
        </w:rPr>
        <w:t xml:space="preserve"> </w:t>
      </w:r>
      <w:r w:rsidR="006E3E7E" w:rsidRPr="008E0AAC">
        <w:rPr>
          <w:rFonts w:ascii="Calibri" w:eastAsia="Calibri" w:hAnsi="Calibri" w:cs="Calibri"/>
        </w:rPr>
        <w:t>–</w:t>
      </w:r>
      <w:r w:rsidRPr="008E0AAC">
        <w:rPr>
          <w:rFonts w:ascii="Calibri" w:eastAsia="Calibri" w:hAnsi="Calibri" w:cs="Calibri"/>
        </w:rPr>
        <w:t xml:space="preserve"> W 2020 roku na obszarze Polski udział źródeł transgranicznych w średniorocznym stężeniu pyłu PM2.5 zawierał się w przedziale od 20 do 60%. Wyższe udziały źródeł transgranicznych wystąpiły wzdłuż wschodniej, zachodniej i południowo-zachodniej granicy Polski, od 40 do 60%.</w:t>
      </w:r>
    </w:p>
    <w:p w14:paraId="21DDF821" w14:textId="77777777" w:rsidR="00E427C7" w:rsidRPr="008E0AAC" w:rsidRDefault="00E427C7" w:rsidP="009B3916">
      <w:pPr>
        <w:pStyle w:val="Akapitzlist"/>
        <w:numPr>
          <w:ilvl w:val="0"/>
          <w:numId w:val="71"/>
        </w:numPr>
        <w:suppressAutoHyphens/>
        <w:spacing w:after="160"/>
        <w:rPr>
          <w:rFonts w:ascii="Calibri" w:eastAsia="Calibri" w:hAnsi="Calibri" w:cs="Calibri"/>
        </w:rPr>
      </w:pPr>
      <w:r w:rsidRPr="008E0AAC">
        <w:rPr>
          <w:rFonts w:ascii="Calibri" w:eastAsia="Calibri" w:hAnsi="Calibri" w:cs="Calibri"/>
          <w:b/>
          <w:color w:val="365F91"/>
        </w:rPr>
        <w:t>SO</w:t>
      </w:r>
      <w:r w:rsidRPr="008E0AAC">
        <w:rPr>
          <w:rFonts w:ascii="Calibri" w:eastAsia="Calibri" w:hAnsi="Calibri" w:cs="Calibri"/>
          <w:b/>
          <w:color w:val="365F91"/>
          <w:vertAlign w:val="subscript"/>
        </w:rPr>
        <w:t>2</w:t>
      </w:r>
      <w:r w:rsidRPr="008E0AAC">
        <w:rPr>
          <w:rFonts w:ascii="Calibri" w:eastAsia="Calibri" w:hAnsi="Calibri" w:cs="Calibri"/>
          <w:color w:val="365F91"/>
        </w:rPr>
        <w:t xml:space="preserve"> </w:t>
      </w:r>
      <w:r w:rsidR="006E3E7E" w:rsidRPr="008E0AAC">
        <w:rPr>
          <w:rFonts w:ascii="Calibri" w:eastAsia="Calibri" w:hAnsi="Calibri" w:cs="Calibri"/>
        </w:rPr>
        <w:t>–</w:t>
      </w:r>
      <w:r w:rsidRPr="008E0AAC">
        <w:rPr>
          <w:rFonts w:ascii="Calibri" w:eastAsia="Calibri" w:hAnsi="Calibri" w:cs="Calibri"/>
        </w:rPr>
        <w:t xml:space="preserve"> W 2020 roku rozkład przestrzenny udziału źródeł transgranicznych w średniorocznym stężeniu dwutlenku siarki na obszarze Polski był zróżnicowany. Najwyższy udział źródeł transgranicznych wystąpił wzdłuż granic kraju </w:t>
      </w:r>
      <w:r w:rsidR="006E3E7E" w:rsidRPr="008E0AAC">
        <w:rPr>
          <w:rFonts w:ascii="Calibri" w:eastAsia="Calibri" w:hAnsi="Calibri" w:cs="Calibri"/>
        </w:rPr>
        <w:t>–</w:t>
      </w:r>
      <w:r w:rsidRPr="008E0AAC">
        <w:rPr>
          <w:rFonts w:ascii="Calibri" w:eastAsia="Calibri" w:hAnsi="Calibri" w:cs="Calibri"/>
        </w:rPr>
        <w:t xml:space="preserve"> od 50 do 70%.</w:t>
      </w:r>
    </w:p>
    <w:p w14:paraId="5B84CE8C" w14:textId="77777777" w:rsidR="00E427C7" w:rsidRPr="008E0AAC" w:rsidRDefault="00E427C7" w:rsidP="009B3916">
      <w:pPr>
        <w:pStyle w:val="Akapitzlist"/>
        <w:numPr>
          <w:ilvl w:val="0"/>
          <w:numId w:val="71"/>
        </w:numPr>
        <w:suppressAutoHyphens/>
        <w:spacing w:after="160"/>
        <w:rPr>
          <w:rFonts w:ascii="Calibri" w:eastAsia="Calibri" w:hAnsi="Calibri" w:cs="Calibri"/>
        </w:rPr>
      </w:pPr>
      <w:r w:rsidRPr="008E0AAC">
        <w:rPr>
          <w:rFonts w:ascii="Calibri" w:eastAsia="Calibri" w:hAnsi="Calibri" w:cs="Calibri"/>
          <w:b/>
          <w:color w:val="365F91"/>
        </w:rPr>
        <w:t>NO</w:t>
      </w:r>
      <w:r w:rsidRPr="008E0AAC">
        <w:rPr>
          <w:rFonts w:ascii="Calibri" w:eastAsia="Calibri" w:hAnsi="Calibri" w:cs="Calibri"/>
          <w:b/>
          <w:color w:val="365F91"/>
          <w:vertAlign w:val="subscript"/>
        </w:rPr>
        <w:t>2</w:t>
      </w:r>
      <w:r w:rsidRPr="008E0AAC">
        <w:rPr>
          <w:rFonts w:ascii="Calibri" w:eastAsia="Calibri" w:hAnsi="Calibri" w:cs="Calibri"/>
          <w:color w:val="365F91"/>
        </w:rPr>
        <w:t xml:space="preserve"> </w:t>
      </w:r>
      <w:r w:rsidR="006E3E7E" w:rsidRPr="008E0AAC">
        <w:rPr>
          <w:rFonts w:ascii="Calibri" w:eastAsia="Calibri" w:hAnsi="Calibri" w:cs="Calibri"/>
        </w:rPr>
        <w:t>–</w:t>
      </w:r>
      <w:r w:rsidRPr="008E0AAC">
        <w:rPr>
          <w:rFonts w:ascii="Calibri" w:eastAsia="Calibri" w:hAnsi="Calibri" w:cs="Calibri"/>
        </w:rPr>
        <w:t xml:space="preserve"> Rozkład przestrzenny udziału źródeł transgranicznych w średniorocznym stężeniu dwutlenku azotu na obszarze Polski był dość zróżnicowany. Najwyższy udział źródeł transgranicznych wystąpił wzdłuż zachodnich granic kraju </w:t>
      </w:r>
      <w:r w:rsidR="006E3E7E" w:rsidRPr="008E0AAC">
        <w:rPr>
          <w:rFonts w:ascii="Calibri" w:eastAsia="Calibri" w:hAnsi="Calibri" w:cs="Calibri"/>
        </w:rPr>
        <w:t>–</w:t>
      </w:r>
      <w:r w:rsidRPr="008E0AAC">
        <w:rPr>
          <w:rFonts w:ascii="Calibri" w:eastAsia="Calibri" w:hAnsi="Calibri" w:cs="Calibri"/>
        </w:rPr>
        <w:t xml:space="preserve"> do 60%. Wpływ zanieczyszczeń napływających maleje wraz ze wzrostem odległości od granic kraju.</w:t>
      </w:r>
    </w:p>
    <w:p w14:paraId="10F4B26B" w14:textId="77777777" w:rsidR="00E427C7" w:rsidRPr="008E0AAC" w:rsidRDefault="00E427C7" w:rsidP="009B3916">
      <w:pPr>
        <w:pStyle w:val="Akapitzlist"/>
        <w:numPr>
          <w:ilvl w:val="0"/>
          <w:numId w:val="71"/>
        </w:numPr>
        <w:suppressAutoHyphens/>
        <w:spacing w:after="160"/>
        <w:rPr>
          <w:rFonts w:ascii="Calibri" w:eastAsia="Calibri" w:hAnsi="Calibri" w:cs="Calibri"/>
        </w:rPr>
      </w:pPr>
      <w:r w:rsidRPr="008E0AAC">
        <w:rPr>
          <w:rFonts w:ascii="Calibri" w:eastAsia="Calibri" w:hAnsi="Calibri" w:cs="Calibri"/>
          <w:b/>
          <w:color w:val="365F91"/>
        </w:rPr>
        <w:t>NO</w:t>
      </w:r>
      <w:r w:rsidRPr="008E0AAC">
        <w:rPr>
          <w:rFonts w:ascii="Calibri" w:eastAsia="Calibri" w:hAnsi="Calibri" w:cs="Calibri"/>
          <w:b/>
          <w:color w:val="365F91"/>
          <w:vertAlign w:val="subscript"/>
        </w:rPr>
        <w:t>X</w:t>
      </w:r>
      <w:r w:rsidRPr="008E0AAC">
        <w:rPr>
          <w:rFonts w:ascii="Calibri" w:eastAsia="Calibri" w:hAnsi="Calibri" w:cs="Calibri"/>
          <w:b/>
          <w:color w:val="365F91"/>
        </w:rPr>
        <w:t xml:space="preserve"> </w:t>
      </w:r>
      <w:r w:rsidR="006E3E7E" w:rsidRPr="008E0AAC">
        <w:rPr>
          <w:rFonts w:ascii="Calibri" w:eastAsia="Calibri" w:hAnsi="Calibri" w:cs="Calibri"/>
        </w:rPr>
        <w:t>–</w:t>
      </w:r>
      <w:r w:rsidRPr="008E0AAC">
        <w:rPr>
          <w:rFonts w:ascii="Calibri" w:eastAsia="Calibri" w:hAnsi="Calibri" w:cs="Calibri"/>
        </w:rPr>
        <w:t xml:space="preserve"> Najniższy wpływ źródeł transgranicznych, do 20% wystąpił w centrum i na południu Polski oraz w okolicach Białegostoku, Poznania, Wrocławia i Trójmiasta. Natomiast im bliżej granic kraju, tym wpływ zanieczyszczeń napływających był wyższy, szczególnie na zachodzie i północnym zachodzie Polski, do 60%. W przypadku NO</w:t>
      </w:r>
      <w:r w:rsidRPr="008E0AAC">
        <w:rPr>
          <w:rFonts w:ascii="Calibri" w:eastAsia="Calibri" w:hAnsi="Calibri" w:cs="Calibri"/>
          <w:vertAlign w:val="subscript"/>
        </w:rPr>
        <w:t>2</w:t>
      </w:r>
      <w:r w:rsidRPr="008E0AAC">
        <w:rPr>
          <w:rFonts w:ascii="Calibri" w:eastAsia="Calibri" w:hAnsi="Calibri" w:cs="Calibri"/>
        </w:rPr>
        <w:t xml:space="preserve"> i NO</w:t>
      </w:r>
      <w:r w:rsidRPr="008E0AAC">
        <w:rPr>
          <w:rFonts w:ascii="Calibri" w:eastAsia="Calibri" w:hAnsi="Calibri" w:cs="Calibri"/>
          <w:vertAlign w:val="subscript"/>
        </w:rPr>
        <w:t>x</w:t>
      </w:r>
      <w:r w:rsidRPr="008E0AAC">
        <w:rPr>
          <w:rFonts w:ascii="Calibri" w:eastAsia="Calibri" w:hAnsi="Calibri" w:cs="Calibri"/>
        </w:rPr>
        <w:t xml:space="preserve"> znaczącym źródłem emisji jest sektor transportu.</w:t>
      </w:r>
    </w:p>
    <w:p w14:paraId="166D7962" w14:textId="77777777" w:rsidR="00E427C7" w:rsidRPr="008E0AAC" w:rsidRDefault="00E427C7" w:rsidP="009B3916">
      <w:pPr>
        <w:pStyle w:val="Akapitzlist"/>
        <w:numPr>
          <w:ilvl w:val="0"/>
          <w:numId w:val="71"/>
        </w:numPr>
        <w:suppressAutoHyphens/>
        <w:spacing w:after="160"/>
        <w:rPr>
          <w:rFonts w:ascii="Calibri" w:eastAsia="Calibri" w:hAnsi="Calibri" w:cs="Calibri"/>
        </w:rPr>
      </w:pPr>
      <w:r w:rsidRPr="008E0AAC">
        <w:rPr>
          <w:rFonts w:ascii="Calibri" w:eastAsia="Calibri" w:hAnsi="Calibri" w:cs="Calibri"/>
          <w:b/>
          <w:color w:val="365F91"/>
        </w:rPr>
        <w:t>O</w:t>
      </w:r>
      <w:r w:rsidRPr="008E0AAC">
        <w:rPr>
          <w:rFonts w:ascii="Calibri" w:eastAsia="Calibri" w:hAnsi="Calibri" w:cs="Calibri"/>
          <w:b/>
          <w:color w:val="365F91"/>
          <w:vertAlign w:val="subscript"/>
        </w:rPr>
        <w:t>3</w:t>
      </w:r>
      <w:r w:rsidRPr="008E0AAC">
        <w:rPr>
          <w:rFonts w:ascii="Calibri" w:eastAsia="Calibri" w:hAnsi="Calibri" w:cs="Calibri"/>
          <w:color w:val="365F91"/>
        </w:rPr>
        <w:t xml:space="preserve"> </w:t>
      </w:r>
      <w:r w:rsidR="006E3E7E" w:rsidRPr="008E0AAC">
        <w:rPr>
          <w:rFonts w:ascii="Calibri" w:eastAsia="Calibri" w:hAnsi="Calibri" w:cs="Calibri"/>
        </w:rPr>
        <w:t>–</w:t>
      </w:r>
      <w:r w:rsidRPr="008E0AAC">
        <w:rPr>
          <w:rFonts w:ascii="Calibri" w:eastAsia="Calibri" w:hAnsi="Calibri" w:cs="Calibri"/>
        </w:rPr>
        <w:t xml:space="preserve"> Najwyższy wpływ źródeł transgranicznych wystąpił miejscowo na obszarach portów morskich, na południowych krańcach kraju oraz wzdłuż zachodniej granicy. Wartości udziału źródeł emisji granic kraju rosną w kierunku południowo-zachodnim.</w:t>
      </w:r>
    </w:p>
    <w:p w14:paraId="00D65529" w14:textId="77777777" w:rsidR="00E427C7" w:rsidRPr="008E0AAC" w:rsidRDefault="00E427C7" w:rsidP="009B3916">
      <w:pPr>
        <w:pStyle w:val="Akapitzlist"/>
        <w:numPr>
          <w:ilvl w:val="0"/>
          <w:numId w:val="71"/>
        </w:numPr>
        <w:suppressAutoHyphens/>
        <w:spacing w:after="160"/>
        <w:rPr>
          <w:rFonts w:ascii="Calibri" w:eastAsia="Calibri" w:hAnsi="Calibri" w:cs="Calibri"/>
        </w:rPr>
      </w:pPr>
      <w:r w:rsidRPr="008E0AAC">
        <w:rPr>
          <w:rFonts w:ascii="Calibri" w:eastAsia="Calibri" w:hAnsi="Calibri" w:cs="Calibri"/>
          <w:b/>
          <w:color w:val="365F91"/>
        </w:rPr>
        <w:t>AOT40</w:t>
      </w:r>
      <w:r w:rsidRPr="008E0AAC">
        <w:rPr>
          <w:rFonts w:ascii="Calibri" w:eastAsia="Calibri" w:hAnsi="Calibri" w:cs="Calibri"/>
        </w:rPr>
        <w:t xml:space="preserve"> </w:t>
      </w:r>
      <w:r w:rsidR="006E3E7E" w:rsidRPr="008E0AAC">
        <w:rPr>
          <w:rFonts w:ascii="Calibri" w:eastAsia="Calibri" w:hAnsi="Calibri" w:cs="Calibri"/>
        </w:rPr>
        <w:t>–</w:t>
      </w:r>
      <w:r w:rsidRPr="008E0AAC">
        <w:rPr>
          <w:rFonts w:ascii="Calibri" w:eastAsia="Calibri" w:hAnsi="Calibri" w:cs="Calibri"/>
        </w:rPr>
        <w:t xml:space="preserve"> Najwyższy udział zanieczyszczeń napływających spoza kraju wystąpił na północy Polski oraz wzdłuż zachodniej granicy </w:t>
      </w:r>
      <w:r w:rsidR="006E3E7E" w:rsidRPr="008E0AAC">
        <w:rPr>
          <w:rFonts w:ascii="Calibri" w:eastAsia="Calibri" w:hAnsi="Calibri" w:cs="Calibri"/>
        </w:rPr>
        <w:t>–</w:t>
      </w:r>
      <w:r w:rsidRPr="008E0AAC">
        <w:rPr>
          <w:rFonts w:ascii="Calibri" w:eastAsia="Calibri" w:hAnsi="Calibri" w:cs="Calibri"/>
        </w:rPr>
        <w:t xml:space="preserve"> do 80%.</w:t>
      </w:r>
    </w:p>
    <w:p w14:paraId="398DADFB" w14:textId="77777777" w:rsidR="00E427C7" w:rsidRPr="008E0AAC" w:rsidRDefault="00E427C7" w:rsidP="009B3916">
      <w:pPr>
        <w:pStyle w:val="Akapitzlist"/>
        <w:numPr>
          <w:ilvl w:val="0"/>
          <w:numId w:val="71"/>
        </w:numPr>
        <w:suppressAutoHyphens/>
        <w:spacing w:after="160"/>
        <w:rPr>
          <w:rFonts w:ascii="Calibri" w:eastAsia="Calibri" w:hAnsi="Calibri" w:cs="Calibri"/>
        </w:rPr>
      </w:pPr>
      <w:r w:rsidRPr="008E0AAC">
        <w:rPr>
          <w:rFonts w:ascii="Calibri" w:eastAsia="Calibri" w:hAnsi="Calibri" w:cs="Calibri"/>
          <w:b/>
          <w:color w:val="365F91"/>
        </w:rPr>
        <w:t>B(a)P</w:t>
      </w:r>
      <w:r w:rsidRPr="008E0AAC">
        <w:rPr>
          <w:rFonts w:ascii="Calibri" w:eastAsia="Calibri" w:hAnsi="Calibri" w:cs="Calibri"/>
          <w:color w:val="365F91"/>
        </w:rPr>
        <w:t xml:space="preserve"> </w:t>
      </w:r>
      <w:r w:rsidR="006E3E7E" w:rsidRPr="008E0AAC">
        <w:rPr>
          <w:rFonts w:ascii="Calibri" w:eastAsia="Calibri" w:hAnsi="Calibri" w:cs="Calibri"/>
        </w:rPr>
        <w:t>–</w:t>
      </w:r>
      <w:r w:rsidRPr="008E0AAC">
        <w:rPr>
          <w:rFonts w:ascii="Calibri" w:eastAsia="Calibri" w:hAnsi="Calibri" w:cs="Calibri"/>
        </w:rPr>
        <w:t xml:space="preserve"> Na przeważającym obszarze Polski udział zanieczyszczeń napływających był niższy niż 10%, co świadczy o dużym udziale emisji krajowej. Wyższy udział, do 50% wystąpił wzdłuż południowej i zachodniej granicy kraju. Świadczy to o znaczącej transgranicznej wymianie zanieczyszczonych mas powietrza w rejonach przygranicznych oraz o bardzo dużej emisji krajowej.</w:t>
      </w:r>
    </w:p>
    <w:p w14:paraId="0B5856D9"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 xml:space="preserve">Działania w zakresie poprawy jakości powietrza są realizowane w ramach programów ochrony powietrza (POP) dla województwa dolnośląskiego od roku 2010. Obecnie na terenie województwa obowiązuje uchwalony przez Sejmik Województwa Dolnośląskiego w lipcu 2020 r. „Program ochrony powietrza dla stref w województwie dolnośląskim, w których w 2018 r. zostały przekroczone poziomy dopuszczalne i docelowe substancji w powietrzu wraz z planem działań krótkoterminowych”. </w:t>
      </w:r>
    </w:p>
    <w:p w14:paraId="5708678C"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 xml:space="preserve">8 grudnia 2017 roku przyjęto Uchwałę nr XLI/1405/17 Sejmiku Województwa Dolnośląskiego z dnia 30 listopada 2017 r. w sprawie wprowadzenia na obszarze Gminy Wrocław ograniczeń i zakazów w zakresie eksploatacji instalacji, w których następuje spalanie paliw. </w:t>
      </w:r>
    </w:p>
    <w:p w14:paraId="78793FD8" w14:textId="00ED42BF" w:rsidR="00E427C7" w:rsidRPr="00E427C7" w:rsidRDefault="00E427C7" w:rsidP="00E427C7">
      <w:pPr>
        <w:suppressAutoHyphens/>
        <w:spacing w:before="120"/>
        <w:rPr>
          <w:rFonts w:ascii="Calibri" w:eastAsia="Calibri" w:hAnsi="Calibri" w:cs="Calibri"/>
        </w:rPr>
      </w:pPr>
      <w:r w:rsidRPr="00E427C7">
        <w:rPr>
          <w:rFonts w:ascii="Calibri" w:eastAsia="Calibri" w:hAnsi="Calibri" w:cs="Calibri"/>
        </w:rPr>
        <w:t xml:space="preserve">Niestety nadal większość obszaru WrOF bazuje na indywidualnym spalaniu paliw kopalnych. </w:t>
      </w:r>
      <w:r w:rsidRPr="00E427C7">
        <w:rPr>
          <w:rFonts w:ascii="Calibri" w:eastAsia="Calibri" w:hAnsi="Calibri" w:cs="Calibri"/>
        </w:rPr>
        <w:br/>
      </w:r>
      <w:bookmarkStart w:id="83" w:name="_Hlk120872328"/>
      <w:r w:rsidRPr="00E427C7">
        <w:rPr>
          <w:rFonts w:ascii="Calibri" w:eastAsia="Calibri" w:hAnsi="Calibri" w:cs="Calibri"/>
        </w:rPr>
        <w:t xml:space="preserve">Konieczna nadal jest dywersyfikacja </w:t>
      </w:r>
      <w:r w:rsidR="0071145E" w:rsidRPr="00E427C7">
        <w:rPr>
          <w:rFonts w:ascii="Calibri" w:eastAsia="Calibri" w:hAnsi="Calibri" w:cs="Calibri"/>
        </w:rPr>
        <w:t>źródeł</w:t>
      </w:r>
      <w:r w:rsidRPr="00E427C7">
        <w:rPr>
          <w:rFonts w:ascii="Calibri" w:eastAsia="Calibri" w:hAnsi="Calibri" w:cs="Calibri"/>
        </w:rPr>
        <w:t xml:space="preserve"> energii, zwiększająca bezpieczeństwo energetyczne. Działania związane z wymianą starych, nieefektywnych kotłów są działaniami, mającymi ogromny wpływ na poprawę jakości powietrza na terenie WrOF, w tym w szczególności w zapobieganiu niskiej emisji. Planowane są nadal kompleksowe termomoderniza</w:t>
      </w:r>
      <w:r w:rsidR="0071145E">
        <w:rPr>
          <w:rFonts w:ascii="Calibri" w:eastAsia="Calibri" w:hAnsi="Calibri" w:cs="Calibri"/>
        </w:rPr>
        <w:t>cje budynków komunalnych, kamie</w:t>
      </w:r>
      <w:r w:rsidRPr="00E427C7">
        <w:rPr>
          <w:rFonts w:ascii="Calibri" w:eastAsia="Calibri" w:hAnsi="Calibri" w:cs="Calibri"/>
        </w:rPr>
        <w:t>nic, zasobów TBS i budynków zabytkowych, dzięki którym zmniejszone zostaje zapotrzebowanie oraz zużycie energii cieplnej w danym obiekcie. Systematycznie zwiększa się liczba budynków</w:t>
      </w:r>
      <w:r w:rsidR="00646F76">
        <w:rPr>
          <w:rFonts w:ascii="Calibri" w:eastAsia="Calibri" w:hAnsi="Calibri" w:cs="Calibri"/>
        </w:rPr>
        <w:t>,</w:t>
      </w:r>
      <w:r w:rsidRPr="00E427C7">
        <w:rPr>
          <w:rFonts w:ascii="Calibri" w:eastAsia="Calibri" w:hAnsi="Calibri" w:cs="Calibri"/>
        </w:rPr>
        <w:t xml:space="preserve"> w których stosuje się systemy grzewcze oparte o pompy ciepła, panele fotowoltaiczne, co pozwala im na </w:t>
      </w:r>
      <w:r w:rsidR="0071145E" w:rsidRPr="00E427C7">
        <w:rPr>
          <w:rFonts w:ascii="Calibri" w:eastAsia="Calibri" w:hAnsi="Calibri" w:cs="Calibri"/>
        </w:rPr>
        <w:t>niezależność</w:t>
      </w:r>
      <w:r w:rsidRPr="00E427C7">
        <w:rPr>
          <w:rFonts w:ascii="Calibri" w:eastAsia="Calibri" w:hAnsi="Calibri" w:cs="Calibri"/>
        </w:rPr>
        <w:t xml:space="preserve"> od zewnętrznych źródeł ciepła. Wskazać tu należy plany Wrocławia, który do 2024 roku przeznaczy 330 mln zł na działania związane z likwidacją pieców w ramach akcji „Zmień piec” będącej elementem kampanii „Wrocław bez smogu”.</w:t>
      </w:r>
    </w:p>
    <w:p w14:paraId="5E934770" w14:textId="77777777" w:rsidR="00E427C7" w:rsidRDefault="00E427C7" w:rsidP="00E427C7">
      <w:pPr>
        <w:suppressAutoHyphens/>
        <w:spacing w:before="120"/>
        <w:rPr>
          <w:rFonts w:ascii="Calibri" w:eastAsia="Calibri" w:hAnsi="Calibri" w:cs="Calibri"/>
        </w:rPr>
      </w:pPr>
      <w:bookmarkStart w:id="84" w:name="_Hlk120872336"/>
      <w:r w:rsidRPr="00E427C7">
        <w:rPr>
          <w:rFonts w:ascii="Calibri" w:eastAsia="Calibri" w:hAnsi="Calibri" w:cs="Calibri"/>
        </w:rPr>
        <w:t>W celu ograniczenia wyczerpujących się zasobów paliw kopalnych, wykonywane są liczne termomodernizacje budynków, co jest bardzo istotne w kontekście poprawy jakości powietrza. Działania te mogą/mogły uzyskać wsparcie z wielu źródeł, w tym w ramach RPO WD 2014-2020, POIiŚ 2014-2020 oraz WFOŚiGW we Wrocławiu, a także z programów nowej perspektywy fina</w:t>
      </w:r>
      <w:r w:rsidR="001D4E5B">
        <w:rPr>
          <w:rFonts w:ascii="Calibri" w:eastAsia="Calibri" w:hAnsi="Calibri" w:cs="Calibri"/>
        </w:rPr>
        <w:t>n</w:t>
      </w:r>
      <w:r w:rsidRPr="00E427C7">
        <w:rPr>
          <w:rFonts w:ascii="Calibri" w:eastAsia="Calibri" w:hAnsi="Calibri" w:cs="Calibri"/>
        </w:rPr>
        <w:t xml:space="preserve">sowej: FEDS, KPO, Rządowy Fundusz Polski Ład. Dla wniosków składanych o dofinansowanie na termomodernizację w ramach Programu „Czyste Powietrze” w okresie 15.05.2020 – 31.12.2021 r., zawarto finalnie 73 umowy. Wartości udzielonych dofinansowań przedstawiono w poniższej tabeli. </w:t>
      </w:r>
    </w:p>
    <w:p w14:paraId="53288B33" w14:textId="1D1B4926" w:rsidR="00E427C7" w:rsidRPr="00E427C7" w:rsidRDefault="00E427C7" w:rsidP="003C4B8D">
      <w:pPr>
        <w:pStyle w:val="nadWrOF"/>
        <w:spacing w:before="0"/>
      </w:pPr>
      <w:bookmarkStart w:id="85" w:name="_Toc121148667"/>
      <w:bookmarkStart w:id="86" w:name="_Toc125960058"/>
      <w:bookmarkStart w:id="87" w:name="_Toc135985175"/>
      <w:bookmarkEnd w:id="83"/>
      <w:bookmarkEnd w:id="84"/>
      <w:r w:rsidRPr="00E427C7">
        <w:t xml:space="preserve">Tabela </w:t>
      </w:r>
      <w:r w:rsidR="00940F7B" w:rsidRPr="00E427C7">
        <w:rPr>
          <w:noProof/>
        </w:rPr>
        <w:fldChar w:fldCharType="begin"/>
      </w:r>
      <w:r w:rsidRPr="00E427C7">
        <w:rPr>
          <w:noProof/>
        </w:rPr>
        <w:instrText xml:space="preserve"> SEQ Tabela \* ARABIC </w:instrText>
      </w:r>
      <w:r w:rsidR="00940F7B" w:rsidRPr="00E427C7">
        <w:rPr>
          <w:noProof/>
        </w:rPr>
        <w:fldChar w:fldCharType="separate"/>
      </w:r>
      <w:r w:rsidR="00F26A21">
        <w:rPr>
          <w:noProof/>
        </w:rPr>
        <w:t>11</w:t>
      </w:r>
      <w:r w:rsidR="00940F7B" w:rsidRPr="00E427C7">
        <w:rPr>
          <w:noProof/>
        </w:rPr>
        <w:fldChar w:fldCharType="end"/>
      </w:r>
      <w:r>
        <w:rPr>
          <w:noProof/>
        </w:rPr>
        <w:t>.</w:t>
      </w:r>
      <w:r w:rsidRPr="00E427C7">
        <w:t xml:space="preserve"> Liczba dotacji udzielonych na termomodernizacje dla gmin WrOF dla wniosków składanych w ramach Czystego Powietrza w terminie od 15.05.2020 do 31.12.2021 r.</w:t>
      </w:r>
      <w:bookmarkEnd w:id="85"/>
      <w:bookmarkEnd w:id="86"/>
      <w:bookmarkEnd w:id="87"/>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557"/>
        <w:gridCol w:w="2126"/>
        <w:gridCol w:w="2126"/>
        <w:gridCol w:w="2263"/>
      </w:tblGrid>
      <w:tr w:rsidR="00E427C7" w:rsidRPr="00E427C7" w14:paraId="4129FDF0" w14:textId="77777777" w:rsidTr="008414D3">
        <w:trPr>
          <w:trHeight w:val="20"/>
          <w:tblHeader/>
          <w:jc w:val="center"/>
        </w:trPr>
        <w:tc>
          <w:tcPr>
            <w:tcW w:w="2557" w:type="dxa"/>
            <w:tcBorders>
              <w:top w:val="single" w:sz="4" w:space="0" w:color="FFFFFF"/>
              <w:left w:val="single" w:sz="4" w:space="0" w:color="FFFFFF"/>
              <w:bottom w:val="nil"/>
              <w:right w:val="single" w:sz="4" w:space="0" w:color="FFFFFF"/>
            </w:tcBorders>
            <w:shd w:val="clear" w:color="auto" w:fill="B6DDE8"/>
            <w:vAlign w:val="center"/>
            <w:hideMark/>
          </w:tcPr>
          <w:p w14:paraId="5570F280"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Gmina objęta wnioskiem</w:t>
            </w:r>
          </w:p>
        </w:tc>
        <w:tc>
          <w:tcPr>
            <w:tcW w:w="2126" w:type="dxa"/>
            <w:tcBorders>
              <w:top w:val="single" w:sz="4" w:space="0" w:color="FFFFFF"/>
              <w:left w:val="single" w:sz="4" w:space="0" w:color="FFFFFF"/>
              <w:bottom w:val="nil"/>
              <w:right w:val="single" w:sz="4" w:space="0" w:color="FFFFFF"/>
            </w:tcBorders>
            <w:shd w:val="clear" w:color="auto" w:fill="B6DDE8"/>
            <w:noWrap/>
            <w:vAlign w:val="center"/>
            <w:hideMark/>
          </w:tcPr>
          <w:p w14:paraId="69140392"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Ilość dotowanych termomodernizacji</w:t>
            </w:r>
          </w:p>
        </w:tc>
        <w:tc>
          <w:tcPr>
            <w:tcW w:w="2126" w:type="dxa"/>
            <w:tcBorders>
              <w:top w:val="single" w:sz="4" w:space="0" w:color="FFFFFF"/>
              <w:left w:val="single" w:sz="4" w:space="0" w:color="FFFFFF"/>
              <w:bottom w:val="nil"/>
              <w:right w:val="single" w:sz="4" w:space="0" w:color="FFFFFF"/>
            </w:tcBorders>
            <w:shd w:val="clear" w:color="auto" w:fill="B6DDE8"/>
            <w:vAlign w:val="center"/>
            <w:hideMark/>
          </w:tcPr>
          <w:p w14:paraId="3FD9E788"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Koszt kwalifikowany [zł]</w:t>
            </w:r>
          </w:p>
        </w:tc>
        <w:tc>
          <w:tcPr>
            <w:tcW w:w="2263" w:type="dxa"/>
            <w:tcBorders>
              <w:top w:val="single" w:sz="4" w:space="0" w:color="FFFFFF"/>
              <w:left w:val="single" w:sz="4" w:space="0" w:color="FFFFFF"/>
              <w:bottom w:val="nil"/>
              <w:right w:val="single" w:sz="4" w:space="0" w:color="FFFFFF"/>
            </w:tcBorders>
            <w:shd w:val="clear" w:color="auto" w:fill="B6DDE8"/>
            <w:vAlign w:val="center"/>
            <w:hideMark/>
          </w:tcPr>
          <w:p w14:paraId="25943109"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Dotacja po rozliczeniu [zł]</w:t>
            </w:r>
          </w:p>
        </w:tc>
      </w:tr>
      <w:tr w:rsidR="00E427C7" w:rsidRPr="00E427C7" w14:paraId="08378304" w14:textId="77777777" w:rsidTr="008E0AAC">
        <w:trPr>
          <w:trHeight w:val="20"/>
          <w:jc w:val="center"/>
        </w:trPr>
        <w:tc>
          <w:tcPr>
            <w:tcW w:w="2557" w:type="dxa"/>
            <w:tcBorders>
              <w:top w:val="nil"/>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02FFA799"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Czernica</w:t>
            </w:r>
          </w:p>
        </w:tc>
        <w:tc>
          <w:tcPr>
            <w:tcW w:w="2126"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4CD5008"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2</w:t>
            </w:r>
          </w:p>
        </w:tc>
        <w:tc>
          <w:tcPr>
            <w:tcW w:w="2126"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3840644"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39 740,00</w:t>
            </w:r>
          </w:p>
        </w:tc>
        <w:tc>
          <w:tcPr>
            <w:tcW w:w="2263" w:type="dxa"/>
            <w:tcBorders>
              <w:top w:val="nil"/>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2AF15ADC"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7 974,90</w:t>
            </w:r>
          </w:p>
        </w:tc>
      </w:tr>
      <w:tr w:rsidR="00E427C7" w:rsidRPr="00E427C7" w14:paraId="7B0F878A"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54A9E2CE"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Długołęka</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46ED513"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10</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AF10461"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137 609,91</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0B41EC36"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25 433,97</w:t>
            </w:r>
          </w:p>
        </w:tc>
      </w:tr>
      <w:tr w:rsidR="00E427C7" w:rsidRPr="00E427C7" w14:paraId="4EA737BD"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1DCFB49E"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Dobroszyce</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450D210"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B978048"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10 900,00</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2E214D82"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2 730,00</w:t>
            </w:r>
          </w:p>
        </w:tc>
      </w:tr>
      <w:tr w:rsidR="00E427C7" w:rsidRPr="00E427C7" w14:paraId="2722FD17"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00121A64"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Jelcz-Laskowice</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18B21CE"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2</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19CAD82"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26 500,10</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52B93B41"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7950,03</w:t>
            </w:r>
          </w:p>
        </w:tc>
      </w:tr>
      <w:tr w:rsidR="00E427C7" w:rsidRPr="00E427C7" w14:paraId="4E6F7317"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045411FB"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Kąty Wrocławskie</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8428D9F"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2</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C3FD286"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38 865,00</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577C1646"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10 084,50</w:t>
            </w:r>
          </w:p>
        </w:tc>
      </w:tr>
      <w:tr w:rsidR="00E427C7" w:rsidRPr="00E427C7" w14:paraId="45EE96B9"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249F1645"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Miękinia</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626118A"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D7B7EA5"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5 765,75</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05B683E5"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1 729,72</w:t>
            </w:r>
          </w:p>
        </w:tc>
      </w:tr>
      <w:tr w:rsidR="00E427C7" w:rsidRPr="00E427C7" w14:paraId="52B9B040"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6D190953"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Oborniki Śląskie</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487B859"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5</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5B830A3"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84 834,64</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562E8BE5"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14 010,00</w:t>
            </w:r>
          </w:p>
        </w:tc>
      </w:tr>
      <w:tr w:rsidR="00E427C7" w:rsidRPr="00E427C7" w14:paraId="5EB3EFA5"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38AB5BD8"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Oleśnica</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0EF4A15"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6F9CE97"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9 500,00</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08772ADC"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2 835,00</w:t>
            </w:r>
          </w:p>
        </w:tc>
      </w:tr>
      <w:tr w:rsidR="00E427C7" w:rsidRPr="00E427C7" w14:paraId="69957BA0"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37FD6FD9" w14:textId="77777777" w:rsidR="00E427C7" w:rsidRPr="00E427C7" w:rsidRDefault="00E427C7" w:rsidP="00E427C7">
            <w:pPr>
              <w:suppressAutoHyphens/>
              <w:spacing w:before="4" w:after="4" w:line="240" w:lineRule="auto"/>
              <w:jc w:val="center"/>
              <w:rPr>
                <w:rFonts w:ascii="Calibri" w:eastAsia="Calibri" w:hAnsi="Calibri" w:cs="Calibri"/>
                <w:color w:val="000000"/>
                <w:sz w:val="20"/>
                <w:szCs w:val="20"/>
              </w:rPr>
            </w:pPr>
            <w:r w:rsidRPr="00E427C7">
              <w:rPr>
                <w:rFonts w:ascii="Calibri" w:eastAsia="Calibri" w:hAnsi="Calibri" w:cs="Calibri"/>
                <w:color w:val="000000"/>
                <w:sz w:val="20"/>
                <w:szCs w:val="20"/>
              </w:rPr>
              <w:t>Oława (miasto)</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0B8A8AF" w14:textId="77777777" w:rsidR="00E427C7" w:rsidRPr="00E427C7" w:rsidRDefault="00E427C7" w:rsidP="00E427C7">
            <w:pPr>
              <w:suppressAutoHyphens/>
              <w:spacing w:before="4" w:after="4" w:line="240" w:lineRule="auto"/>
              <w:jc w:val="center"/>
              <w:rPr>
                <w:rFonts w:ascii="Calibri" w:eastAsia="Calibri" w:hAnsi="Calibri" w:cs="Calibri"/>
                <w:color w:val="000000"/>
                <w:sz w:val="20"/>
                <w:szCs w:val="20"/>
              </w:rPr>
            </w:pPr>
            <w:r w:rsidRPr="00E427C7">
              <w:rPr>
                <w:rFonts w:ascii="Calibri" w:eastAsia="Calibri" w:hAnsi="Calibri" w:cs="Calibri"/>
                <w:color w:val="000000"/>
                <w:sz w:val="20"/>
                <w:szCs w:val="20"/>
              </w:rPr>
              <w:t>2</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172BF4AE" w14:textId="77777777" w:rsidR="00E427C7" w:rsidRPr="00E427C7" w:rsidRDefault="00E427C7" w:rsidP="00E427C7">
            <w:pPr>
              <w:suppressAutoHyphens/>
              <w:spacing w:before="4" w:after="4" w:line="240" w:lineRule="auto"/>
              <w:jc w:val="center"/>
              <w:rPr>
                <w:rFonts w:ascii="Calibri" w:eastAsia="Calibri" w:hAnsi="Calibri" w:cs="Calibri"/>
                <w:color w:val="000000"/>
                <w:sz w:val="20"/>
                <w:szCs w:val="20"/>
              </w:rPr>
            </w:pPr>
            <w:r w:rsidRPr="00E427C7">
              <w:rPr>
                <w:rFonts w:ascii="Calibri" w:eastAsia="Calibri" w:hAnsi="Calibri" w:cs="Calibri"/>
                <w:color w:val="000000"/>
                <w:sz w:val="20"/>
                <w:szCs w:val="20"/>
              </w:rPr>
              <w:t>43 960,00</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0C56660B" w14:textId="77777777" w:rsidR="00E427C7" w:rsidRPr="00E427C7" w:rsidRDefault="00E427C7" w:rsidP="00E427C7">
            <w:pPr>
              <w:suppressAutoHyphens/>
              <w:spacing w:before="4" w:after="4" w:line="240" w:lineRule="auto"/>
              <w:jc w:val="center"/>
              <w:rPr>
                <w:rFonts w:ascii="Calibri" w:eastAsia="Calibri" w:hAnsi="Calibri" w:cs="Calibri"/>
                <w:color w:val="000000"/>
                <w:sz w:val="20"/>
                <w:szCs w:val="20"/>
              </w:rPr>
            </w:pPr>
            <w:r w:rsidRPr="00E427C7">
              <w:rPr>
                <w:rFonts w:ascii="Calibri" w:eastAsia="Calibri" w:hAnsi="Calibri" w:cs="Calibri"/>
                <w:color w:val="000000"/>
                <w:sz w:val="20"/>
                <w:szCs w:val="20"/>
              </w:rPr>
              <w:t>10 877,10</w:t>
            </w:r>
          </w:p>
        </w:tc>
      </w:tr>
      <w:tr w:rsidR="00E427C7" w:rsidRPr="00E427C7" w14:paraId="755EC9B9"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tcPr>
          <w:p w14:paraId="26B49BD8" w14:textId="77777777" w:rsidR="00E427C7" w:rsidRPr="00E427C7" w:rsidRDefault="00E427C7" w:rsidP="00E427C7">
            <w:pPr>
              <w:suppressAutoHyphens/>
              <w:spacing w:before="4" w:after="4" w:line="240" w:lineRule="auto"/>
              <w:jc w:val="center"/>
              <w:rPr>
                <w:rFonts w:ascii="Calibri" w:eastAsia="Calibri" w:hAnsi="Calibri" w:cs="Calibri"/>
                <w:color w:val="000000"/>
                <w:sz w:val="20"/>
                <w:szCs w:val="20"/>
              </w:rPr>
            </w:pPr>
            <w:r w:rsidRPr="00E427C7">
              <w:rPr>
                <w:rFonts w:ascii="Calibri" w:eastAsia="Calibri" w:hAnsi="Calibri" w:cs="Calibri"/>
                <w:color w:val="000000"/>
                <w:sz w:val="20"/>
                <w:szCs w:val="20"/>
              </w:rPr>
              <w:t xml:space="preserve">Oława </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79CB6477" w14:textId="77777777" w:rsidR="00E427C7" w:rsidRPr="00E427C7" w:rsidRDefault="00E427C7" w:rsidP="00E427C7">
            <w:pPr>
              <w:suppressAutoHyphens/>
              <w:spacing w:before="4" w:after="4" w:line="240" w:lineRule="auto"/>
              <w:jc w:val="center"/>
              <w:rPr>
                <w:rFonts w:ascii="Calibri" w:eastAsia="Calibri" w:hAnsi="Calibri" w:cs="Calibri"/>
                <w:color w:val="000000"/>
                <w:sz w:val="20"/>
                <w:szCs w:val="20"/>
              </w:rPr>
            </w:pPr>
            <w:r w:rsidRPr="00E427C7">
              <w:rPr>
                <w:rFonts w:ascii="Calibri" w:eastAsia="Calibri" w:hAnsi="Calibri" w:cs="Calibri"/>
                <w:color w:val="000000"/>
                <w:sz w:val="20"/>
                <w:szCs w:val="20"/>
              </w:rPr>
              <w:t>2</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0ADA0F83" w14:textId="77777777" w:rsidR="00E427C7" w:rsidRPr="00E427C7" w:rsidRDefault="00E427C7" w:rsidP="00E427C7">
            <w:pPr>
              <w:suppressAutoHyphens/>
              <w:spacing w:before="4" w:after="4" w:line="240" w:lineRule="auto"/>
              <w:jc w:val="center"/>
              <w:rPr>
                <w:rFonts w:ascii="Calibri" w:eastAsia="Calibri" w:hAnsi="Calibri" w:cs="Calibri"/>
                <w:color w:val="000000"/>
                <w:sz w:val="20"/>
                <w:szCs w:val="20"/>
              </w:rPr>
            </w:pPr>
            <w:r w:rsidRPr="00E427C7">
              <w:rPr>
                <w:rFonts w:ascii="Calibri" w:eastAsia="Calibri" w:hAnsi="Calibri" w:cs="Calibri"/>
                <w:color w:val="000000"/>
                <w:sz w:val="20"/>
                <w:szCs w:val="20"/>
              </w:rPr>
              <w:t>17 990,50</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tcPr>
          <w:p w14:paraId="6A91C5D1" w14:textId="77777777" w:rsidR="00E427C7" w:rsidRPr="00E427C7" w:rsidRDefault="00E427C7" w:rsidP="00E427C7">
            <w:pPr>
              <w:suppressAutoHyphens/>
              <w:spacing w:before="4" w:after="4" w:line="240" w:lineRule="auto"/>
              <w:jc w:val="center"/>
              <w:rPr>
                <w:rFonts w:ascii="Calibri" w:eastAsia="Calibri" w:hAnsi="Calibri" w:cs="Calibri"/>
                <w:color w:val="000000"/>
                <w:sz w:val="20"/>
                <w:szCs w:val="20"/>
              </w:rPr>
            </w:pPr>
            <w:r w:rsidRPr="00E427C7">
              <w:rPr>
                <w:rFonts w:ascii="Calibri" w:eastAsia="Calibri" w:hAnsi="Calibri" w:cs="Calibri"/>
                <w:color w:val="000000"/>
                <w:sz w:val="20"/>
                <w:szCs w:val="20"/>
              </w:rPr>
              <w:t>2 697,15</w:t>
            </w:r>
          </w:p>
        </w:tc>
      </w:tr>
      <w:tr w:rsidR="00E427C7" w:rsidRPr="00E427C7" w14:paraId="1A502D7A"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506DC680"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Siechnice</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E6505ED"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4A11E61"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12 885,43</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54173B71"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2 001,73</w:t>
            </w:r>
          </w:p>
        </w:tc>
      </w:tr>
      <w:tr w:rsidR="00E427C7" w:rsidRPr="00E427C7" w14:paraId="341FAF09"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10ED697B"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Sobótka</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EF44415"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3</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BE4E6DE"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23 413,50</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1779BBA0"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6 044,10</w:t>
            </w:r>
          </w:p>
        </w:tc>
      </w:tr>
      <w:tr w:rsidR="00E427C7" w:rsidRPr="00E427C7" w14:paraId="7291528E"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3E8AB1CE"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Trzebnica</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9D3F4E4"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5</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366AC7E"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47 118,00</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14F41333"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15 252,45</w:t>
            </w:r>
          </w:p>
        </w:tc>
      </w:tr>
      <w:tr w:rsidR="00E427C7" w:rsidRPr="00E427C7" w14:paraId="7F5A4B74"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4C191948"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Wisznia Mała</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9EBB732"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4</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2DFE369"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28 661,14</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422422DD"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6 289,41</w:t>
            </w:r>
          </w:p>
        </w:tc>
      </w:tr>
      <w:tr w:rsidR="00E427C7" w:rsidRPr="00E427C7" w14:paraId="61C88A3B"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noWrap/>
            <w:vAlign w:val="center"/>
            <w:hideMark/>
          </w:tcPr>
          <w:p w14:paraId="460D92CF"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Wrocław</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1C5D7CF"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32</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DF4D40C"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549 805,00</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6477C4DF" w14:textId="77777777" w:rsidR="00E427C7" w:rsidRPr="00E427C7" w:rsidRDefault="00E427C7" w:rsidP="00E427C7">
            <w:pPr>
              <w:suppressAutoHyphens/>
              <w:spacing w:before="4" w:after="4" w:line="240" w:lineRule="auto"/>
              <w:jc w:val="center"/>
              <w:rPr>
                <w:rFonts w:ascii="Calibri" w:eastAsia="Calibri" w:hAnsi="Calibri" w:cs="Calibri"/>
                <w:sz w:val="20"/>
                <w:szCs w:val="20"/>
              </w:rPr>
            </w:pPr>
            <w:r w:rsidRPr="00E427C7">
              <w:rPr>
                <w:rFonts w:ascii="Calibri" w:eastAsia="Calibri" w:hAnsi="Calibri" w:cs="Calibri"/>
                <w:sz w:val="20"/>
                <w:szCs w:val="20"/>
              </w:rPr>
              <w:t>121 092,40</w:t>
            </w:r>
          </w:p>
        </w:tc>
      </w:tr>
      <w:tr w:rsidR="00E427C7" w:rsidRPr="00E427C7" w14:paraId="378C911F" w14:textId="77777777" w:rsidTr="008E0AAC">
        <w:trPr>
          <w:trHeight w:val="20"/>
          <w:jc w:val="center"/>
        </w:trPr>
        <w:tc>
          <w:tcPr>
            <w:tcW w:w="255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656BF6DD" w14:textId="77777777" w:rsidR="00E427C7" w:rsidRPr="00E427C7" w:rsidRDefault="00E427C7" w:rsidP="00E427C7">
            <w:pPr>
              <w:suppressAutoHyphens/>
              <w:spacing w:before="4" w:after="4" w:line="240" w:lineRule="auto"/>
              <w:jc w:val="center"/>
              <w:rPr>
                <w:rFonts w:ascii="Calibri" w:eastAsia="Calibri" w:hAnsi="Calibri" w:cs="Calibri"/>
                <w:bCs/>
                <w:sz w:val="20"/>
                <w:szCs w:val="20"/>
              </w:rPr>
            </w:pPr>
            <w:r w:rsidRPr="00E427C7">
              <w:rPr>
                <w:rFonts w:ascii="Calibri" w:eastAsia="Calibri" w:hAnsi="Calibri" w:cs="Calibri"/>
                <w:bCs/>
                <w:sz w:val="20"/>
                <w:szCs w:val="20"/>
              </w:rPr>
              <w:t>Suma</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9EA58AB" w14:textId="77777777" w:rsidR="00E427C7" w:rsidRPr="00E427C7" w:rsidRDefault="00E427C7" w:rsidP="00E427C7">
            <w:pPr>
              <w:suppressAutoHyphens/>
              <w:spacing w:before="4" w:after="4" w:line="240" w:lineRule="auto"/>
              <w:jc w:val="center"/>
              <w:rPr>
                <w:rFonts w:ascii="Calibri" w:eastAsia="Calibri" w:hAnsi="Calibri" w:cs="Calibri"/>
                <w:bCs/>
                <w:sz w:val="20"/>
                <w:szCs w:val="20"/>
              </w:rPr>
            </w:pPr>
            <w:r w:rsidRPr="00E427C7">
              <w:rPr>
                <w:rFonts w:ascii="Calibri" w:eastAsia="Calibri" w:hAnsi="Calibri" w:cs="Calibri"/>
                <w:bCs/>
                <w:sz w:val="20"/>
                <w:szCs w:val="20"/>
              </w:rPr>
              <w:t>73</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E5896E7" w14:textId="77777777" w:rsidR="00E427C7" w:rsidRPr="00E427C7" w:rsidRDefault="00E427C7" w:rsidP="00E427C7">
            <w:pPr>
              <w:suppressAutoHyphens/>
              <w:spacing w:before="4" w:after="4" w:line="240" w:lineRule="auto"/>
              <w:jc w:val="center"/>
              <w:rPr>
                <w:rFonts w:ascii="Calibri" w:eastAsia="Calibri" w:hAnsi="Calibri" w:cs="Calibri"/>
                <w:bCs/>
                <w:sz w:val="20"/>
                <w:szCs w:val="20"/>
              </w:rPr>
            </w:pPr>
            <w:r w:rsidRPr="00E427C7">
              <w:rPr>
                <w:rFonts w:ascii="Calibri" w:eastAsia="Calibri" w:hAnsi="Calibri" w:cs="Calibri"/>
                <w:bCs/>
                <w:sz w:val="20"/>
                <w:szCs w:val="20"/>
              </w:rPr>
              <w:t>1 077 548,97</w:t>
            </w:r>
          </w:p>
        </w:tc>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auto"/>
            <w:noWrap/>
            <w:vAlign w:val="center"/>
            <w:hideMark/>
          </w:tcPr>
          <w:p w14:paraId="17A1DC49" w14:textId="77777777" w:rsidR="00E427C7" w:rsidRPr="00E427C7" w:rsidRDefault="00E427C7" w:rsidP="00E427C7">
            <w:pPr>
              <w:suppressAutoHyphens/>
              <w:spacing w:before="4" w:after="4" w:line="240" w:lineRule="auto"/>
              <w:jc w:val="center"/>
              <w:rPr>
                <w:rFonts w:ascii="Calibri" w:eastAsia="Calibri" w:hAnsi="Calibri" w:cs="Calibri"/>
                <w:bCs/>
                <w:sz w:val="20"/>
                <w:szCs w:val="20"/>
              </w:rPr>
            </w:pPr>
            <w:r w:rsidRPr="00E427C7">
              <w:rPr>
                <w:rFonts w:ascii="Calibri" w:eastAsia="Calibri" w:hAnsi="Calibri" w:cs="Calibri"/>
                <w:bCs/>
                <w:sz w:val="20"/>
                <w:szCs w:val="20"/>
              </w:rPr>
              <w:t>237 002,46</w:t>
            </w:r>
          </w:p>
        </w:tc>
      </w:tr>
    </w:tbl>
    <w:p w14:paraId="26A8195F"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rPr>
        <w:t>Źródło: https://wfosigw.wroclaw.pl/bip/raporty [Dostęp: 09.11.2022]</w:t>
      </w:r>
    </w:p>
    <w:p w14:paraId="19E21374" w14:textId="77777777" w:rsidR="009B6181" w:rsidRPr="009B6181" w:rsidRDefault="009B6181" w:rsidP="003C2FC4">
      <w:pPr>
        <w:pStyle w:val="Nagwek3"/>
        <w:rPr>
          <w:rFonts w:eastAsia="Calibri"/>
        </w:rPr>
      </w:pPr>
      <w:bookmarkStart w:id="88" w:name="_Toc130797599"/>
      <w:r w:rsidRPr="009B6181">
        <w:rPr>
          <w:rFonts w:eastAsia="Calibri"/>
        </w:rPr>
        <w:t>Klimat</w:t>
      </w:r>
      <w:bookmarkEnd w:id="88"/>
    </w:p>
    <w:p w14:paraId="1110F6A0" w14:textId="77777777" w:rsidR="009B6181" w:rsidRPr="009B6181" w:rsidRDefault="009B6181" w:rsidP="009B6181">
      <w:pPr>
        <w:suppressAutoHyphens/>
        <w:spacing w:after="240"/>
        <w:rPr>
          <w:rFonts w:ascii="Calibri" w:eastAsia="Calibri" w:hAnsi="Calibri" w:cs="Times New Roman"/>
        </w:rPr>
      </w:pPr>
      <w:r w:rsidRPr="009B6181">
        <w:rPr>
          <w:rFonts w:ascii="Calibri" w:eastAsia="Calibri" w:hAnsi="Calibri" w:cs="Times New Roman"/>
        </w:rPr>
        <w:t>Klimat Dolnego Śląska zaliczany jest do klimatów umiarkowanych o cechach przejściowych między klimatem morskim i kontynentalnym. Najwyższe wartości średniej rocznej temperatury powietrza obserwowane są Nizinie Śląskiej, w obrębie której znajduje się teren WrOF. Są to obszary zaliczane do najcieplejszych w kraju. Nizina odznacza się najdłuższym w Polsce okresem wegetacji przekraczającym 220 dni. Częstym zjawiskiem zwłaszcza w rejonie Równiny Wrocławskiej jest napływ ciepłego powietrza fenowego znad Sudetów, powodującego szybkie topnienie śniegu. Lata, trwające od 90-96 dni, są bardzo ciepłe i suche. Najmniejsze miesięczne opady występują najczęściej w lutym, a</w:t>
      </w:r>
      <w:r w:rsidR="00B1439D">
        <w:rPr>
          <w:rFonts w:ascii="Calibri" w:eastAsia="Calibri" w:hAnsi="Calibri" w:cs="Times New Roman"/>
        </w:rPr>
        <w:t> </w:t>
      </w:r>
      <w:r w:rsidRPr="009B6181">
        <w:rPr>
          <w:rFonts w:ascii="Calibri" w:eastAsia="Calibri" w:hAnsi="Calibri" w:cs="Times New Roman"/>
        </w:rPr>
        <w:t>największe w lipcu</w:t>
      </w:r>
      <w:r w:rsidRPr="009B6181">
        <w:rPr>
          <w:rFonts w:ascii="Calibri" w:eastAsia="Calibri" w:hAnsi="Calibri" w:cs="Times New Roman"/>
          <w:vertAlign w:val="superscript"/>
        </w:rPr>
        <w:footnoteReference w:id="19"/>
      </w:r>
      <w:r w:rsidRPr="009B6181">
        <w:rPr>
          <w:rFonts w:ascii="Calibri" w:eastAsia="Calibri" w:hAnsi="Calibri" w:cs="Times New Roman"/>
        </w:rPr>
        <w:t xml:space="preserve">. </w:t>
      </w:r>
    </w:p>
    <w:p w14:paraId="52D2156A" w14:textId="77777777" w:rsidR="009B6181" w:rsidRPr="009B6181" w:rsidRDefault="009B6181" w:rsidP="009B6181">
      <w:pPr>
        <w:suppressAutoHyphens/>
        <w:spacing w:after="240"/>
        <w:rPr>
          <w:rFonts w:ascii="Calibri" w:eastAsia="Calibri" w:hAnsi="Calibri" w:cs="Times New Roman"/>
        </w:rPr>
      </w:pPr>
      <w:r w:rsidRPr="009B6181">
        <w:rPr>
          <w:rFonts w:ascii="Calibri" w:eastAsia="Calibri" w:hAnsi="Calibri" w:cs="Times New Roman"/>
        </w:rPr>
        <w:t>Średnia temperatura w 2021 r. wynikająca z pomiarów prowadzonych na stacji meteorologicznej we Wrocławiu wynosiła 9,8</w:t>
      </w:r>
      <w:r w:rsidRPr="009B6181">
        <w:rPr>
          <w:rFonts w:ascii="Calibri" w:eastAsia="Calibri" w:hAnsi="Calibri" w:cs="Times New Roman"/>
          <w:vertAlign w:val="superscript"/>
        </w:rPr>
        <w:t>o</w:t>
      </w:r>
      <w:r w:rsidRPr="009B6181">
        <w:rPr>
          <w:rFonts w:ascii="Calibri" w:eastAsia="Calibri" w:hAnsi="Calibri" w:cs="Times New Roman"/>
        </w:rPr>
        <w:t xml:space="preserve">C. Roczne sumy opadów oszacowano na poziomie 555 mm. Poniższy rysunek przedstawia scenariusz zmiany klimatu we Wrocławiu. Taki scenariusz jest przewidywany przy obecnym tempie wzrostu emisji gazów cieplarnianych (RCP 8.5). </w:t>
      </w:r>
    </w:p>
    <w:p w14:paraId="608C73AC" w14:textId="77777777" w:rsidR="009B6181" w:rsidRPr="009B6181" w:rsidRDefault="009B6181" w:rsidP="009B6181">
      <w:pPr>
        <w:suppressAutoHyphens/>
        <w:spacing w:after="240"/>
        <w:rPr>
          <w:rFonts w:ascii="Calibri" w:eastAsia="Calibri" w:hAnsi="Calibri" w:cs="Times New Roman"/>
          <w:sz w:val="24"/>
        </w:rPr>
      </w:pPr>
      <w:r w:rsidRPr="009B6181">
        <w:rPr>
          <w:rFonts w:ascii="Calibri" w:eastAsia="Calibri" w:hAnsi="Calibri" w:cs="Times New Roman"/>
        </w:rPr>
        <w:t>Zgodnie z przedstawionym wykresem, w styczniu średnia temperatura powietrza może wzrosnąć o</w:t>
      </w:r>
      <w:r w:rsidR="006E3E7E">
        <w:rPr>
          <w:rFonts w:ascii="Calibri" w:eastAsia="Calibri" w:hAnsi="Calibri" w:cs="Times New Roman"/>
        </w:rPr>
        <w:t> </w:t>
      </w:r>
      <w:r w:rsidRPr="009B6181">
        <w:rPr>
          <w:rFonts w:ascii="Calibri" w:eastAsia="Calibri" w:hAnsi="Calibri" w:cs="Times New Roman"/>
        </w:rPr>
        <w:t>4</w:t>
      </w:r>
      <w:r w:rsidRPr="009B6181">
        <w:rPr>
          <w:rFonts w:ascii="Calibri" w:eastAsia="Calibri" w:hAnsi="Calibri" w:cs="Times New Roman"/>
          <w:vertAlign w:val="superscript"/>
        </w:rPr>
        <w:t>o</w:t>
      </w:r>
      <w:r w:rsidRPr="009B6181">
        <w:rPr>
          <w:rFonts w:ascii="Calibri" w:eastAsia="Calibri" w:hAnsi="Calibri" w:cs="Times New Roman"/>
        </w:rPr>
        <w:t>C w tym rejonie.</w:t>
      </w:r>
    </w:p>
    <w:p w14:paraId="073E8A78" w14:textId="3119E9CF" w:rsidR="009B6181" w:rsidRDefault="009B6181" w:rsidP="009B6181">
      <w:pPr>
        <w:pStyle w:val="nadWrOF"/>
      </w:pPr>
      <w:bookmarkStart w:id="89" w:name="_Toc130800969"/>
      <w:r>
        <w:t xml:space="preserve">Wykres </w:t>
      </w:r>
      <w:r w:rsidR="00F26A21">
        <w:rPr>
          <w:noProof/>
        </w:rPr>
        <w:fldChar w:fldCharType="begin"/>
      </w:r>
      <w:r w:rsidR="00F26A21">
        <w:rPr>
          <w:noProof/>
        </w:rPr>
        <w:instrText xml:space="preserve"> SEQ Wykres \* ARABIC </w:instrText>
      </w:r>
      <w:r w:rsidR="00F26A21">
        <w:rPr>
          <w:noProof/>
        </w:rPr>
        <w:fldChar w:fldCharType="separate"/>
      </w:r>
      <w:r w:rsidR="00F26A21">
        <w:rPr>
          <w:noProof/>
        </w:rPr>
        <w:t>1</w:t>
      </w:r>
      <w:r w:rsidR="00F26A21">
        <w:rPr>
          <w:noProof/>
        </w:rPr>
        <w:fldChar w:fldCharType="end"/>
      </w:r>
      <w:r>
        <w:t>. Scenariusz</w:t>
      </w:r>
      <w:r w:rsidRPr="00FC748C">
        <w:t xml:space="preserve"> zmian klimatu we Wrocławiu.</w:t>
      </w:r>
      <w:bookmarkEnd w:id="89"/>
    </w:p>
    <w:p w14:paraId="0552D02D" w14:textId="77777777" w:rsidR="009B6181" w:rsidRPr="009B6181" w:rsidRDefault="009B6181" w:rsidP="009B6181">
      <w:pPr>
        <w:spacing w:line="259" w:lineRule="auto"/>
        <w:jc w:val="center"/>
        <w:rPr>
          <w:rFonts w:ascii="Calibri" w:eastAsia="Calibri" w:hAnsi="Calibri" w:cs="Times New Roman"/>
        </w:rPr>
      </w:pPr>
      <w:r w:rsidRPr="009B6181">
        <w:rPr>
          <w:rFonts w:ascii="Calibri" w:eastAsia="Calibri" w:hAnsi="Calibri" w:cs="Times New Roman"/>
          <w:noProof/>
          <w:lang w:eastAsia="pl-PL"/>
        </w:rPr>
        <w:drawing>
          <wp:inline distT="0" distB="0" distL="0" distR="0" wp14:anchorId="0554D1EF" wp14:editId="220683CF">
            <wp:extent cx="3753135" cy="333668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759926" cy="3342717"/>
                    </a:xfrm>
                    <a:prstGeom prst="rect">
                      <a:avLst/>
                    </a:prstGeom>
                  </pic:spPr>
                </pic:pic>
              </a:graphicData>
            </a:graphic>
          </wp:inline>
        </w:drawing>
      </w:r>
    </w:p>
    <w:p w14:paraId="5508F2C3" w14:textId="77777777" w:rsidR="009B6181" w:rsidRPr="008E0AAC" w:rsidRDefault="009B6181" w:rsidP="008E0AAC">
      <w:pPr>
        <w:pStyle w:val="podWrOF0"/>
        <w:rPr>
          <w:lang w:eastAsia="pl-PL"/>
        </w:rPr>
      </w:pPr>
      <w:r>
        <w:t>Ź</w:t>
      </w:r>
      <w:r w:rsidRPr="009B6181">
        <w:t xml:space="preserve">ródło: https://klimada2.ios.gov.pl/klimat-scenariusze-portal/, </w:t>
      </w:r>
      <w:r w:rsidRPr="009B6181">
        <w:rPr>
          <w:szCs w:val="16"/>
        </w:rPr>
        <w:t>[</w:t>
      </w:r>
      <w:r w:rsidRPr="009B6181">
        <w:rPr>
          <w:iCs/>
        </w:rPr>
        <w:t>Dostęp</w:t>
      </w:r>
      <w:r w:rsidRPr="009B6181">
        <w:rPr>
          <w:szCs w:val="16"/>
        </w:rPr>
        <w:t>: 01.02.2023]</w:t>
      </w:r>
    </w:p>
    <w:p w14:paraId="53560751" w14:textId="77777777" w:rsidR="009B6181" w:rsidRPr="009B6181" w:rsidRDefault="009B6181" w:rsidP="009B6181">
      <w:pPr>
        <w:suppressAutoHyphens/>
        <w:spacing w:after="240"/>
        <w:rPr>
          <w:rFonts w:ascii="Calibri" w:eastAsia="Calibri" w:hAnsi="Calibri" w:cs="Times New Roman"/>
          <w:i/>
          <w:color w:val="365F91"/>
          <w:sz w:val="18"/>
        </w:rPr>
      </w:pPr>
      <w:r w:rsidRPr="009B6181">
        <w:rPr>
          <w:rFonts w:ascii="Calibri" w:eastAsia="Calibri" w:hAnsi="Calibri" w:cs="Times New Roman"/>
        </w:rPr>
        <w:t>Postępujące w ostatnich latach zmiany klimatu dotyczą przede ws</w:t>
      </w:r>
      <w:r>
        <w:rPr>
          <w:rFonts w:ascii="Calibri" w:eastAsia="Calibri" w:hAnsi="Calibri" w:cs="Times New Roman"/>
        </w:rPr>
        <w:t>zystkim globalnego ocieplenia i </w:t>
      </w:r>
      <w:r w:rsidRPr="009B6181">
        <w:rPr>
          <w:rFonts w:ascii="Calibri" w:eastAsia="Calibri" w:hAnsi="Calibri" w:cs="Times New Roman"/>
        </w:rPr>
        <w:t>wzrostu natężenia ekstremalnych zjawisk pogodowych. Tendencj</w:t>
      </w:r>
      <w:r>
        <w:rPr>
          <w:rFonts w:ascii="Calibri" w:eastAsia="Calibri" w:hAnsi="Calibri" w:cs="Times New Roman"/>
        </w:rPr>
        <w:t>e te wiążą się w dużej mierze z </w:t>
      </w:r>
      <w:r w:rsidRPr="009B6181">
        <w:rPr>
          <w:rFonts w:ascii="Calibri" w:eastAsia="Calibri" w:hAnsi="Calibri" w:cs="Times New Roman"/>
        </w:rPr>
        <w:t>globalnym rozwojem gospodarczym. Społeczność międzynarodowa, w tym w szczególności Unia Europejska, podejmuje szereg działań w zakresie przeciwdziałania niekorzystnym zmianom klimatu. Polska jako członek Unii Europejskiej, również zobowiązuje się do podjęcia działań zapobiegających zmianom klimatu, w tym przede wszystkim dokonania transformacji przemysłu w kierunku obniżenia emisji tzw. gazów cieplarnianych, głównie dwutlenku węgla (CO</w:t>
      </w:r>
      <w:r w:rsidRPr="009B6181">
        <w:rPr>
          <w:rFonts w:ascii="Calibri" w:eastAsia="Calibri" w:hAnsi="Calibri" w:cs="Times New Roman"/>
          <w:vertAlign w:val="subscript"/>
        </w:rPr>
        <w:t>2</w:t>
      </w:r>
      <w:r w:rsidRPr="009B6181">
        <w:rPr>
          <w:rFonts w:ascii="Calibri" w:eastAsia="Calibri" w:hAnsi="Calibri" w:cs="Times New Roman"/>
        </w:rPr>
        <w:t>).</w:t>
      </w:r>
    </w:p>
    <w:p w14:paraId="26639E85" w14:textId="77777777" w:rsidR="00E427C7" w:rsidRPr="00B1439D" w:rsidRDefault="00E427C7" w:rsidP="00944103">
      <w:pPr>
        <w:pStyle w:val="Nagwek5"/>
      </w:pPr>
      <w:r w:rsidRPr="00B1439D">
        <w:t xml:space="preserve">Adaptacja do zmian klimatu </w:t>
      </w:r>
    </w:p>
    <w:p w14:paraId="56C523F7" w14:textId="77777777" w:rsidR="00561789" w:rsidRPr="00561789" w:rsidRDefault="00561789" w:rsidP="00561789">
      <w:pPr>
        <w:suppressAutoHyphens/>
        <w:spacing w:after="160"/>
        <w:rPr>
          <w:rFonts w:ascii="Calibri" w:eastAsia="Calibri" w:hAnsi="Calibri" w:cs="Calibri"/>
        </w:rPr>
      </w:pPr>
      <w:bookmarkStart w:id="90" w:name="_Hlk120705528"/>
      <w:r w:rsidRPr="00B1439D">
        <w:rPr>
          <w:rFonts w:ascii="Calibri" w:eastAsia="Calibri" w:hAnsi="Calibri" w:cs="Calibri"/>
        </w:rPr>
        <w:t>Zmiany klimatu następują z coraz większą intensywnością. Skutki zmieniającego się klimatu, zwłaszcza wzrost temperatury, częstotliwości i nasilenia zjawisk ekstremalnych, występujące w ostatnich kilku dekadach pogłębiają się, stanowiąc zagrożenie dla społecznego i gospodarczego rozwoju wielu krajów na świecie, w tym także dla Polski. W związku z powyższym konieczna jest mitygacja zmian klimatu, czyli próba zahamowania zmian klimatu oraz adaptacja do nich</w:t>
      </w:r>
      <w:r w:rsidR="00181F65" w:rsidRPr="00B1439D">
        <w:rPr>
          <w:rFonts w:ascii="Calibri" w:eastAsia="Calibri" w:hAnsi="Calibri" w:cs="Calibri"/>
        </w:rPr>
        <w:t>.</w:t>
      </w:r>
      <w:r w:rsidRPr="00B1439D">
        <w:rPr>
          <w:rFonts w:ascii="Calibri" w:eastAsia="Calibri" w:hAnsi="Calibri" w:cs="Calibri"/>
        </w:rPr>
        <w:t xml:space="preserve"> </w:t>
      </w:r>
      <w:r w:rsidR="00181F65" w:rsidRPr="00B1439D">
        <w:rPr>
          <w:rFonts w:ascii="Calibri" w:eastAsia="Calibri" w:hAnsi="Calibri" w:cs="Calibri"/>
        </w:rPr>
        <w:t>W</w:t>
      </w:r>
      <w:r w:rsidRPr="00B1439D">
        <w:rPr>
          <w:rFonts w:ascii="Calibri" w:eastAsia="Calibri" w:hAnsi="Calibri" w:cs="Calibri"/>
        </w:rPr>
        <w:t>ymagają one podjęcia odpowiednich kroków</w:t>
      </w:r>
      <w:r w:rsidR="00181F65" w:rsidRPr="00B1439D">
        <w:rPr>
          <w:rFonts w:ascii="Calibri" w:eastAsia="Calibri" w:hAnsi="Calibri" w:cs="Calibri"/>
        </w:rPr>
        <w:t>,</w:t>
      </w:r>
      <w:r w:rsidRPr="00B1439D">
        <w:rPr>
          <w:rFonts w:ascii="Calibri" w:eastAsia="Calibri" w:hAnsi="Calibri" w:cs="Calibri"/>
        </w:rPr>
        <w:t xml:space="preserve"> mając na celu przygotowanie WrOF </w:t>
      </w:r>
      <w:r w:rsidR="00181F65" w:rsidRPr="00B1439D">
        <w:rPr>
          <w:rFonts w:ascii="Calibri" w:eastAsia="Calibri" w:hAnsi="Calibri" w:cs="Calibri"/>
        </w:rPr>
        <w:t xml:space="preserve">do </w:t>
      </w:r>
      <w:r w:rsidRPr="00B1439D">
        <w:rPr>
          <w:rFonts w:ascii="Calibri" w:eastAsia="Calibri" w:hAnsi="Calibri" w:cs="Calibri"/>
        </w:rPr>
        <w:t>uniknięcia lub zminimalizowania niekorzystnych skutków tego procesu.</w:t>
      </w:r>
      <w:r w:rsidRPr="00561789">
        <w:rPr>
          <w:rFonts w:ascii="Calibri" w:eastAsia="Calibri" w:hAnsi="Calibri" w:cs="Calibri"/>
        </w:rPr>
        <w:t xml:space="preserve"> </w:t>
      </w:r>
    </w:p>
    <w:p w14:paraId="640197CA" w14:textId="77777777" w:rsidR="00E427C7" w:rsidRDefault="00E427C7" w:rsidP="00E427C7">
      <w:pPr>
        <w:suppressAutoHyphens/>
        <w:spacing w:after="160"/>
        <w:rPr>
          <w:rFonts w:ascii="Calibri" w:eastAsia="Calibri" w:hAnsi="Calibri" w:cs="Calibri"/>
        </w:rPr>
      </w:pPr>
      <w:r w:rsidRPr="00E427C7">
        <w:rPr>
          <w:rFonts w:ascii="Calibri" w:eastAsia="Calibri" w:hAnsi="Calibri" w:cs="Calibri"/>
        </w:rPr>
        <w:t>Kraje członkowskie Unii Europejskiej, już od prawie dekady opracowują strategie i plany adaptacji do zmian klimatu. Działania takie zostały podjęte również w Polsce. Realizując politykę UE w zakresie adaptacji do zmian klimatu Rada Ministrów Rzeczypospolitej Polskiej w październiku 2013 r. przyjęła opracowany przez Ministerstwo Środowiska „Strategiczny Plan Adaptacji dla sektorów i obszarów wrażliwych na zmiany klimatu do roku 2020 z perspektywą do roku 2030” (SPA 2020).</w:t>
      </w:r>
    </w:p>
    <w:p w14:paraId="2C291127" w14:textId="3F14784D" w:rsidR="00171615" w:rsidRPr="00B1439D" w:rsidRDefault="00171615" w:rsidP="00E427C7">
      <w:pPr>
        <w:suppressAutoHyphens/>
        <w:spacing w:after="160"/>
        <w:rPr>
          <w:rFonts w:ascii="Calibri" w:eastAsia="Calibri" w:hAnsi="Calibri" w:cs="Calibri"/>
        </w:rPr>
      </w:pPr>
      <w:r w:rsidRPr="00B1439D">
        <w:rPr>
          <w:rFonts w:ascii="Calibri" w:eastAsia="Calibri" w:hAnsi="Calibri" w:cs="Calibri"/>
        </w:rPr>
        <w:t>Wszelkie modernizacje energetyczne budynków są istotne z punktu widzenia adaptacji do zmian klimatu ze względu na możliwość realnego ograniczenia bądź nawet eliminacji zużycia paliw kopalnych, których wykorzystywanie oraz wydobycie generuje znaczne ilości substancji zanieczyszczających. Obniżenie energochłonności budynków pozwala na zapewnienie takiego samego komfortu cieplnego przy znacznie mniejszym zużyciu wyczerpywalnych paliw kopalnych. W</w:t>
      </w:r>
      <w:r w:rsidR="00646F76">
        <w:rPr>
          <w:rFonts w:ascii="Calibri" w:eastAsia="Calibri" w:hAnsi="Calibri" w:cs="Calibri"/>
        </w:rPr>
        <w:t> </w:t>
      </w:r>
      <w:r w:rsidRPr="00B1439D">
        <w:rPr>
          <w:rFonts w:ascii="Calibri" w:eastAsia="Calibri" w:hAnsi="Calibri" w:cs="Calibri"/>
        </w:rPr>
        <w:t>dłuższej perspektywie dzięki modernizacjom energetycznym możliwe jest osiągnięcie neutralności klimatycznej sektora komunalnego.</w:t>
      </w:r>
    </w:p>
    <w:p w14:paraId="3E83C6CE" w14:textId="77777777" w:rsidR="00E427C7" w:rsidRPr="00E427C7" w:rsidRDefault="00E427C7" w:rsidP="00E427C7">
      <w:pPr>
        <w:suppressAutoHyphens/>
        <w:spacing w:after="120"/>
        <w:rPr>
          <w:rFonts w:ascii="Calibri" w:eastAsia="Calibri" w:hAnsi="Calibri" w:cs="Calibri"/>
        </w:rPr>
      </w:pPr>
      <w:r w:rsidRPr="00B1439D">
        <w:rPr>
          <w:rFonts w:ascii="Calibri" w:eastAsia="Calibri" w:hAnsi="Calibri" w:cs="Calibri"/>
        </w:rPr>
        <w:t xml:space="preserve">W ramach Projektu Ministerstwa Środowiska, który miał na celu opracowanie planów adaptacji do zmian klimatu w miastach powyżej 100 tys. mieszkańców w 2019 r. uchwalono </w:t>
      </w:r>
      <w:r w:rsidRPr="00B1439D">
        <w:rPr>
          <w:rFonts w:ascii="Calibri" w:eastAsia="Calibri" w:hAnsi="Calibri" w:cs="Calibri"/>
          <w:i/>
          <w:iCs/>
        </w:rPr>
        <w:t>Plan adaptacji Miasta Wrocławia do zmian klimatu do roku 2030</w:t>
      </w:r>
      <w:r w:rsidRPr="00B1439D">
        <w:rPr>
          <w:rFonts w:ascii="Calibri" w:eastAsia="Calibri" w:hAnsi="Calibri" w:cs="Calibri"/>
          <w:vertAlign w:val="superscript"/>
        </w:rPr>
        <w:footnoteReference w:id="20"/>
      </w:r>
      <w:r w:rsidRPr="00B1439D">
        <w:rPr>
          <w:rFonts w:ascii="Calibri" w:eastAsia="Calibri" w:hAnsi="Calibri" w:cs="Calibri"/>
        </w:rPr>
        <w:t>.</w:t>
      </w:r>
      <w:r w:rsidRPr="00E427C7">
        <w:rPr>
          <w:rFonts w:ascii="Calibri" w:eastAsia="Calibri" w:hAnsi="Calibri" w:cs="Calibri"/>
        </w:rPr>
        <w:t xml:space="preserve"> </w:t>
      </w:r>
    </w:p>
    <w:p w14:paraId="606EAB2B" w14:textId="77777777" w:rsidR="00E427C7" w:rsidRDefault="00E427C7" w:rsidP="00E427C7">
      <w:pPr>
        <w:suppressAutoHyphens/>
        <w:spacing w:after="160"/>
        <w:rPr>
          <w:rFonts w:ascii="Calibri" w:eastAsia="Calibri" w:hAnsi="Calibri" w:cs="font339"/>
        </w:rPr>
      </w:pPr>
      <w:r w:rsidRPr="00E427C7">
        <w:rPr>
          <w:rFonts w:ascii="Calibri" w:eastAsia="Calibri" w:hAnsi="Calibri" w:cs="font339"/>
        </w:rPr>
        <w:t>Aktualnie jednym z ważniejszych działań we WrOF jest opracowanie systemu gospodarowania wodami opadowymi wraz z budową układu retencjonowania wód opadowych i spowalniania ich odpływu. Do najistotniejszych działań technicznych, należą działania związane z budową i rozwojem błękitnej i zielonej infrastruktury, w tym rozwój istniejących si</w:t>
      </w:r>
      <w:r>
        <w:rPr>
          <w:rFonts w:ascii="Calibri" w:eastAsia="Calibri" w:hAnsi="Calibri" w:cs="font339"/>
        </w:rPr>
        <w:t>eci powiązanych przestrzennie i </w:t>
      </w:r>
      <w:r w:rsidRPr="00E427C7">
        <w:rPr>
          <w:rFonts w:ascii="Calibri" w:eastAsia="Calibri" w:hAnsi="Calibri" w:cs="font339"/>
        </w:rPr>
        <w:t xml:space="preserve">funkcjonalnie obszarów naturalnych i półnaturalnych, obejmujących wszystkie możliwe formy zieleni urządzonej i nieurządzonej ze szczególnym uwzględnieniem </w:t>
      </w:r>
      <w:r w:rsidRPr="00646F76">
        <w:rPr>
          <w:rFonts w:ascii="Calibri" w:eastAsia="Calibri" w:hAnsi="Calibri" w:cs="font339"/>
        </w:rPr>
        <w:t xml:space="preserve">obiektów </w:t>
      </w:r>
      <w:r w:rsidR="00284FBE" w:rsidRPr="00646F76">
        <w:rPr>
          <w:rFonts w:ascii="Calibri" w:eastAsia="Calibri" w:hAnsi="Calibri" w:cs="font339"/>
        </w:rPr>
        <w:t>małej retencji</w:t>
      </w:r>
      <w:r w:rsidRPr="00E427C7">
        <w:rPr>
          <w:rFonts w:ascii="Calibri" w:eastAsia="Calibri" w:hAnsi="Calibri" w:cs="font339"/>
          <w:vertAlign w:val="superscript"/>
        </w:rPr>
        <w:footnoteReference w:id="21"/>
      </w:r>
      <w:r w:rsidR="0092321D">
        <w:rPr>
          <w:rFonts w:ascii="Calibri" w:eastAsia="Calibri" w:hAnsi="Calibri" w:cs="font339"/>
        </w:rPr>
        <w:t xml:space="preserve">. </w:t>
      </w:r>
    </w:p>
    <w:p w14:paraId="10A984C3" w14:textId="77777777" w:rsidR="00561789" w:rsidRPr="00561789" w:rsidRDefault="00561789" w:rsidP="00561789">
      <w:pPr>
        <w:suppressAutoHyphens/>
        <w:spacing w:after="160"/>
        <w:rPr>
          <w:rFonts w:ascii="Calibri" w:eastAsia="Calibri" w:hAnsi="Calibri" w:cs="font339"/>
        </w:rPr>
      </w:pPr>
      <w:r w:rsidRPr="00B1439D">
        <w:rPr>
          <w:rFonts w:ascii="Calibri" w:eastAsia="Calibri" w:hAnsi="Calibri" w:cs="font339"/>
        </w:rPr>
        <w:t>Przy kreowaniu błękitnej i zielonej infrastruktury należy uwzględniać zasoby przyrodnicze oraz warunki i jakość życia mieszkańców WrOF. Warto wykorzystywać różnorodne ich formy wprowadzania, np. zielone dachy, ściany czy zieleń przyuliczną.</w:t>
      </w:r>
    </w:p>
    <w:p w14:paraId="5256F525" w14:textId="77777777" w:rsidR="00B74C7F" w:rsidRDefault="00B74C7F" w:rsidP="00B74C7F">
      <w:pPr>
        <w:spacing w:after="120"/>
      </w:pPr>
      <w:r w:rsidRPr="00866624">
        <w:t>W celu przystosowywania całego terenu WrOF do zmian klimatu konieczne jest zapewnienie odpowiedniej powierzchni i dostępności terenów zielonych we wszystkich gminach WrOF</w:t>
      </w:r>
      <w:r>
        <w:t>, w tym na obszarach miejskich oraz terenach zdegradowanych</w:t>
      </w:r>
      <w:r w:rsidRPr="00866624">
        <w:t>. Tam</w:t>
      </w:r>
      <w:r w:rsidR="0019156D">
        <w:t>,</w:t>
      </w:r>
      <w:r w:rsidRPr="00866624">
        <w:t xml:space="preserve"> gdzie to możliwe, sugeruje się tworzenie zielonych przystanków, skwerów, ogrodów kieszonkowych oraz minimalizację uszczelniania powierzchni ziemi na placach/rynkach</w:t>
      </w:r>
      <w:r>
        <w:t>, tworzenie nowych terenów zielonych np. parków oraz zagospodarowanie już istniejących zielonych terenów, w tym z uwzględnieniem dostępności dla mieszkańców</w:t>
      </w:r>
      <w:r w:rsidRPr="00866624">
        <w:t>. W przypadku gmin/miejscowości, które cechują się odpowiednią ilością zieleni</w:t>
      </w:r>
      <w:r w:rsidR="0019156D">
        <w:t>,</w:t>
      </w:r>
      <w:r w:rsidRPr="00866624">
        <w:t xml:space="preserve"> także konieczne jest podjęcie odpowiednich kroków, w celu ochrony i konserwacji już istniejących terenów zielonych, tak aby nie były one narażone na degradację wynikającą z działalności antropogenicznej czy zmian klimatu.</w:t>
      </w:r>
    </w:p>
    <w:p w14:paraId="6D077125" w14:textId="77777777" w:rsidR="00E427C7" w:rsidRPr="003C2FC4" w:rsidRDefault="00E427C7" w:rsidP="003C2FC4">
      <w:pPr>
        <w:pStyle w:val="Nagwek3"/>
        <w:rPr>
          <w:rFonts w:eastAsia="Calibri"/>
        </w:rPr>
      </w:pPr>
      <w:bookmarkStart w:id="91" w:name="_Toc130797600"/>
      <w:bookmarkEnd w:id="90"/>
      <w:r w:rsidRPr="003C2FC4">
        <w:rPr>
          <w:rFonts w:eastAsia="Calibri"/>
        </w:rPr>
        <w:t>Obszary chronione</w:t>
      </w:r>
      <w:bookmarkEnd w:id="91"/>
    </w:p>
    <w:p w14:paraId="518C7713" w14:textId="77777777" w:rsidR="00E427C7" w:rsidRPr="00E427C7" w:rsidRDefault="00E427C7" w:rsidP="00E427C7">
      <w:pPr>
        <w:suppressAutoHyphens/>
        <w:spacing w:after="160"/>
        <w:rPr>
          <w:rFonts w:ascii="Calibri" w:eastAsia="Calibri" w:hAnsi="Calibri" w:cs="Calibri"/>
          <w:shd w:val="clear" w:color="auto" w:fill="FFFFFF"/>
        </w:rPr>
      </w:pPr>
      <w:r w:rsidRPr="00E427C7">
        <w:rPr>
          <w:rFonts w:ascii="Calibri" w:eastAsia="Calibri" w:hAnsi="Calibri" w:cs="font339"/>
        </w:rPr>
        <w:t xml:space="preserve">Środowisko przyrodnicze WrOF wyróżniają wysokie walory krajobrazowe, obecność cennych zbiorowisk chronionych i rzadkich gatunków roślin i zwierząt. Tworzone z myślą o ochronie różnorodności biologicznej formy ochrony przyrody posiadają wartość naukową i estetyczną, a także są atrakcyjne turystycznie. </w:t>
      </w:r>
      <w:r w:rsidRPr="00E427C7">
        <w:rPr>
          <w:rFonts w:ascii="Calibri" w:eastAsia="Calibri" w:hAnsi="Calibri" w:cs="Calibri"/>
        </w:rPr>
        <w:t>W obrębie WrOF znajduje się 9 rezerwatów. Wśród nich dominują rezerwaty typu leśnego, których jest 7. Wyznaczono także jeden rezerwat florystyczny w gminie Sobótka oraz wodny</w:t>
      </w:r>
      <w:r w:rsidR="00D85A91">
        <w:rPr>
          <w:rFonts w:ascii="Calibri" w:eastAsia="Calibri" w:hAnsi="Calibri" w:cs="Calibri"/>
        </w:rPr>
        <w:t xml:space="preserve"> </w:t>
      </w:r>
      <w:r w:rsidRPr="00E427C7">
        <w:rPr>
          <w:rFonts w:ascii="Calibri" w:eastAsia="Calibri" w:hAnsi="Calibri" w:cs="Calibri"/>
        </w:rPr>
        <w:t xml:space="preserve">w gminie Jelcz-Laskowice. W ramach rezerwatów ochroną prawną objęto obszary cenne przyrodniczo, należą do nich m.in. lasy, </w:t>
      </w:r>
      <w:r w:rsidRPr="00E427C7">
        <w:rPr>
          <w:rFonts w:ascii="Calibri" w:eastAsia="Calibri" w:hAnsi="Calibri" w:cs="Calibri"/>
          <w:shd w:val="clear" w:color="auto" w:fill="FFFFFF"/>
        </w:rPr>
        <w:t xml:space="preserve">zbiorowiska roślinności łąkowej z rzadkimi gatunkami roślin oraz ekosystemy rzeczne. Największy, a zarazem najstarszy rezerwat przyrody na opisywanym obszarze to Góra Ślęża w gminie Sobótka. Jego powierzchnia wynosi 161,43 ha. </w:t>
      </w:r>
    </w:p>
    <w:p w14:paraId="14C0FDA1" w14:textId="77777777" w:rsidR="00E427C7" w:rsidRDefault="00E427C7" w:rsidP="00E427C7">
      <w:pPr>
        <w:suppressAutoHyphens/>
        <w:spacing w:after="160"/>
        <w:rPr>
          <w:rFonts w:ascii="Calibri" w:eastAsia="Calibri" w:hAnsi="Calibri" w:cs="Calibri"/>
          <w:shd w:val="clear" w:color="auto" w:fill="FFFFFF"/>
        </w:rPr>
      </w:pPr>
      <w:r w:rsidRPr="00E427C7">
        <w:rPr>
          <w:rFonts w:ascii="Calibri" w:eastAsia="Calibri" w:hAnsi="Calibri" w:cs="Calibri"/>
          <w:shd w:val="clear" w:color="auto" w:fill="FFFFFF"/>
        </w:rPr>
        <w:t>Ponadto Wrocław wystąpił do Regionalnej Dyrekcji Ochrony Środowiska, by utworzyć rezerwat przyrody na polach irygacyjnych na Osobowicach. Przez ponad sto lat pola te pełniły funkcję naturalnej, mechaniczno-biologicznej oczyszczalni ścieków dla Wrocławia, przez co na obszarze występuje wiele zbiorowisk roślin, a także wytworzyły się korzystne warunki do życia dla wielu gatunków zwierząt. Obszar przyszłego rezerwatu obejmie ponad tysiąc hektarów</w:t>
      </w:r>
      <w:r w:rsidRPr="00E427C7">
        <w:rPr>
          <w:rFonts w:ascii="Calibri" w:eastAsia="Calibri" w:hAnsi="Calibri" w:cs="Calibri"/>
          <w:shd w:val="clear" w:color="auto" w:fill="FFFFFF"/>
          <w:vertAlign w:val="superscript"/>
        </w:rPr>
        <w:footnoteReference w:id="22"/>
      </w:r>
      <w:r w:rsidRPr="00E427C7">
        <w:rPr>
          <w:rFonts w:ascii="Calibri" w:eastAsia="Calibri" w:hAnsi="Calibri" w:cs="Calibri"/>
          <w:shd w:val="clear" w:color="auto" w:fill="FFFFFF"/>
        </w:rPr>
        <w:t>.</w:t>
      </w:r>
    </w:p>
    <w:p w14:paraId="4ACEC847" w14:textId="77777777" w:rsidR="00E427C7" w:rsidRPr="00E427C7" w:rsidRDefault="00E427C7" w:rsidP="00E427C7">
      <w:pPr>
        <w:suppressAutoHyphens/>
        <w:spacing w:after="160"/>
        <w:rPr>
          <w:rFonts w:ascii="Calibri" w:eastAsia="Calibri" w:hAnsi="Calibri" w:cs="Calibri"/>
          <w:shd w:val="clear" w:color="auto" w:fill="FFFFFF"/>
        </w:rPr>
      </w:pPr>
      <w:r w:rsidRPr="00E427C7">
        <w:rPr>
          <w:rFonts w:ascii="Calibri" w:eastAsia="Calibri" w:hAnsi="Calibri" w:cs="Calibri"/>
          <w:shd w:val="clear" w:color="auto" w:fill="FFFFFF"/>
        </w:rPr>
        <w:t>Na obszarze WrOF zlokalizowane są 3 parki krajobrazowe. Park Krajobrazowy Dolina Bystrzycy rozciąga się na terenach gmin WrOF: Wrocław, Sobótka, Miękinia, Kąty Wrocławskie</w:t>
      </w:r>
      <w:r w:rsidRPr="00E427C7">
        <w:rPr>
          <w:rFonts w:ascii="Calibri" w:eastAsia="Calibri" w:hAnsi="Calibri" w:cs="Calibri"/>
          <w:sz w:val="20"/>
          <w:szCs w:val="20"/>
          <w:shd w:val="clear" w:color="auto" w:fill="FFFFFF"/>
        </w:rPr>
        <w:t xml:space="preserve">. </w:t>
      </w:r>
      <w:r w:rsidRPr="00E427C7">
        <w:rPr>
          <w:rFonts w:ascii="Calibri" w:eastAsia="Calibri" w:hAnsi="Calibri" w:cs="Calibri"/>
          <w:shd w:val="clear" w:color="auto" w:fill="FFFFFF"/>
        </w:rPr>
        <w:t xml:space="preserve">Został powołany w celu ochrony doliny rzeki Bystrzycy z licznymi starorzeczami oraz zbiornika Mietków. Ślężański Park Krajobrazowy położony jest na terenie gminy Sobótka, którego celem jest </w:t>
      </w:r>
      <w:r w:rsidRPr="00E427C7">
        <w:rPr>
          <w:rFonts w:ascii="Calibri" w:eastAsia="Times New Roman" w:hAnsi="Calibri" w:cs="Arial"/>
          <w:lang w:eastAsia="pl-PL"/>
        </w:rPr>
        <w:t>zachowanie środowiska przyrodniczo-krajobrazowego Masywu Ślęży z przyległymi Górami oraz jego zabytków</w:t>
      </w:r>
      <w:r w:rsidR="00B1439D">
        <w:rPr>
          <w:rFonts w:ascii="Calibri" w:eastAsia="Times New Roman" w:hAnsi="Calibri" w:cs="Arial"/>
          <w:lang w:eastAsia="pl-PL"/>
        </w:rPr>
        <w:t xml:space="preserve"> </w:t>
      </w:r>
      <w:r w:rsidRPr="00E427C7">
        <w:rPr>
          <w:rFonts w:ascii="Calibri" w:eastAsia="Times New Roman" w:hAnsi="Calibri" w:cs="Arial"/>
          <w:lang w:eastAsia="pl-PL"/>
        </w:rPr>
        <w:t>archeologicznych, wartości przyrodniczo-krajobrazowych, kulturowych i historycznych</w:t>
      </w:r>
      <w:r w:rsidRPr="00E427C7">
        <w:rPr>
          <w:rFonts w:ascii="Calibri" w:eastAsia="Calibri" w:hAnsi="Calibri" w:cs="Calibri"/>
          <w:shd w:val="clear" w:color="auto" w:fill="FFFFFF"/>
        </w:rPr>
        <w:t xml:space="preserve">. </w:t>
      </w:r>
      <w:r w:rsidRPr="00E427C7">
        <w:rPr>
          <w:rFonts w:ascii="Calibri" w:eastAsia="Calibri" w:hAnsi="Calibri" w:cs="Calibri"/>
          <w:spacing w:val="-2"/>
          <w:shd w:val="clear" w:color="auto" w:fill="FFFFFF"/>
        </w:rPr>
        <w:t>Niewielka część z zajmującego 86 336,54 hektarów Parku Krajobrazowego</w:t>
      </w:r>
      <w:r w:rsidRPr="00E427C7">
        <w:rPr>
          <w:rFonts w:ascii="Calibri" w:eastAsia="Calibri" w:hAnsi="Calibri" w:cs="Calibri"/>
          <w:shd w:val="clear" w:color="auto" w:fill="FFFFFF"/>
        </w:rPr>
        <w:t xml:space="preserve"> Dolina Baryczy, powołanego w celu zachowania doliny rzeki Baryczy wraz z łąkami, starorzeczami i terenami podmokłymi, stawami i innymi zbiornikami wodnymi, znajduje się na terenie gminy Trzebnica. </w:t>
      </w:r>
    </w:p>
    <w:p w14:paraId="79E62DDF" w14:textId="77777777" w:rsidR="00E427C7" w:rsidRPr="00E427C7" w:rsidRDefault="00E427C7" w:rsidP="00E427C7">
      <w:pPr>
        <w:suppressAutoHyphens/>
        <w:spacing w:after="160"/>
        <w:rPr>
          <w:rFonts w:ascii="Calibri" w:eastAsia="Calibri" w:hAnsi="Calibri" w:cs="Calibri"/>
          <w:shd w:val="clear" w:color="auto" w:fill="FFFFFF"/>
        </w:rPr>
      </w:pPr>
      <w:r w:rsidRPr="00E427C7">
        <w:rPr>
          <w:rFonts w:ascii="Calibri" w:eastAsia="Calibri" w:hAnsi="Calibri" w:cs="Calibri"/>
          <w:shd w:val="clear" w:color="auto" w:fill="FFFFFF"/>
        </w:rPr>
        <w:t xml:space="preserve">Jedyny obszar chronionego krajobrazu na terenie WrOF – Wzgórza Trzebnickie, położony jest na terenie gmin: Wiszni Małej i Trzebnicy. Teren jest objęty ochroną ze względu na wyjątkowy, bardzo zróżnicowany krajobraz oraz zmienność i bogactwo ekosystemów. </w:t>
      </w:r>
    </w:p>
    <w:p w14:paraId="0E7ABB4D" w14:textId="77777777" w:rsidR="00E427C7" w:rsidRPr="00E427C7" w:rsidRDefault="00E427C7" w:rsidP="00E427C7">
      <w:pPr>
        <w:suppressAutoHyphens/>
        <w:spacing w:after="160"/>
        <w:rPr>
          <w:rFonts w:ascii="Calibri" w:eastAsia="Calibri" w:hAnsi="Calibri" w:cs="Calibri"/>
          <w:shd w:val="clear" w:color="auto" w:fill="FFFFFF"/>
        </w:rPr>
      </w:pPr>
      <w:r w:rsidRPr="00E427C7">
        <w:rPr>
          <w:rFonts w:ascii="Calibri" w:eastAsia="Calibri" w:hAnsi="Calibri" w:cs="Calibri"/>
          <w:shd w:val="clear" w:color="auto" w:fill="FFFFFF"/>
        </w:rPr>
        <w:t xml:space="preserve">Na analizowanym terenie WrOF występują obszary Natura 2000, w tym 15 Obszarów Specjalnej Ochrony Siedlisk oraz 3 Obszary Specjalnej Ochrony Ptaków. </w:t>
      </w:r>
      <w:r w:rsidRPr="00E427C7">
        <w:rPr>
          <w:rFonts w:ascii="Calibri" w:eastAsia="Calibri" w:hAnsi="Calibri" w:cs="Calibri"/>
          <w:color w:val="000000"/>
          <w:shd w:val="clear" w:color="auto" w:fill="FFFFFF"/>
        </w:rPr>
        <w:t xml:space="preserve">Szczegółowa charakterystyka Obszarów Natura 2000 znajduje się w załączniku nr 5. </w:t>
      </w:r>
      <w:r w:rsidRPr="00E427C7">
        <w:rPr>
          <w:rFonts w:ascii="Calibri" w:eastAsia="Calibri" w:hAnsi="Calibri" w:cs="Calibri"/>
          <w:shd w:val="clear" w:color="auto" w:fill="FFFFFF"/>
        </w:rPr>
        <w:t xml:space="preserve">Obszary Natura 2000 znajdują się na terenie wszystkich gmin WrOF, </w:t>
      </w:r>
      <w:r w:rsidR="0019156D" w:rsidRPr="00E427C7">
        <w:rPr>
          <w:rFonts w:ascii="Calibri" w:eastAsia="Calibri" w:hAnsi="Calibri" w:cs="Calibri"/>
          <w:shd w:val="clear" w:color="auto" w:fill="FFFFFF"/>
        </w:rPr>
        <w:t>z wyjątkiem</w:t>
      </w:r>
      <w:r w:rsidRPr="00E427C7">
        <w:rPr>
          <w:rFonts w:ascii="Calibri" w:eastAsia="Calibri" w:hAnsi="Calibri" w:cs="Calibri"/>
          <w:shd w:val="clear" w:color="auto" w:fill="FFFFFF"/>
        </w:rPr>
        <w:t xml:space="preserve"> Kobierzyc oraz Żórawiny. Obszarem Natura 2000 zajmującym największy teren WrOF są „Grądy w Dolinie Odry”, o powierzchni 8 756,24 ha, obejmując terytorium 7 gmin należących do WrOF. Jednakże największym Obszarem Natura 2000, który leży w granicach WrOF, jest Ostoja nad Baryczą. Jego powierzchnia równa się 82 026,38 ha</w:t>
      </w:r>
      <w:r w:rsidRPr="00E427C7">
        <w:rPr>
          <w:rFonts w:ascii="Calibri" w:eastAsia="Calibri" w:hAnsi="Calibri" w:cs="Calibri"/>
          <w:shd w:val="clear" w:color="auto" w:fill="FFFFFF"/>
          <w:vertAlign w:val="superscript"/>
        </w:rPr>
        <w:footnoteReference w:id="23"/>
      </w:r>
      <w:r w:rsidRPr="00E427C7">
        <w:rPr>
          <w:rFonts w:ascii="Calibri" w:eastAsia="Calibri" w:hAnsi="Calibri" w:cs="Calibri"/>
          <w:shd w:val="clear" w:color="auto" w:fill="FFFFFF"/>
        </w:rPr>
        <w:t xml:space="preserve"> i obejmuje teren 12 gmin, w tym jednej z obszaru WrOF </w:t>
      </w:r>
      <w:r w:rsidR="0019156D">
        <w:rPr>
          <w:rFonts w:ascii="Calibri" w:eastAsia="Calibri" w:hAnsi="Calibri" w:cs="Calibri"/>
          <w:shd w:val="clear" w:color="auto" w:fill="FFFFFF"/>
        </w:rPr>
        <w:t>–</w:t>
      </w:r>
      <w:r w:rsidRPr="00E427C7">
        <w:rPr>
          <w:rFonts w:ascii="Calibri" w:eastAsia="Calibri" w:hAnsi="Calibri" w:cs="Calibri"/>
          <w:shd w:val="clear" w:color="auto" w:fill="FFFFFF"/>
        </w:rPr>
        <w:t xml:space="preserve"> Tr</w:t>
      </w:r>
      <w:r w:rsidR="0019156D">
        <w:rPr>
          <w:rFonts w:ascii="Calibri" w:eastAsia="Calibri" w:hAnsi="Calibri" w:cs="Calibri"/>
          <w:shd w:val="clear" w:color="auto" w:fill="FFFFFF"/>
        </w:rPr>
        <w:t>z</w:t>
      </w:r>
      <w:r w:rsidRPr="00E427C7">
        <w:rPr>
          <w:rFonts w:ascii="Calibri" w:eastAsia="Calibri" w:hAnsi="Calibri" w:cs="Calibri"/>
          <w:shd w:val="clear" w:color="auto" w:fill="FFFFFF"/>
        </w:rPr>
        <w:t xml:space="preserve">ebnicy. Obszary Natura 2000 zajmują bogate kompleksy leśne, lasy łęgowe, łąki, torfowiska oraz stawy – są ostojami różnorodności biologicznej. Na szczególną uwagę zasługuje obecność cennych stanowisk roślin i zwierząt, w tym gatunków rzadkich i chronionych. Wśród chronionych gatunków zwierząt wyróżniamy następujące grupy: minoryby (m.in. boleń </w:t>
      </w:r>
      <w:r w:rsidRPr="00E427C7">
        <w:rPr>
          <w:rFonts w:ascii="Calibri" w:eastAsia="Calibri" w:hAnsi="Calibri" w:cs="Calibri"/>
          <w:i/>
          <w:shd w:val="clear" w:color="auto" w:fill="FFFFFF"/>
        </w:rPr>
        <w:t>Leuciscus aspius</w:t>
      </w:r>
      <w:r w:rsidRPr="00E427C7">
        <w:rPr>
          <w:rFonts w:ascii="Calibri" w:eastAsia="Calibri" w:hAnsi="Calibri" w:cs="Calibri"/>
          <w:shd w:val="clear" w:color="auto" w:fill="FFFFFF"/>
        </w:rPr>
        <w:t xml:space="preserve">, łosoś </w:t>
      </w:r>
      <w:r w:rsidRPr="00E427C7">
        <w:rPr>
          <w:rFonts w:ascii="Calibri" w:eastAsia="Calibri" w:hAnsi="Calibri" w:cs="Calibri"/>
          <w:i/>
          <w:iCs/>
          <w:shd w:val="clear" w:color="auto" w:fill="FFFFFF"/>
        </w:rPr>
        <w:t>Salmo salar</w:t>
      </w:r>
      <w:r w:rsidRPr="00E427C7">
        <w:rPr>
          <w:rFonts w:ascii="Calibri" w:eastAsia="Calibri" w:hAnsi="Calibri" w:cs="Calibri"/>
          <w:shd w:val="clear" w:color="auto" w:fill="FFFFFF"/>
        </w:rPr>
        <w:t xml:space="preserve">, piskorz </w:t>
      </w:r>
      <w:r w:rsidRPr="00E427C7">
        <w:rPr>
          <w:rFonts w:ascii="Calibri" w:eastAsia="Calibri" w:hAnsi="Calibri" w:cs="Calibri"/>
          <w:i/>
          <w:iCs/>
          <w:shd w:val="clear" w:color="auto" w:fill="FFFFFF"/>
        </w:rPr>
        <w:t>Misgurnus fossilis</w:t>
      </w:r>
      <w:r w:rsidRPr="00E427C7">
        <w:rPr>
          <w:rFonts w:ascii="Calibri" w:eastAsia="Calibri" w:hAnsi="Calibri" w:cs="Calibri"/>
          <w:shd w:val="clear" w:color="auto" w:fill="FFFFFF"/>
        </w:rPr>
        <w:t xml:space="preserve">, kiełb białopłetwy </w:t>
      </w:r>
      <w:r w:rsidRPr="00E427C7">
        <w:rPr>
          <w:rFonts w:ascii="Calibri" w:eastAsia="Calibri" w:hAnsi="Calibri" w:cs="Calibri"/>
          <w:i/>
          <w:iCs/>
          <w:shd w:val="clear" w:color="auto" w:fill="FFFFFF"/>
        </w:rPr>
        <w:t>Romanogobio albipinnatus</w:t>
      </w:r>
      <w:r w:rsidRPr="00E427C7">
        <w:rPr>
          <w:rFonts w:ascii="Calibri" w:eastAsia="Calibri" w:hAnsi="Calibri" w:cs="Calibri"/>
          <w:shd w:val="clear" w:color="auto" w:fill="FFFFFF"/>
        </w:rPr>
        <w:t xml:space="preserve">, koza złotawa </w:t>
      </w:r>
      <w:r w:rsidRPr="00E427C7">
        <w:rPr>
          <w:rFonts w:ascii="Calibri" w:eastAsia="Calibri" w:hAnsi="Calibri" w:cs="Calibri"/>
          <w:i/>
          <w:iCs/>
          <w:shd w:val="clear" w:color="auto" w:fill="FFFFFF"/>
        </w:rPr>
        <w:t>Sabanejewia aurata</w:t>
      </w:r>
      <w:r w:rsidRPr="00E427C7">
        <w:rPr>
          <w:rFonts w:ascii="Calibri" w:eastAsia="Calibri" w:hAnsi="Calibri" w:cs="Calibri"/>
          <w:shd w:val="clear" w:color="auto" w:fill="FFFFFF"/>
        </w:rPr>
        <w:t xml:space="preserve">), owady (m.in. </w:t>
      </w:r>
      <w:r w:rsidRPr="00E427C7">
        <w:rPr>
          <w:rFonts w:ascii="Calibri" w:eastAsia="Times New Roman" w:hAnsi="Calibri" w:cs="Calibri"/>
          <w:color w:val="000000"/>
          <w:lang w:eastAsia="pl-PL"/>
        </w:rPr>
        <w:t xml:space="preserve">kozioróg dębosz </w:t>
      </w:r>
      <w:r w:rsidRPr="00E427C7">
        <w:rPr>
          <w:rFonts w:ascii="Calibri" w:eastAsia="Times New Roman" w:hAnsi="Calibri" w:cs="Calibri"/>
          <w:i/>
          <w:iCs/>
          <w:color w:val="000000"/>
          <w:lang w:eastAsia="pl-PL"/>
        </w:rPr>
        <w:t>Cerambyx cerdo</w:t>
      </w:r>
      <w:r w:rsidRPr="00E427C7">
        <w:rPr>
          <w:rFonts w:ascii="Calibri" w:eastAsia="Times New Roman" w:hAnsi="Calibri" w:cs="Calibri"/>
          <w:color w:val="000000"/>
          <w:lang w:eastAsia="pl-PL"/>
        </w:rPr>
        <w:t xml:space="preserve">, zgniotek cynobrowy </w:t>
      </w:r>
      <w:r w:rsidRPr="00E427C7">
        <w:rPr>
          <w:rFonts w:ascii="Calibri" w:eastAsia="Times New Roman" w:hAnsi="Calibri" w:cs="Calibri"/>
          <w:i/>
          <w:iCs/>
          <w:color w:val="000000"/>
          <w:lang w:eastAsia="pl-PL"/>
        </w:rPr>
        <w:t>Cucujus cinnaberinus</w:t>
      </w:r>
      <w:r w:rsidRPr="00E427C7">
        <w:rPr>
          <w:rFonts w:ascii="Calibri" w:eastAsia="Times New Roman" w:hAnsi="Calibri" w:cs="Calibri"/>
          <w:color w:val="000000"/>
          <w:lang w:eastAsia="pl-PL"/>
        </w:rPr>
        <w:t xml:space="preserve">, czerwończyk fioletek </w:t>
      </w:r>
      <w:r w:rsidRPr="00E427C7">
        <w:rPr>
          <w:rFonts w:ascii="Calibri" w:eastAsia="Times New Roman" w:hAnsi="Calibri" w:cs="Calibri"/>
          <w:i/>
          <w:iCs/>
          <w:color w:val="000000"/>
          <w:lang w:eastAsia="pl-PL"/>
        </w:rPr>
        <w:t>Lycaena helle</w:t>
      </w:r>
      <w:r w:rsidRPr="00E427C7">
        <w:rPr>
          <w:rFonts w:ascii="Calibri" w:eastAsia="Times New Roman" w:hAnsi="Calibri" w:cs="Calibri"/>
          <w:color w:val="000000"/>
          <w:lang w:eastAsia="pl-PL"/>
        </w:rPr>
        <w:t xml:space="preserve">, modraszek nausitous </w:t>
      </w:r>
      <w:r w:rsidRPr="00E427C7">
        <w:rPr>
          <w:rFonts w:ascii="Calibri" w:eastAsia="Times New Roman" w:hAnsi="Calibri" w:cs="Calibri"/>
          <w:i/>
          <w:iCs/>
          <w:color w:val="000000"/>
          <w:lang w:eastAsia="pl-PL"/>
        </w:rPr>
        <w:t>Phengaris nausithous</w:t>
      </w:r>
      <w:r w:rsidRPr="00E427C7">
        <w:rPr>
          <w:rFonts w:ascii="Calibri" w:eastAsia="Times New Roman" w:hAnsi="Calibri" w:cs="Calibri"/>
          <w:color w:val="000000"/>
          <w:lang w:eastAsia="pl-PL"/>
        </w:rPr>
        <w:t xml:space="preserve">), płazy (m.in. kumak nizinny </w:t>
      </w:r>
      <w:r w:rsidRPr="00E427C7">
        <w:rPr>
          <w:rFonts w:ascii="Calibri" w:eastAsia="Times New Roman" w:hAnsi="Calibri" w:cs="Calibri"/>
          <w:i/>
          <w:iCs/>
          <w:color w:val="000000"/>
          <w:lang w:eastAsia="pl-PL"/>
        </w:rPr>
        <w:t>Bombina bombina</w:t>
      </w:r>
      <w:r w:rsidRPr="00E427C7">
        <w:rPr>
          <w:rFonts w:ascii="Calibri" w:eastAsia="Times New Roman" w:hAnsi="Calibri" w:cs="Calibri"/>
          <w:color w:val="000000"/>
          <w:lang w:eastAsia="pl-PL"/>
        </w:rPr>
        <w:t xml:space="preserve">, traszka grzebieniasta </w:t>
      </w:r>
      <w:r w:rsidRPr="00E427C7">
        <w:rPr>
          <w:rFonts w:ascii="Calibri" w:eastAsia="Times New Roman" w:hAnsi="Calibri" w:cs="Calibri"/>
          <w:i/>
          <w:iCs/>
          <w:color w:val="000000"/>
          <w:lang w:eastAsia="pl-PL"/>
        </w:rPr>
        <w:t>Triturus cristatus</w:t>
      </w:r>
      <w:r w:rsidRPr="00E427C7">
        <w:rPr>
          <w:rFonts w:ascii="Calibri" w:eastAsia="Times New Roman" w:hAnsi="Calibri" w:cs="Calibri"/>
          <w:color w:val="000000"/>
          <w:lang w:eastAsia="pl-PL"/>
        </w:rPr>
        <w:t xml:space="preserve">), ptaki (m.in. czapla siwa </w:t>
      </w:r>
      <w:r w:rsidRPr="00E427C7">
        <w:rPr>
          <w:rFonts w:ascii="Calibri" w:eastAsia="Times New Roman" w:hAnsi="Calibri" w:cs="Calibri"/>
          <w:i/>
          <w:iCs/>
          <w:color w:val="000000"/>
          <w:lang w:eastAsia="pl-PL"/>
        </w:rPr>
        <w:t>Ardea cinerea</w:t>
      </w:r>
      <w:r w:rsidRPr="00E427C7">
        <w:rPr>
          <w:rFonts w:ascii="Calibri" w:eastAsia="Times New Roman" w:hAnsi="Calibri" w:cs="Calibri"/>
          <w:color w:val="000000"/>
          <w:lang w:eastAsia="pl-PL"/>
        </w:rPr>
        <w:t xml:space="preserve">, łabędź krzykliwy </w:t>
      </w:r>
      <w:r w:rsidRPr="00E427C7">
        <w:rPr>
          <w:rFonts w:ascii="Calibri" w:eastAsia="Times New Roman" w:hAnsi="Calibri" w:cs="Calibri"/>
          <w:i/>
          <w:iCs/>
          <w:color w:val="000000"/>
          <w:lang w:eastAsia="pl-PL"/>
        </w:rPr>
        <w:t>Cygnus cygnus</w:t>
      </w:r>
      <w:r w:rsidRPr="00E427C7">
        <w:rPr>
          <w:rFonts w:ascii="Calibri" w:eastAsia="Times New Roman" w:hAnsi="Calibri" w:cs="Calibri"/>
          <w:color w:val="000000"/>
          <w:lang w:eastAsia="pl-PL"/>
        </w:rPr>
        <w:t xml:space="preserve">, kania czarna </w:t>
      </w:r>
      <w:r w:rsidRPr="00E427C7">
        <w:rPr>
          <w:rFonts w:ascii="Calibri" w:eastAsia="Times New Roman" w:hAnsi="Calibri" w:cs="Calibri"/>
          <w:i/>
          <w:iCs/>
          <w:color w:val="000000"/>
          <w:lang w:eastAsia="pl-PL"/>
        </w:rPr>
        <w:t>Milvus migrans</w:t>
      </w:r>
      <w:r w:rsidRPr="00E427C7">
        <w:rPr>
          <w:rFonts w:ascii="Calibri" w:eastAsia="Times New Roman" w:hAnsi="Calibri" w:cs="Calibri"/>
          <w:color w:val="000000"/>
          <w:lang w:eastAsia="pl-PL"/>
        </w:rPr>
        <w:t xml:space="preserve">) oraz ssaki (m.in. nocek bechsteina </w:t>
      </w:r>
      <w:r w:rsidRPr="00E427C7">
        <w:rPr>
          <w:rFonts w:ascii="Calibri" w:eastAsia="Times New Roman" w:hAnsi="Calibri" w:cs="Calibri"/>
          <w:i/>
          <w:iCs/>
          <w:color w:val="000000"/>
          <w:lang w:eastAsia="pl-PL"/>
        </w:rPr>
        <w:t>Myotis bechsteinii</w:t>
      </w:r>
      <w:r w:rsidRPr="00E427C7">
        <w:rPr>
          <w:rFonts w:ascii="Calibri" w:eastAsia="Times New Roman" w:hAnsi="Calibri" w:cs="Calibri"/>
          <w:color w:val="000000"/>
          <w:lang w:eastAsia="pl-PL"/>
        </w:rPr>
        <w:t xml:space="preserve">, bóbr europejski (euroazjatycki) </w:t>
      </w:r>
      <w:r w:rsidRPr="00E427C7">
        <w:rPr>
          <w:rFonts w:ascii="Calibri" w:eastAsia="Times New Roman" w:hAnsi="Calibri" w:cs="Calibri"/>
          <w:i/>
          <w:iCs/>
          <w:color w:val="000000"/>
          <w:lang w:eastAsia="pl-PL"/>
        </w:rPr>
        <w:t>Castor fiber</w:t>
      </w:r>
      <w:r w:rsidRPr="00E427C7">
        <w:rPr>
          <w:rFonts w:ascii="Calibri" w:eastAsia="Times New Roman" w:hAnsi="Calibri" w:cs="Calibri"/>
          <w:color w:val="000000"/>
          <w:lang w:eastAsia="pl-PL"/>
        </w:rPr>
        <w:t xml:space="preserve">, mopek </w:t>
      </w:r>
      <w:r w:rsidRPr="00E427C7">
        <w:rPr>
          <w:rFonts w:ascii="Calibri" w:eastAsia="Times New Roman" w:hAnsi="Calibri" w:cs="Calibri"/>
          <w:i/>
          <w:iCs/>
          <w:color w:val="000000"/>
          <w:lang w:eastAsia="pl-PL"/>
        </w:rPr>
        <w:t>Barbastella</w:t>
      </w:r>
      <w:r w:rsidRPr="00E427C7">
        <w:rPr>
          <w:rFonts w:ascii="Calibri" w:eastAsia="Times New Roman" w:hAnsi="Calibri" w:cs="Calibri"/>
          <w:color w:val="000000"/>
          <w:lang w:eastAsia="pl-PL"/>
        </w:rPr>
        <w:t xml:space="preserve">). Wśród chronionych roślin wyróżniono rośliny naczyniowe z chronionym mieczykiem błotnym </w:t>
      </w:r>
      <w:r w:rsidRPr="00E427C7">
        <w:rPr>
          <w:rFonts w:ascii="Calibri" w:eastAsia="Times New Roman" w:hAnsi="Calibri" w:cs="Calibri"/>
          <w:i/>
          <w:iCs/>
          <w:color w:val="000000"/>
          <w:lang w:eastAsia="pl-PL"/>
        </w:rPr>
        <w:t>Gladiolus palustris</w:t>
      </w:r>
      <w:r w:rsidRPr="00E427C7">
        <w:rPr>
          <w:rFonts w:ascii="Calibri" w:eastAsia="Times New Roman" w:hAnsi="Calibri" w:cs="Calibri"/>
          <w:color w:val="000000"/>
          <w:lang w:eastAsia="pl-PL"/>
        </w:rPr>
        <w:t xml:space="preserve"> oraz koleantusem delikatnym </w:t>
      </w:r>
      <w:r w:rsidRPr="00E427C7">
        <w:rPr>
          <w:rFonts w:ascii="Calibri" w:eastAsia="Times New Roman" w:hAnsi="Calibri" w:cs="Calibri"/>
          <w:i/>
          <w:iCs/>
          <w:color w:val="000000"/>
          <w:lang w:eastAsia="pl-PL"/>
        </w:rPr>
        <w:t>Coleanthus subtilis</w:t>
      </w:r>
      <w:r w:rsidRPr="00E427C7">
        <w:rPr>
          <w:rFonts w:ascii="Calibri" w:eastAsia="Times New Roman" w:hAnsi="Calibri" w:cs="Calibri"/>
          <w:color w:val="000000"/>
          <w:lang w:eastAsia="pl-PL"/>
        </w:rPr>
        <w:t>.</w:t>
      </w:r>
      <w:r w:rsidRPr="00E427C7">
        <w:rPr>
          <w:rFonts w:ascii="Calibri" w:eastAsia="Calibri" w:hAnsi="Calibri" w:cs="Calibri"/>
          <w:shd w:val="clear" w:color="auto" w:fill="FFFFFF"/>
        </w:rPr>
        <w:t xml:space="preserve"> </w:t>
      </w:r>
    </w:p>
    <w:p w14:paraId="1570330C" w14:textId="77777777" w:rsidR="00E427C7" w:rsidRPr="00E427C7" w:rsidRDefault="00E427C7" w:rsidP="00E427C7">
      <w:pPr>
        <w:suppressAutoHyphens/>
        <w:spacing w:after="160"/>
        <w:rPr>
          <w:rFonts w:ascii="Calibri" w:eastAsia="Calibri" w:hAnsi="Calibri" w:cs="Calibri"/>
          <w:shd w:val="clear" w:color="auto" w:fill="FFFFFF"/>
        </w:rPr>
      </w:pPr>
      <w:r w:rsidRPr="00E427C7">
        <w:rPr>
          <w:rFonts w:ascii="Calibri" w:eastAsia="Calibri" w:hAnsi="Calibri" w:cs="Calibri"/>
          <w:shd w:val="clear" w:color="auto" w:fill="FFFFFF"/>
        </w:rPr>
        <w:t>Na terenie Wrocławia powołany został w 1998 r. Szczytnicki Zespół Przyrodniczo-Krajobrazowy. To</w:t>
      </w:r>
      <w:r w:rsidRPr="00E427C7">
        <w:rPr>
          <w:rFonts w:ascii="Calibri" w:eastAsia="Calibri" w:hAnsi="Calibri" w:cs="Calibri"/>
          <w:b/>
          <w:shd w:val="clear" w:color="auto" w:fill="FFFFFF"/>
        </w:rPr>
        <w:t> </w:t>
      </w:r>
      <w:r w:rsidRPr="00E427C7">
        <w:rPr>
          <w:rFonts w:ascii="Calibri" w:eastAsia="Calibri" w:hAnsi="Calibri" w:cs="Calibri"/>
          <w:shd w:val="clear" w:color="auto" w:fill="FFFFFF"/>
        </w:rPr>
        <w:t>j</w:t>
      </w:r>
      <w:r w:rsidRPr="00E427C7">
        <w:rPr>
          <w:rFonts w:ascii="Calibri" w:eastAsia="Calibri" w:hAnsi="Calibri" w:cs="Calibri"/>
          <w:bCs/>
          <w:shd w:val="clear" w:color="auto" w:fill="FFFFFF"/>
        </w:rPr>
        <w:t>edyny tego typu obszar w obrębie stolicy Dolnego Śląska, który obejmuje zarówno niezwykłe budowle (Hala Stulecia, ZOO, Pawilon Czterech Kopuł), jak i rozległe kompleksy parkowe, tereny zieleni urządzonej i cennych łąk rozciągające się wzdłuż grobli – obszar w środku miasta, charakteryzujący się występowaniem prawdziwie dzikich zakątków z populacjami rzadkich i chronionych gatunków roślin, zwierząt i grzybów.</w:t>
      </w:r>
      <w:r w:rsidRPr="00E427C7">
        <w:rPr>
          <w:rFonts w:ascii="Calibri" w:eastAsia="Calibri" w:hAnsi="Calibri" w:cs="Calibri"/>
          <w:b/>
          <w:bCs/>
          <w:shd w:val="clear" w:color="auto" w:fill="FFFFFF"/>
        </w:rPr>
        <w:t xml:space="preserve"> </w:t>
      </w:r>
      <w:r w:rsidRPr="00E427C7">
        <w:rPr>
          <w:rFonts w:ascii="Calibri" w:eastAsia="Calibri" w:hAnsi="Calibri" w:cs="Calibri"/>
          <w:bCs/>
          <w:shd w:val="clear" w:color="auto" w:fill="FFFFFF"/>
        </w:rPr>
        <w:t>Ze względu na zmiany prawne uchylone zostały nakazy i zakazy odnoszące się do obszaru Szczytnickiego Zespołu Przyrodniczo-Krajobrazowego, które ustalone były w uchwale Rady Miejskiej. Drugim zespołem przyrodniczo-krajobrazowym znajdującym się na obszarze WrOF jest zespół Skalna</w:t>
      </w:r>
      <w:r w:rsidR="0019156D">
        <w:rPr>
          <w:rFonts w:ascii="Calibri" w:eastAsia="Calibri" w:hAnsi="Calibri" w:cs="Calibri"/>
          <w:bCs/>
          <w:shd w:val="clear" w:color="auto" w:fill="FFFFFF"/>
        </w:rPr>
        <w:t>,</w:t>
      </w:r>
      <w:r w:rsidRPr="00E427C7">
        <w:rPr>
          <w:rFonts w:ascii="Calibri" w:eastAsia="Calibri" w:hAnsi="Calibri" w:cs="Calibri"/>
          <w:bCs/>
          <w:shd w:val="clear" w:color="auto" w:fill="FFFFFF"/>
        </w:rPr>
        <w:t xml:space="preserve"> zlokalizowany na terenie gminy Sobótka. Zespół został ustanowiony w celu zachowania unikalnych walorów geologicznych, przyrodniczych i krajobrazowych. Obejmuje on liczne formacje skalne: skalne baszty, bramy i ogromne blokowiska gabrowych głazów. Na jego terenie znajduje się punkt widokowy, z którego rozpościera się panorama na Sudety Zachodnie i częściowo Sudety Środkowe.</w:t>
      </w:r>
    </w:p>
    <w:p w14:paraId="0C62FE12" w14:textId="77777777" w:rsidR="00E427C7" w:rsidRPr="00E427C7" w:rsidRDefault="00E427C7" w:rsidP="00E427C7">
      <w:pPr>
        <w:suppressAutoHyphens/>
        <w:spacing w:after="160"/>
        <w:rPr>
          <w:rFonts w:ascii="Calibri" w:eastAsia="Calibri" w:hAnsi="Calibri" w:cs="Calibri"/>
          <w:shd w:val="clear" w:color="auto" w:fill="FFFFFF"/>
        </w:rPr>
      </w:pPr>
      <w:r w:rsidRPr="00E427C7">
        <w:rPr>
          <w:rFonts w:ascii="Calibri" w:eastAsia="Calibri" w:hAnsi="Calibri" w:cs="Calibri"/>
          <w:shd w:val="clear" w:color="auto" w:fill="FFFFFF"/>
        </w:rPr>
        <w:t>Na terenie WrOF mieści się 19 użytków ekologicznych. Większość z nich to siedliska przyrodnicze i stanowiska rzadkich lub chronionych gatunków. Największe z nich: Olsy Sokołowickie (77,98 ha) i Las Boguszycki (70,27 ha) zlokalizowane są w Oleśnicy (gmina wiejska). Mimo różnorodności form ochrony przyrody we WrOF, na jego terenie znajduje się tylko jedno stanowisko dokumentacyjne – Lessy Winnej Góry w gminie Trzebnica.</w:t>
      </w:r>
    </w:p>
    <w:p w14:paraId="4CB9C08B" w14:textId="28368104" w:rsidR="00E427C7" w:rsidRPr="00E427C7" w:rsidRDefault="00E427C7" w:rsidP="00E427C7">
      <w:pPr>
        <w:keepNext/>
        <w:suppressAutoHyphens/>
        <w:spacing w:before="120" w:line="240" w:lineRule="auto"/>
        <w:rPr>
          <w:rFonts w:ascii="Calibri" w:eastAsia="Calibri" w:hAnsi="Calibri" w:cs="Calibri"/>
          <w:i/>
          <w:iCs/>
          <w:color w:val="365F91"/>
          <w:sz w:val="18"/>
          <w:szCs w:val="18"/>
        </w:rPr>
      </w:pPr>
      <w:bookmarkStart w:id="92" w:name="_Toc119309223"/>
      <w:bookmarkStart w:id="93" w:name="_Toc125959946"/>
      <w:bookmarkStart w:id="94" w:name="_Toc130799770"/>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10</w:t>
      </w:r>
      <w:r w:rsidR="00940F7B">
        <w:rPr>
          <w:rFonts w:ascii="Calibri" w:eastAsia="Calibri" w:hAnsi="Calibri" w:cs="Times New Roman"/>
          <w:i/>
          <w:iCs/>
          <w:color w:val="365F91"/>
          <w:sz w:val="18"/>
          <w:szCs w:val="18"/>
        </w:rPr>
        <w:fldChar w:fldCharType="end"/>
      </w:r>
      <w:r>
        <w:rPr>
          <w:rFonts w:ascii="Calibri" w:eastAsia="Calibri" w:hAnsi="Calibri" w:cs="Times New Roman"/>
          <w:i/>
          <w:iCs/>
          <w:noProof/>
          <w:color w:val="365F91"/>
          <w:sz w:val="18"/>
          <w:szCs w:val="18"/>
        </w:rPr>
        <w:t>.</w:t>
      </w:r>
      <w:r w:rsidRPr="00E427C7">
        <w:rPr>
          <w:rFonts w:ascii="Calibri" w:eastAsia="Calibri" w:hAnsi="Calibri" w:cs="Times New Roman"/>
          <w:i/>
          <w:iCs/>
          <w:noProof/>
          <w:color w:val="365F91"/>
          <w:sz w:val="18"/>
          <w:szCs w:val="18"/>
        </w:rPr>
        <w:t xml:space="preserve"> </w:t>
      </w:r>
      <w:r w:rsidRPr="00E427C7">
        <w:rPr>
          <w:rFonts w:ascii="Calibri" w:eastAsia="Calibri" w:hAnsi="Calibri" w:cs="Times New Roman"/>
          <w:i/>
          <w:iCs/>
          <w:color w:val="365F91"/>
          <w:sz w:val="18"/>
          <w:szCs w:val="18"/>
        </w:rPr>
        <w:t>Udział powierzchni prawnie chronionych [%] w 2021 r. ogółem na terenie WrOF</w:t>
      </w:r>
      <w:bookmarkEnd w:id="92"/>
      <w:bookmarkEnd w:id="93"/>
      <w:bookmarkEnd w:id="94"/>
    </w:p>
    <w:p w14:paraId="0D1C83B1" w14:textId="77777777" w:rsidR="00E427C7" w:rsidRPr="00E427C7" w:rsidRDefault="00E427C7" w:rsidP="00E427C7">
      <w:pPr>
        <w:suppressAutoHyphens/>
        <w:spacing w:line="276" w:lineRule="auto"/>
        <w:jc w:val="left"/>
        <w:rPr>
          <w:rFonts w:ascii="Calibri" w:eastAsia="Calibri" w:hAnsi="Calibri" w:cs="Calibri"/>
        </w:rPr>
      </w:pPr>
      <w:r w:rsidRPr="00E427C7">
        <w:rPr>
          <w:rFonts w:ascii="Calibri" w:eastAsia="Calibri" w:hAnsi="Calibri" w:cs="Calibri"/>
          <w:noProof/>
          <w:lang w:eastAsia="pl-PL"/>
        </w:rPr>
        <w:drawing>
          <wp:inline distT="0" distB="0" distL="0" distR="0" wp14:anchorId="6EFB68B3" wp14:editId="3DEC8653">
            <wp:extent cx="3857809" cy="475200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50000" b="3125"/>
                    <a:stretch/>
                  </pic:blipFill>
                  <pic:spPr bwMode="auto">
                    <a:xfrm>
                      <a:off x="0" y="0"/>
                      <a:ext cx="3857809" cy="4752000"/>
                    </a:xfrm>
                    <a:prstGeom prst="rect">
                      <a:avLst/>
                    </a:prstGeom>
                    <a:noFill/>
                    <a:ln>
                      <a:noFill/>
                    </a:ln>
                    <a:extLst>
                      <a:ext uri="{53640926-AAD7-44D8-BBD7-CCE9431645EC}">
                        <a14:shadowObscured xmlns:a14="http://schemas.microsoft.com/office/drawing/2010/main"/>
                      </a:ext>
                    </a:extLst>
                  </pic:spPr>
                </pic:pic>
              </a:graphicData>
            </a:graphic>
          </wp:inline>
        </w:drawing>
      </w:r>
    </w:p>
    <w:p w14:paraId="19F4E60F" w14:textId="77777777" w:rsidR="00E427C7" w:rsidRPr="00E427C7" w:rsidRDefault="00E427C7" w:rsidP="00B1439D">
      <w:pPr>
        <w:pStyle w:val="podWrOF0"/>
      </w:pPr>
      <w:r w:rsidRPr="00E427C7">
        <w:t>Źródło: opracowanie własne na podstawie danych BDL GUS [Stan na: 31.12.2021]</w:t>
      </w:r>
    </w:p>
    <w:p w14:paraId="632A8F3C"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Udział powierzchni prawnie chronionej WrOF wynosi 5%. Największy udział tych obszarów mają gminy Sobótka (32,6%) – za sprawą obecności na swoim terenie parku krajobrazowego Masyw Ślęży oraz Wisznia Mała (33,3%), której północną część zajmuje Obszar Chronionego Krajobrazu Wzgórza Trzebnickie. Z uwagi na wysoki stopień pokrycia formami ochrony przyrody gminy te odznaczają się wysokimi walorami przyrodniczymi.</w:t>
      </w:r>
    </w:p>
    <w:p w14:paraId="72C5DD11" w14:textId="366FA44B"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95" w:name="_Toc119309224"/>
      <w:bookmarkStart w:id="96" w:name="_Toc125959947"/>
      <w:bookmarkStart w:id="97" w:name="_Toc130799771"/>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11</w:t>
      </w:r>
      <w:r w:rsidR="00940F7B">
        <w:rPr>
          <w:rFonts w:ascii="Calibri" w:eastAsia="Calibri" w:hAnsi="Calibri" w:cs="Times New Roman"/>
          <w:i/>
          <w:iCs/>
          <w:color w:val="365F91"/>
          <w:sz w:val="18"/>
          <w:szCs w:val="18"/>
        </w:rPr>
        <w:fldChar w:fldCharType="end"/>
      </w:r>
      <w:r>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Obszary chronione na terenie WrOF</w:t>
      </w:r>
      <w:bookmarkEnd w:id="95"/>
      <w:bookmarkEnd w:id="96"/>
      <w:bookmarkEnd w:id="97"/>
    </w:p>
    <w:p w14:paraId="2BBEC113" w14:textId="77777777" w:rsidR="00E427C7" w:rsidRPr="00E427C7" w:rsidRDefault="00E427C7" w:rsidP="00E427C7">
      <w:pPr>
        <w:suppressAutoHyphens/>
        <w:spacing w:line="276" w:lineRule="auto"/>
        <w:jc w:val="left"/>
        <w:rPr>
          <w:rFonts w:ascii="Calibri" w:eastAsia="Calibri" w:hAnsi="Calibri" w:cs="Calibri"/>
        </w:rPr>
      </w:pPr>
      <w:r w:rsidRPr="00E427C7">
        <w:rPr>
          <w:rFonts w:ascii="Calibri" w:eastAsia="Calibri" w:hAnsi="Calibri" w:cs="Calibri"/>
          <w:noProof/>
          <w:lang w:eastAsia="pl-PL"/>
        </w:rPr>
        <w:drawing>
          <wp:inline distT="0" distB="0" distL="0" distR="0" wp14:anchorId="35E9FC30" wp14:editId="6C7C95B3">
            <wp:extent cx="4662252" cy="4168239"/>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90291" cy="4193307"/>
                    </a:xfrm>
                    <a:prstGeom prst="rect">
                      <a:avLst/>
                    </a:prstGeom>
                    <a:noFill/>
                    <a:ln>
                      <a:noFill/>
                    </a:ln>
                  </pic:spPr>
                </pic:pic>
              </a:graphicData>
            </a:graphic>
          </wp:inline>
        </w:drawing>
      </w:r>
    </w:p>
    <w:p w14:paraId="5001BEF5" w14:textId="77777777" w:rsidR="00E427C7" w:rsidRPr="00E427C7" w:rsidRDefault="00E427C7" w:rsidP="00E427C7">
      <w:pPr>
        <w:suppressAutoHyphens/>
        <w:spacing w:after="240" w:line="240" w:lineRule="auto"/>
        <w:rPr>
          <w:rFonts w:ascii="Calibri" w:eastAsia="Calibri" w:hAnsi="Calibri" w:cs="Times New Roman"/>
          <w:i/>
          <w:color w:val="276E8B"/>
          <w:sz w:val="18"/>
        </w:rPr>
      </w:pPr>
      <w:r w:rsidRPr="00E427C7">
        <w:rPr>
          <w:rFonts w:ascii="Calibri" w:eastAsia="Calibri" w:hAnsi="Calibri" w:cs="Times New Roman"/>
          <w:i/>
          <w:color w:val="276E8B"/>
          <w:sz w:val="18"/>
        </w:rPr>
        <w:t>Źródło: opracowanie własne na podstawie danych BDL GUS [Stan na: 31.12.2021].</w:t>
      </w:r>
    </w:p>
    <w:p w14:paraId="6E079AA9" w14:textId="07F63242" w:rsidR="00E427C7" w:rsidRPr="00E427C7" w:rsidRDefault="00E427C7" w:rsidP="00E427C7">
      <w:pPr>
        <w:keepNext/>
        <w:suppressAutoHyphens/>
        <w:spacing w:before="120" w:line="240" w:lineRule="auto"/>
        <w:rPr>
          <w:rFonts w:ascii="Calibri" w:eastAsia="Calibri" w:hAnsi="Calibri" w:cs="Calibri"/>
          <w:i/>
          <w:iCs/>
          <w:color w:val="365F91"/>
          <w:sz w:val="18"/>
          <w:szCs w:val="18"/>
        </w:rPr>
      </w:pPr>
      <w:bookmarkStart w:id="98" w:name="_Toc119309225"/>
      <w:bookmarkStart w:id="99" w:name="_Toc125959948"/>
      <w:bookmarkStart w:id="100" w:name="_Toc130799772"/>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12</w:t>
      </w:r>
      <w:r w:rsidR="00940F7B">
        <w:rPr>
          <w:rFonts w:ascii="Calibri" w:eastAsia="Calibri" w:hAnsi="Calibri" w:cs="Times New Roman"/>
          <w:i/>
          <w:iCs/>
          <w:color w:val="365F91"/>
          <w:sz w:val="18"/>
          <w:szCs w:val="18"/>
        </w:rPr>
        <w:fldChar w:fldCharType="end"/>
      </w:r>
      <w:r>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Pomniki przyrody na terenie WrOF</w:t>
      </w:r>
      <w:bookmarkEnd w:id="98"/>
      <w:bookmarkEnd w:id="99"/>
      <w:bookmarkEnd w:id="100"/>
    </w:p>
    <w:p w14:paraId="34C5478C"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Calibri"/>
          <w:i/>
          <w:noProof/>
          <w:color w:val="365F91"/>
          <w:sz w:val="18"/>
          <w:lang w:eastAsia="pl-PL"/>
        </w:rPr>
        <w:drawing>
          <wp:inline distT="0" distB="0" distL="0" distR="0" wp14:anchorId="0287F32F" wp14:editId="34890EFE">
            <wp:extent cx="3569970" cy="424942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69970" cy="4249420"/>
                    </a:xfrm>
                    <a:prstGeom prst="rect">
                      <a:avLst/>
                    </a:prstGeom>
                    <a:noFill/>
                    <a:ln>
                      <a:noFill/>
                    </a:ln>
                  </pic:spPr>
                </pic:pic>
              </a:graphicData>
            </a:graphic>
          </wp:inline>
        </w:drawing>
      </w:r>
      <w:r w:rsidRPr="00E427C7">
        <w:rPr>
          <w:rFonts w:ascii="Calibri" w:eastAsia="Calibri" w:hAnsi="Calibri" w:cs="Times New Roman"/>
          <w:i/>
          <w:color w:val="365F91"/>
          <w:sz w:val="18"/>
        </w:rPr>
        <w:br/>
        <w:t>Źródło: opracowanie własne na podstawie danych CRFOP Stan na: 09.11.2022] i BDL GUS [Stan na:</w:t>
      </w:r>
      <w:r>
        <w:rPr>
          <w:rFonts w:ascii="Calibri" w:eastAsia="Calibri" w:hAnsi="Calibri" w:cs="Times New Roman"/>
          <w:i/>
          <w:color w:val="365F91"/>
          <w:sz w:val="18"/>
        </w:rPr>
        <w:t xml:space="preserve"> </w:t>
      </w:r>
      <w:r w:rsidRPr="00E427C7">
        <w:rPr>
          <w:rFonts w:ascii="Calibri" w:eastAsia="Calibri" w:hAnsi="Calibri" w:cs="Times New Roman"/>
          <w:i/>
          <w:color w:val="365F91"/>
          <w:sz w:val="18"/>
        </w:rPr>
        <w:t>31.12.2021].</w:t>
      </w:r>
    </w:p>
    <w:p w14:paraId="0F568CF8"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 xml:space="preserve">Na terenie każdej z gmin wchodzących w skład WrOF znajdują się pomniki przyrody. Najczęściej są to drzewa, wśród których dominującym gatunkiem jest dąb szypułkowy, występujący sam lub w alejach. Na terenie gmin: Jelcz-Laskowice, Siechnice oraz Oborniki Śląskie występują pomniki przyrody w formie głazów narzutowych. Także we Wrocławiu zlokalizowane są pomniki przyrody w postaci: </w:t>
      </w:r>
      <w:r w:rsidRPr="00E427C7">
        <w:rPr>
          <w:rFonts w:ascii="Calibri" w:eastAsia="Calibri" w:hAnsi="Calibri" w:cs="Calibri"/>
          <w:shd w:val="clear" w:color="auto" w:fill="FFFFFF"/>
        </w:rPr>
        <w:t>Skamieniałych pni czy Bluszczu pospolitego.</w:t>
      </w:r>
      <w:r w:rsidRPr="00E427C7">
        <w:rPr>
          <w:rFonts w:ascii="Calibri" w:eastAsia="Calibri" w:hAnsi="Calibri" w:cs="Calibri"/>
        </w:rPr>
        <w:t xml:space="preserve"> Najwięcej pomników przyrody znajduje się na terenie Wrocławia </w:t>
      </w:r>
      <w:r w:rsidR="0019156D">
        <w:rPr>
          <w:rFonts w:ascii="Calibri" w:eastAsia="Calibri" w:hAnsi="Calibri" w:cs="Calibri"/>
        </w:rPr>
        <w:t>–</w:t>
      </w:r>
      <w:r w:rsidRPr="00E427C7">
        <w:rPr>
          <w:rFonts w:ascii="Calibri" w:eastAsia="Calibri" w:hAnsi="Calibri" w:cs="Calibri"/>
        </w:rPr>
        <w:t xml:space="preserve"> 111</w:t>
      </w:r>
      <w:r w:rsidRPr="00E427C7">
        <w:rPr>
          <w:rFonts w:ascii="Calibri" w:eastAsia="Calibri" w:hAnsi="Calibri" w:cs="Calibri"/>
          <w:vertAlign w:val="superscript"/>
        </w:rPr>
        <w:footnoteReference w:id="24"/>
      </w:r>
      <w:r w:rsidRPr="00E427C7">
        <w:rPr>
          <w:rFonts w:ascii="Calibri" w:eastAsia="Calibri" w:hAnsi="Calibri" w:cs="Calibri"/>
        </w:rPr>
        <w:t>, a następnie Trzebnicy – 96. Powyższa mapa przedstawia rozmieszczenie pomników na terenie WrOF.</w:t>
      </w:r>
    </w:p>
    <w:p w14:paraId="066AC809" w14:textId="77777777" w:rsidR="00AB4767" w:rsidRDefault="00AB4767" w:rsidP="00944103">
      <w:pPr>
        <w:pStyle w:val="Nagwek5"/>
        <w:rPr>
          <w:rFonts w:eastAsia="Calibri"/>
        </w:rPr>
        <w:sectPr w:rsidR="00AB4767" w:rsidSect="00E427C7">
          <w:headerReference w:type="even" r:id="rId51"/>
          <w:headerReference w:type="default" r:id="rId52"/>
          <w:footerReference w:type="even" r:id="rId53"/>
          <w:footerReference w:type="default" r:id="rId54"/>
          <w:pgSz w:w="11899" w:h="17338"/>
          <w:pgMar w:top="1418" w:right="1418" w:bottom="1418" w:left="1418" w:header="709" w:footer="709" w:gutter="0"/>
          <w:cols w:space="708"/>
          <w:noEndnote/>
          <w:docGrid w:linePitch="299"/>
        </w:sectPr>
      </w:pPr>
    </w:p>
    <w:p w14:paraId="4988AEC0" w14:textId="77777777" w:rsidR="001A2F0F" w:rsidRPr="00AB4767" w:rsidRDefault="00AB4767" w:rsidP="00D7258F">
      <w:pPr>
        <w:pStyle w:val="Nagwek6"/>
      </w:pPr>
      <w:r w:rsidRPr="00AB4767">
        <w:t>Podsumowanie obszarów chronionych W</w:t>
      </w:r>
      <w:r w:rsidR="00EA3622">
        <w:t>rO</w:t>
      </w:r>
      <w:r w:rsidRPr="00AB4767">
        <w:t>F</w:t>
      </w:r>
    </w:p>
    <w:p w14:paraId="1BA4DF68" w14:textId="192A8280" w:rsidR="00AB4767" w:rsidRPr="00AB4767" w:rsidRDefault="009B3916" w:rsidP="009B3916">
      <w:pPr>
        <w:pStyle w:val="nadWrOF"/>
      </w:pPr>
      <w:bookmarkStart w:id="101" w:name="_Toc135985176"/>
      <w:r>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12</w:t>
      </w:r>
      <w:r w:rsidR="00F26A21">
        <w:rPr>
          <w:noProof/>
        </w:rPr>
        <w:fldChar w:fldCharType="end"/>
      </w:r>
      <w:r>
        <w:t xml:space="preserve">. </w:t>
      </w:r>
      <w:r w:rsidR="00AB4767" w:rsidRPr="00AB4767">
        <w:t>Rezerwaty przyrody na terenie WrOF</w:t>
      </w:r>
      <w:bookmarkEnd w:id="101"/>
    </w:p>
    <w:tbl>
      <w:tblPr>
        <w:tblW w:w="5000" w:type="pct"/>
        <w:jc w:val="center"/>
        <w:tblBorders>
          <w:top w:val="single" w:sz="4" w:space="0" w:color="808080"/>
          <w:bottom w:val="single" w:sz="4" w:space="0" w:color="808080"/>
          <w:insideH w:val="single" w:sz="4" w:space="0" w:color="808080"/>
          <w:insideV w:val="single" w:sz="4" w:space="0" w:color="808080"/>
        </w:tblBorders>
        <w:tblLook w:val="04A0" w:firstRow="1" w:lastRow="0" w:firstColumn="1" w:lastColumn="0" w:noHBand="0" w:noVBand="1"/>
      </w:tblPr>
      <w:tblGrid>
        <w:gridCol w:w="500"/>
        <w:gridCol w:w="1629"/>
        <w:gridCol w:w="1453"/>
        <w:gridCol w:w="1288"/>
        <w:gridCol w:w="1485"/>
        <w:gridCol w:w="1184"/>
        <w:gridCol w:w="7179"/>
      </w:tblGrid>
      <w:tr w:rsidR="00AB4767" w:rsidRPr="00AB4767" w14:paraId="70E23F7A" w14:textId="77777777" w:rsidTr="008414D3">
        <w:trPr>
          <w:trHeight w:val="170"/>
          <w:jc w:val="center"/>
        </w:trPr>
        <w:tc>
          <w:tcPr>
            <w:tcW w:w="510"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1F1B6297"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Lp.</w:t>
            </w:r>
          </w:p>
        </w:tc>
        <w:tc>
          <w:tcPr>
            <w:tcW w:w="1704"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78A1EB1B"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Nazwa</w:t>
            </w:r>
          </w:p>
        </w:tc>
        <w:tc>
          <w:tcPr>
            <w:tcW w:w="1533"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76C56A1C"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Lokalizacja (obszary gmin)</w:t>
            </w:r>
          </w:p>
        </w:tc>
        <w:tc>
          <w:tcPr>
            <w:tcW w:w="1385"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0E84A564"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Data uznania</w:t>
            </w:r>
          </w:p>
        </w:tc>
        <w:tc>
          <w:tcPr>
            <w:tcW w:w="1526"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11C9B27D"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Powierzchnia [ha]</w:t>
            </w:r>
          </w:p>
        </w:tc>
        <w:tc>
          <w:tcPr>
            <w:tcW w:w="984"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01D131FE"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Rodzaj rezerwatu</w:t>
            </w:r>
          </w:p>
        </w:tc>
        <w:tc>
          <w:tcPr>
            <w:tcW w:w="8234"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517782D0"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Cel ochrony</w:t>
            </w:r>
          </w:p>
        </w:tc>
      </w:tr>
      <w:tr w:rsidR="00AB4767" w:rsidRPr="00AB4767" w14:paraId="67F551B3" w14:textId="77777777" w:rsidTr="00EA3622">
        <w:trPr>
          <w:trHeight w:val="170"/>
          <w:jc w:val="center"/>
        </w:trPr>
        <w:tc>
          <w:tcPr>
            <w:tcW w:w="510" w:type="dxa"/>
            <w:tcBorders>
              <w:top w:val="single" w:sz="4" w:space="0" w:color="FFFFFF"/>
            </w:tcBorders>
            <w:shd w:val="clear" w:color="auto" w:fill="auto"/>
            <w:vAlign w:val="center"/>
          </w:tcPr>
          <w:p w14:paraId="32AA1AF7" w14:textId="77777777" w:rsidR="00AB4767" w:rsidRPr="00AB4767" w:rsidRDefault="00AB4767" w:rsidP="009B3916">
            <w:pPr>
              <w:numPr>
                <w:ilvl w:val="0"/>
                <w:numId w:val="43"/>
              </w:numPr>
              <w:suppressAutoHyphens/>
              <w:spacing w:after="160" w:line="240" w:lineRule="auto"/>
              <w:ind w:left="360"/>
              <w:contextualSpacing/>
              <w:jc w:val="center"/>
              <w:rPr>
                <w:rFonts w:ascii="Calibri" w:eastAsia="Calibri" w:hAnsi="Calibri" w:cs="Calibri"/>
                <w:sz w:val="20"/>
                <w:szCs w:val="20"/>
                <w:shd w:val="clear" w:color="auto" w:fill="FFFFFF"/>
              </w:rPr>
            </w:pPr>
          </w:p>
        </w:tc>
        <w:tc>
          <w:tcPr>
            <w:tcW w:w="1704" w:type="dxa"/>
            <w:tcBorders>
              <w:top w:val="single" w:sz="4" w:space="0" w:color="FFFFFF"/>
            </w:tcBorders>
            <w:shd w:val="clear" w:color="auto" w:fill="auto"/>
            <w:vAlign w:val="center"/>
          </w:tcPr>
          <w:p w14:paraId="42D94215"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Łacha Jelcz</w:t>
            </w:r>
          </w:p>
        </w:tc>
        <w:tc>
          <w:tcPr>
            <w:tcW w:w="1533" w:type="dxa"/>
            <w:tcBorders>
              <w:top w:val="single" w:sz="4" w:space="0" w:color="FFFFFF"/>
            </w:tcBorders>
            <w:shd w:val="clear" w:color="auto" w:fill="auto"/>
            <w:vAlign w:val="center"/>
          </w:tcPr>
          <w:p w14:paraId="23C8FCF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Jelcz-Laskowice</w:t>
            </w:r>
          </w:p>
        </w:tc>
        <w:tc>
          <w:tcPr>
            <w:tcW w:w="1385" w:type="dxa"/>
            <w:tcBorders>
              <w:top w:val="single" w:sz="4" w:space="0" w:color="FFFFFF"/>
            </w:tcBorders>
            <w:shd w:val="clear" w:color="auto" w:fill="auto"/>
            <w:vAlign w:val="center"/>
          </w:tcPr>
          <w:p w14:paraId="709E5C2F"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1954-04-24</w:t>
            </w:r>
          </w:p>
        </w:tc>
        <w:tc>
          <w:tcPr>
            <w:tcW w:w="1526" w:type="dxa"/>
            <w:tcBorders>
              <w:top w:val="single" w:sz="4" w:space="0" w:color="FFFFFF"/>
            </w:tcBorders>
            <w:shd w:val="clear" w:color="auto" w:fill="auto"/>
            <w:vAlign w:val="center"/>
          </w:tcPr>
          <w:p w14:paraId="064374F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59,68</w:t>
            </w:r>
          </w:p>
        </w:tc>
        <w:tc>
          <w:tcPr>
            <w:tcW w:w="984" w:type="dxa"/>
            <w:tcBorders>
              <w:top w:val="single" w:sz="4" w:space="0" w:color="FFFFFF"/>
            </w:tcBorders>
            <w:shd w:val="clear" w:color="auto" w:fill="auto"/>
            <w:vAlign w:val="center"/>
          </w:tcPr>
          <w:p w14:paraId="64EA9479"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wodny</w:t>
            </w:r>
          </w:p>
        </w:tc>
        <w:tc>
          <w:tcPr>
            <w:tcW w:w="8234" w:type="dxa"/>
            <w:tcBorders>
              <w:top w:val="single" w:sz="4" w:space="0" w:color="FFFFFF"/>
            </w:tcBorders>
            <w:shd w:val="clear" w:color="auto" w:fill="auto"/>
            <w:vAlign w:val="center"/>
          </w:tcPr>
          <w:p w14:paraId="164ECC03"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Zachowanie ze względów naukowych i dydaktycznych flory i fauny oraz naturalnych procesów sukcesyjnych w ekosystemie starorzecza rzeki Odry.</w:t>
            </w:r>
          </w:p>
        </w:tc>
      </w:tr>
      <w:tr w:rsidR="00AB4767" w:rsidRPr="00AB4767" w14:paraId="2C2A4CC7" w14:textId="77777777" w:rsidTr="00EA3622">
        <w:trPr>
          <w:trHeight w:val="170"/>
          <w:jc w:val="center"/>
        </w:trPr>
        <w:tc>
          <w:tcPr>
            <w:tcW w:w="510" w:type="dxa"/>
            <w:shd w:val="clear" w:color="auto" w:fill="auto"/>
            <w:vAlign w:val="center"/>
          </w:tcPr>
          <w:p w14:paraId="494C2C39" w14:textId="77777777" w:rsidR="00AB4767" w:rsidRPr="00AB4767" w:rsidRDefault="00AB4767" w:rsidP="009B3916">
            <w:pPr>
              <w:numPr>
                <w:ilvl w:val="0"/>
                <w:numId w:val="43"/>
              </w:numPr>
              <w:suppressAutoHyphens/>
              <w:spacing w:after="160" w:line="240" w:lineRule="auto"/>
              <w:ind w:left="360"/>
              <w:contextualSpacing/>
              <w:jc w:val="center"/>
              <w:rPr>
                <w:rFonts w:ascii="Calibri" w:eastAsia="Calibri" w:hAnsi="Calibri" w:cs="Calibri"/>
                <w:sz w:val="20"/>
                <w:szCs w:val="20"/>
                <w:shd w:val="clear" w:color="auto" w:fill="FFFFFF"/>
              </w:rPr>
            </w:pPr>
          </w:p>
        </w:tc>
        <w:tc>
          <w:tcPr>
            <w:tcW w:w="1704" w:type="dxa"/>
            <w:shd w:val="clear" w:color="auto" w:fill="auto"/>
            <w:vAlign w:val="center"/>
          </w:tcPr>
          <w:p w14:paraId="0A496BA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Las Bukowy w Skarszynie</w:t>
            </w:r>
          </w:p>
        </w:tc>
        <w:tc>
          <w:tcPr>
            <w:tcW w:w="1533" w:type="dxa"/>
            <w:shd w:val="clear" w:color="auto" w:fill="auto"/>
            <w:vAlign w:val="center"/>
          </w:tcPr>
          <w:p w14:paraId="3DB3196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Trzebnica</w:t>
            </w:r>
          </w:p>
        </w:tc>
        <w:tc>
          <w:tcPr>
            <w:tcW w:w="1385" w:type="dxa"/>
            <w:shd w:val="clear" w:color="auto" w:fill="auto"/>
            <w:vAlign w:val="center"/>
          </w:tcPr>
          <w:p w14:paraId="1AE1EE9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1981-01-01</w:t>
            </w:r>
          </w:p>
        </w:tc>
        <w:tc>
          <w:tcPr>
            <w:tcW w:w="1526" w:type="dxa"/>
            <w:shd w:val="clear" w:color="auto" w:fill="auto"/>
            <w:vAlign w:val="center"/>
          </w:tcPr>
          <w:p w14:paraId="688BDC57"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23,68</w:t>
            </w:r>
          </w:p>
        </w:tc>
        <w:tc>
          <w:tcPr>
            <w:tcW w:w="984" w:type="dxa"/>
            <w:shd w:val="clear" w:color="auto" w:fill="auto"/>
            <w:vAlign w:val="center"/>
          </w:tcPr>
          <w:p w14:paraId="5890F79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leśny</w:t>
            </w:r>
          </w:p>
        </w:tc>
        <w:tc>
          <w:tcPr>
            <w:tcW w:w="8234" w:type="dxa"/>
            <w:shd w:val="clear" w:color="auto" w:fill="auto"/>
            <w:vAlign w:val="center"/>
          </w:tcPr>
          <w:p w14:paraId="4C77D4C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Zachowanie fragmentu lasu bukowego z interesującymi oraz rzadkimi roślinami zielnymi.</w:t>
            </w:r>
          </w:p>
        </w:tc>
      </w:tr>
      <w:tr w:rsidR="00AB4767" w:rsidRPr="00AB4767" w14:paraId="2A8A34CB" w14:textId="77777777" w:rsidTr="00EA3622">
        <w:trPr>
          <w:trHeight w:val="170"/>
          <w:jc w:val="center"/>
        </w:trPr>
        <w:tc>
          <w:tcPr>
            <w:tcW w:w="510" w:type="dxa"/>
            <w:shd w:val="clear" w:color="auto" w:fill="auto"/>
            <w:vAlign w:val="center"/>
          </w:tcPr>
          <w:p w14:paraId="6DD04582" w14:textId="77777777" w:rsidR="00AB4767" w:rsidRPr="00AB4767" w:rsidRDefault="00AB4767" w:rsidP="009B3916">
            <w:pPr>
              <w:numPr>
                <w:ilvl w:val="0"/>
                <w:numId w:val="43"/>
              </w:numPr>
              <w:suppressAutoHyphens/>
              <w:spacing w:after="160" w:line="240" w:lineRule="auto"/>
              <w:ind w:left="360"/>
              <w:contextualSpacing/>
              <w:jc w:val="center"/>
              <w:rPr>
                <w:rFonts w:ascii="Calibri" w:eastAsia="Calibri" w:hAnsi="Calibri" w:cs="Calibri"/>
                <w:sz w:val="20"/>
                <w:szCs w:val="20"/>
                <w:shd w:val="clear" w:color="auto" w:fill="FFFFFF"/>
              </w:rPr>
            </w:pPr>
          </w:p>
        </w:tc>
        <w:tc>
          <w:tcPr>
            <w:tcW w:w="1704" w:type="dxa"/>
            <w:shd w:val="clear" w:color="auto" w:fill="auto"/>
            <w:vAlign w:val="center"/>
          </w:tcPr>
          <w:p w14:paraId="6A07768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Jodłowice</w:t>
            </w:r>
          </w:p>
        </w:tc>
        <w:tc>
          <w:tcPr>
            <w:tcW w:w="1533" w:type="dxa"/>
            <w:shd w:val="clear" w:color="auto" w:fill="auto"/>
            <w:vAlign w:val="center"/>
          </w:tcPr>
          <w:p w14:paraId="3B5BCF79"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Oborniki Śląskie, Brzeg Dolny</w:t>
            </w:r>
          </w:p>
        </w:tc>
        <w:tc>
          <w:tcPr>
            <w:tcW w:w="1385" w:type="dxa"/>
            <w:shd w:val="clear" w:color="auto" w:fill="auto"/>
            <w:vAlign w:val="center"/>
          </w:tcPr>
          <w:p w14:paraId="4C331D0A"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1958-05-03</w:t>
            </w:r>
          </w:p>
        </w:tc>
        <w:tc>
          <w:tcPr>
            <w:tcW w:w="1526" w:type="dxa"/>
            <w:shd w:val="clear" w:color="auto" w:fill="auto"/>
            <w:vAlign w:val="center"/>
          </w:tcPr>
          <w:p w14:paraId="5FEDD86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9,36</w:t>
            </w:r>
          </w:p>
        </w:tc>
        <w:tc>
          <w:tcPr>
            <w:tcW w:w="984" w:type="dxa"/>
            <w:shd w:val="clear" w:color="auto" w:fill="auto"/>
            <w:vAlign w:val="center"/>
          </w:tcPr>
          <w:p w14:paraId="4294DEF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leśny</w:t>
            </w:r>
          </w:p>
        </w:tc>
        <w:tc>
          <w:tcPr>
            <w:tcW w:w="8234" w:type="dxa"/>
            <w:shd w:val="clear" w:color="auto" w:fill="auto"/>
            <w:vAlign w:val="center"/>
          </w:tcPr>
          <w:p w14:paraId="643A4587"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 xml:space="preserve">Zachowanie ze względów naukowych i dydaktycznych fragmentu lasu mieszanego </w:t>
            </w:r>
            <w:r w:rsidRPr="00AB4767">
              <w:rPr>
                <w:rFonts w:ascii="Calibri" w:eastAsia="Calibri" w:hAnsi="Calibri" w:cs="Calibri"/>
                <w:sz w:val="20"/>
                <w:szCs w:val="20"/>
                <w:shd w:val="clear" w:color="auto" w:fill="FFFFFF"/>
              </w:rPr>
              <w:br/>
              <w:t>z udziałem jodły, występującej na granicy zasięgu.</w:t>
            </w:r>
          </w:p>
        </w:tc>
      </w:tr>
      <w:tr w:rsidR="00AB4767" w:rsidRPr="00AB4767" w14:paraId="2D8AF39F" w14:textId="77777777" w:rsidTr="00EA3622">
        <w:trPr>
          <w:trHeight w:val="170"/>
          <w:jc w:val="center"/>
        </w:trPr>
        <w:tc>
          <w:tcPr>
            <w:tcW w:w="510" w:type="dxa"/>
            <w:shd w:val="clear" w:color="auto" w:fill="auto"/>
            <w:vAlign w:val="center"/>
          </w:tcPr>
          <w:p w14:paraId="1318270A" w14:textId="77777777" w:rsidR="00AB4767" w:rsidRPr="00AB4767" w:rsidRDefault="00AB4767" w:rsidP="009B3916">
            <w:pPr>
              <w:numPr>
                <w:ilvl w:val="0"/>
                <w:numId w:val="43"/>
              </w:numPr>
              <w:suppressAutoHyphens/>
              <w:spacing w:after="160" w:line="240" w:lineRule="auto"/>
              <w:ind w:left="360"/>
              <w:contextualSpacing/>
              <w:jc w:val="center"/>
              <w:rPr>
                <w:rFonts w:ascii="Calibri" w:eastAsia="Calibri" w:hAnsi="Calibri" w:cs="Calibri"/>
                <w:sz w:val="20"/>
                <w:szCs w:val="20"/>
                <w:shd w:val="clear" w:color="auto" w:fill="FFFFFF"/>
              </w:rPr>
            </w:pPr>
          </w:p>
        </w:tc>
        <w:tc>
          <w:tcPr>
            <w:tcW w:w="1704" w:type="dxa"/>
            <w:shd w:val="clear" w:color="auto" w:fill="auto"/>
            <w:vAlign w:val="center"/>
          </w:tcPr>
          <w:p w14:paraId="209E759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Góra Ślęża</w:t>
            </w:r>
          </w:p>
        </w:tc>
        <w:tc>
          <w:tcPr>
            <w:tcW w:w="1533" w:type="dxa"/>
            <w:shd w:val="clear" w:color="auto" w:fill="auto"/>
            <w:vAlign w:val="center"/>
          </w:tcPr>
          <w:p w14:paraId="7A10E15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Sobótka</w:t>
            </w:r>
          </w:p>
        </w:tc>
        <w:tc>
          <w:tcPr>
            <w:tcW w:w="1385" w:type="dxa"/>
            <w:shd w:val="clear" w:color="auto" w:fill="auto"/>
            <w:vAlign w:val="center"/>
          </w:tcPr>
          <w:p w14:paraId="74A294A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1954-02-26</w:t>
            </w:r>
          </w:p>
        </w:tc>
        <w:tc>
          <w:tcPr>
            <w:tcW w:w="1526" w:type="dxa"/>
            <w:shd w:val="clear" w:color="auto" w:fill="auto"/>
            <w:vAlign w:val="center"/>
          </w:tcPr>
          <w:p w14:paraId="1C2D01C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161,43</w:t>
            </w:r>
          </w:p>
        </w:tc>
        <w:tc>
          <w:tcPr>
            <w:tcW w:w="984" w:type="dxa"/>
            <w:shd w:val="clear" w:color="auto" w:fill="auto"/>
            <w:vAlign w:val="center"/>
          </w:tcPr>
          <w:p w14:paraId="05A979DF"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leśny</w:t>
            </w:r>
          </w:p>
        </w:tc>
        <w:tc>
          <w:tcPr>
            <w:tcW w:w="8234" w:type="dxa"/>
            <w:shd w:val="clear" w:color="auto" w:fill="auto"/>
            <w:vAlign w:val="center"/>
          </w:tcPr>
          <w:p w14:paraId="51B5264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Zachowanie ze względów naukowych, przyrodniczych, krajobrazowych i kulturowych samotnego szczytu Góry Ślęży, stanowiącego niegdyś miejsce kultu pogańskiego, zbudowanego ze skał pochodzenia wulkanicznego typu gabra, porośniętego w</w:t>
            </w:r>
            <w:r w:rsidR="0019156D">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szczytowych partiach naturalnym lasem bukowym i bukowo-świerkowym.</w:t>
            </w:r>
          </w:p>
        </w:tc>
      </w:tr>
      <w:tr w:rsidR="00AB4767" w:rsidRPr="00AB4767" w14:paraId="08BB8C0B" w14:textId="77777777" w:rsidTr="00EA3622">
        <w:trPr>
          <w:trHeight w:val="170"/>
          <w:jc w:val="center"/>
        </w:trPr>
        <w:tc>
          <w:tcPr>
            <w:tcW w:w="510" w:type="dxa"/>
            <w:shd w:val="clear" w:color="auto" w:fill="auto"/>
            <w:vAlign w:val="center"/>
          </w:tcPr>
          <w:p w14:paraId="46B0F593" w14:textId="77777777" w:rsidR="00AB4767" w:rsidRPr="00AB4767" w:rsidRDefault="00AB4767" w:rsidP="009B3916">
            <w:pPr>
              <w:numPr>
                <w:ilvl w:val="0"/>
                <w:numId w:val="43"/>
              </w:numPr>
              <w:suppressAutoHyphens/>
              <w:spacing w:after="160" w:line="240" w:lineRule="auto"/>
              <w:ind w:left="360"/>
              <w:contextualSpacing/>
              <w:jc w:val="center"/>
              <w:rPr>
                <w:rFonts w:ascii="Calibri" w:eastAsia="Calibri" w:hAnsi="Calibri" w:cs="Calibri"/>
                <w:sz w:val="20"/>
                <w:szCs w:val="20"/>
                <w:shd w:val="clear" w:color="auto" w:fill="FFFFFF"/>
              </w:rPr>
            </w:pPr>
          </w:p>
        </w:tc>
        <w:tc>
          <w:tcPr>
            <w:tcW w:w="1704" w:type="dxa"/>
            <w:shd w:val="clear" w:color="auto" w:fill="auto"/>
            <w:vAlign w:val="center"/>
          </w:tcPr>
          <w:p w14:paraId="0DC9E7F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Łąka Sulistrowicka</w:t>
            </w:r>
          </w:p>
        </w:tc>
        <w:tc>
          <w:tcPr>
            <w:tcW w:w="1533" w:type="dxa"/>
            <w:shd w:val="clear" w:color="auto" w:fill="auto"/>
            <w:vAlign w:val="center"/>
          </w:tcPr>
          <w:p w14:paraId="15D3AC5F"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Sobótka</w:t>
            </w:r>
          </w:p>
        </w:tc>
        <w:tc>
          <w:tcPr>
            <w:tcW w:w="1385" w:type="dxa"/>
            <w:shd w:val="clear" w:color="auto" w:fill="auto"/>
            <w:vAlign w:val="center"/>
          </w:tcPr>
          <w:p w14:paraId="7488653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1958-05-07</w:t>
            </w:r>
          </w:p>
        </w:tc>
        <w:tc>
          <w:tcPr>
            <w:tcW w:w="1526" w:type="dxa"/>
            <w:shd w:val="clear" w:color="auto" w:fill="auto"/>
            <w:vAlign w:val="center"/>
          </w:tcPr>
          <w:p w14:paraId="2FA0E639"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26,44</w:t>
            </w:r>
          </w:p>
        </w:tc>
        <w:tc>
          <w:tcPr>
            <w:tcW w:w="984" w:type="dxa"/>
            <w:shd w:val="clear" w:color="auto" w:fill="auto"/>
            <w:vAlign w:val="center"/>
          </w:tcPr>
          <w:p w14:paraId="4AACE55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florystyczny</w:t>
            </w:r>
          </w:p>
        </w:tc>
        <w:tc>
          <w:tcPr>
            <w:tcW w:w="8234" w:type="dxa"/>
            <w:shd w:val="clear" w:color="auto" w:fill="auto"/>
            <w:vAlign w:val="center"/>
          </w:tcPr>
          <w:p w14:paraId="65E7CD4A"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Zachowanie ze względów naukowych i dydaktycznych zbiorowiska roślinności łąkowej z rzadkimi gatunkami roślin.</w:t>
            </w:r>
          </w:p>
        </w:tc>
      </w:tr>
      <w:tr w:rsidR="00AB4767" w:rsidRPr="00AB4767" w14:paraId="4BA3590C" w14:textId="77777777" w:rsidTr="00EA3622">
        <w:trPr>
          <w:trHeight w:val="170"/>
          <w:jc w:val="center"/>
        </w:trPr>
        <w:tc>
          <w:tcPr>
            <w:tcW w:w="510" w:type="dxa"/>
            <w:shd w:val="clear" w:color="auto" w:fill="auto"/>
            <w:vAlign w:val="center"/>
          </w:tcPr>
          <w:p w14:paraId="1DF834A6" w14:textId="77777777" w:rsidR="00AB4767" w:rsidRPr="00AB4767" w:rsidRDefault="00AB4767" w:rsidP="009B3916">
            <w:pPr>
              <w:numPr>
                <w:ilvl w:val="0"/>
                <w:numId w:val="43"/>
              </w:numPr>
              <w:suppressAutoHyphens/>
              <w:spacing w:after="160" w:line="240" w:lineRule="auto"/>
              <w:ind w:left="360"/>
              <w:contextualSpacing/>
              <w:jc w:val="center"/>
              <w:rPr>
                <w:rFonts w:ascii="Calibri" w:eastAsia="Calibri" w:hAnsi="Calibri" w:cs="Calibri"/>
                <w:sz w:val="20"/>
                <w:szCs w:val="20"/>
                <w:shd w:val="clear" w:color="auto" w:fill="FFFFFF"/>
              </w:rPr>
            </w:pPr>
          </w:p>
        </w:tc>
        <w:tc>
          <w:tcPr>
            <w:tcW w:w="1704" w:type="dxa"/>
            <w:shd w:val="clear" w:color="auto" w:fill="auto"/>
            <w:vAlign w:val="center"/>
          </w:tcPr>
          <w:p w14:paraId="5608960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Zabór</w:t>
            </w:r>
          </w:p>
        </w:tc>
        <w:tc>
          <w:tcPr>
            <w:tcW w:w="1533" w:type="dxa"/>
            <w:shd w:val="clear" w:color="auto" w:fill="auto"/>
            <w:vAlign w:val="center"/>
          </w:tcPr>
          <w:p w14:paraId="2271511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Miękinia</w:t>
            </w:r>
          </w:p>
        </w:tc>
        <w:tc>
          <w:tcPr>
            <w:tcW w:w="1385" w:type="dxa"/>
            <w:shd w:val="clear" w:color="auto" w:fill="auto"/>
            <w:vAlign w:val="center"/>
          </w:tcPr>
          <w:p w14:paraId="70405CB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1959-08-22</w:t>
            </w:r>
          </w:p>
        </w:tc>
        <w:tc>
          <w:tcPr>
            <w:tcW w:w="1526" w:type="dxa"/>
            <w:shd w:val="clear" w:color="auto" w:fill="auto"/>
            <w:vAlign w:val="center"/>
          </w:tcPr>
          <w:p w14:paraId="7032646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35,23</w:t>
            </w:r>
          </w:p>
        </w:tc>
        <w:tc>
          <w:tcPr>
            <w:tcW w:w="984" w:type="dxa"/>
            <w:shd w:val="clear" w:color="auto" w:fill="auto"/>
            <w:vAlign w:val="center"/>
          </w:tcPr>
          <w:p w14:paraId="5843720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leśny</w:t>
            </w:r>
          </w:p>
        </w:tc>
        <w:tc>
          <w:tcPr>
            <w:tcW w:w="8234" w:type="dxa"/>
            <w:shd w:val="clear" w:color="auto" w:fill="auto"/>
            <w:vAlign w:val="center"/>
          </w:tcPr>
          <w:p w14:paraId="2E7B4F7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Zachowanie ze względów naukowych i dydaktycznych lasu łęgowego o bogatym składzie gatunkowym i z naturalnymi zespołami roślinnymi w piętrach dolnych.</w:t>
            </w:r>
          </w:p>
        </w:tc>
      </w:tr>
      <w:tr w:rsidR="00AB4767" w:rsidRPr="00AB4767" w14:paraId="331369A1" w14:textId="77777777" w:rsidTr="00EA3622">
        <w:trPr>
          <w:trHeight w:val="170"/>
          <w:jc w:val="center"/>
        </w:trPr>
        <w:tc>
          <w:tcPr>
            <w:tcW w:w="510" w:type="dxa"/>
            <w:shd w:val="clear" w:color="auto" w:fill="auto"/>
            <w:vAlign w:val="center"/>
          </w:tcPr>
          <w:p w14:paraId="549C07A3" w14:textId="77777777" w:rsidR="00AB4767" w:rsidRPr="00AB4767" w:rsidRDefault="00AB4767" w:rsidP="009B3916">
            <w:pPr>
              <w:numPr>
                <w:ilvl w:val="0"/>
                <w:numId w:val="43"/>
              </w:numPr>
              <w:suppressAutoHyphens/>
              <w:spacing w:after="160" w:line="240" w:lineRule="auto"/>
              <w:ind w:left="360"/>
              <w:contextualSpacing/>
              <w:jc w:val="center"/>
              <w:rPr>
                <w:rFonts w:ascii="Calibri" w:eastAsia="Calibri" w:hAnsi="Calibri" w:cs="Calibri"/>
                <w:sz w:val="20"/>
                <w:szCs w:val="20"/>
                <w:shd w:val="clear" w:color="auto" w:fill="FFFFFF"/>
              </w:rPr>
            </w:pPr>
          </w:p>
        </w:tc>
        <w:tc>
          <w:tcPr>
            <w:tcW w:w="1704" w:type="dxa"/>
            <w:shd w:val="clear" w:color="auto" w:fill="auto"/>
            <w:vAlign w:val="center"/>
          </w:tcPr>
          <w:p w14:paraId="00DDCFB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Zwierzyniec</w:t>
            </w:r>
          </w:p>
        </w:tc>
        <w:tc>
          <w:tcPr>
            <w:tcW w:w="1533" w:type="dxa"/>
            <w:shd w:val="clear" w:color="auto" w:fill="auto"/>
            <w:vAlign w:val="center"/>
          </w:tcPr>
          <w:p w14:paraId="587718C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Oława (wiejska)</w:t>
            </w:r>
          </w:p>
        </w:tc>
        <w:tc>
          <w:tcPr>
            <w:tcW w:w="1385" w:type="dxa"/>
            <w:shd w:val="clear" w:color="auto" w:fill="auto"/>
            <w:vAlign w:val="center"/>
          </w:tcPr>
          <w:p w14:paraId="6BFDFD41"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1958-02-14</w:t>
            </w:r>
          </w:p>
        </w:tc>
        <w:tc>
          <w:tcPr>
            <w:tcW w:w="1526" w:type="dxa"/>
            <w:shd w:val="clear" w:color="auto" w:fill="auto"/>
            <w:vAlign w:val="center"/>
          </w:tcPr>
          <w:p w14:paraId="09E99B0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8,55</w:t>
            </w:r>
          </w:p>
        </w:tc>
        <w:tc>
          <w:tcPr>
            <w:tcW w:w="984" w:type="dxa"/>
            <w:shd w:val="clear" w:color="auto" w:fill="auto"/>
            <w:vAlign w:val="center"/>
          </w:tcPr>
          <w:p w14:paraId="61EE260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leśny</w:t>
            </w:r>
          </w:p>
        </w:tc>
        <w:tc>
          <w:tcPr>
            <w:tcW w:w="8234" w:type="dxa"/>
            <w:shd w:val="clear" w:color="auto" w:fill="auto"/>
            <w:vAlign w:val="center"/>
          </w:tcPr>
          <w:p w14:paraId="0836A2E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Zachowanie ze względów naukowych i dydaktycznych lasu o charakterze naturalnym z udziałem dębu oraz z domieszką innych gatunków liściastych, porastającego teren zalewiskowy rzeki Odry</w:t>
            </w:r>
          </w:p>
        </w:tc>
      </w:tr>
      <w:tr w:rsidR="00AB4767" w:rsidRPr="00AB4767" w14:paraId="490AF5C2" w14:textId="77777777" w:rsidTr="00EA3622">
        <w:trPr>
          <w:trHeight w:val="170"/>
          <w:jc w:val="center"/>
        </w:trPr>
        <w:tc>
          <w:tcPr>
            <w:tcW w:w="510" w:type="dxa"/>
            <w:shd w:val="clear" w:color="auto" w:fill="auto"/>
            <w:vAlign w:val="center"/>
          </w:tcPr>
          <w:p w14:paraId="0AC821CE" w14:textId="77777777" w:rsidR="00AB4767" w:rsidRPr="00AB4767" w:rsidRDefault="00AB4767" w:rsidP="009B3916">
            <w:pPr>
              <w:numPr>
                <w:ilvl w:val="0"/>
                <w:numId w:val="43"/>
              </w:numPr>
              <w:suppressAutoHyphens/>
              <w:spacing w:after="160" w:line="240" w:lineRule="auto"/>
              <w:ind w:left="360"/>
              <w:contextualSpacing/>
              <w:jc w:val="center"/>
              <w:rPr>
                <w:rFonts w:ascii="Calibri" w:eastAsia="Calibri" w:hAnsi="Calibri" w:cs="Calibri"/>
                <w:sz w:val="20"/>
                <w:szCs w:val="20"/>
                <w:shd w:val="clear" w:color="auto" w:fill="FFFFFF"/>
              </w:rPr>
            </w:pPr>
          </w:p>
        </w:tc>
        <w:tc>
          <w:tcPr>
            <w:tcW w:w="1704" w:type="dxa"/>
            <w:shd w:val="clear" w:color="auto" w:fill="auto"/>
            <w:vAlign w:val="center"/>
          </w:tcPr>
          <w:p w14:paraId="3AC586E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Grodzisko Ryczyńskie</w:t>
            </w:r>
          </w:p>
        </w:tc>
        <w:tc>
          <w:tcPr>
            <w:tcW w:w="1533" w:type="dxa"/>
            <w:shd w:val="clear" w:color="auto" w:fill="auto"/>
            <w:vAlign w:val="center"/>
          </w:tcPr>
          <w:p w14:paraId="46D5D038"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Oława (wiejska)</w:t>
            </w:r>
          </w:p>
        </w:tc>
        <w:tc>
          <w:tcPr>
            <w:tcW w:w="1385" w:type="dxa"/>
            <w:shd w:val="clear" w:color="auto" w:fill="auto"/>
            <w:vAlign w:val="center"/>
          </w:tcPr>
          <w:p w14:paraId="13A1CEEF"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1958-05-13</w:t>
            </w:r>
          </w:p>
        </w:tc>
        <w:tc>
          <w:tcPr>
            <w:tcW w:w="1526" w:type="dxa"/>
            <w:shd w:val="clear" w:color="auto" w:fill="auto"/>
            <w:vAlign w:val="center"/>
          </w:tcPr>
          <w:p w14:paraId="418C717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1,82</w:t>
            </w:r>
          </w:p>
        </w:tc>
        <w:tc>
          <w:tcPr>
            <w:tcW w:w="984" w:type="dxa"/>
            <w:shd w:val="clear" w:color="auto" w:fill="auto"/>
            <w:vAlign w:val="center"/>
          </w:tcPr>
          <w:p w14:paraId="43E945AF"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leśny</w:t>
            </w:r>
          </w:p>
        </w:tc>
        <w:tc>
          <w:tcPr>
            <w:tcW w:w="8234" w:type="dxa"/>
            <w:shd w:val="clear" w:color="auto" w:fill="auto"/>
            <w:vAlign w:val="center"/>
          </w:tcPr>
          <w:p w14:paraId="67231C8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Zachowanie ze względów naukowych i dydaktycznych kilkusetletniego drzewostanu dębowego z domieszką innych gatunków liściastych i iglastych, rosnącego na terenie wczesnośredniowiecznego grodziska</w:t>
            </w:r>
          </w:p>
        </w:tc>
      </w:tr>
      <w:tr w:rsidR="00AB4767" w:rsidRPr="00AB4767" w14:paraId="3D5B2D75" w14:textId="77777777" w:rsidTr="00EA3622">
        <w:trPr>
          <w:trHeight w:val="170"/>
          <w:jc w:val="center"/>
        </w:trPr>
        <w:tc>
          <w:tcPr>
            <w:tcW w:w="510" w:type="dxa"/>
            <w:shd w:val="clear" w:color="auto" w:fill="auto"/>
            <w:vAlign w:val="center"/>
          </w:tcPr>
          <w:p w14:paraId="4482F795" w14:textId="77777777" w:rsidR="00AB4767" w:rsidRPr="00AB4767" w:rsidRDefault="00AB4767" w:rsidP="009B3916">
            <w:pPr>
              <w:numPr>
                <w:ilvl w:val="0"/>
                <w:numId w:val="43"/>
              </w:numPr>
              <w:suppressAutoHyphens/>
              <w:spacing w:after="160" w:line="240" w:lineRule="auto"/>
              <w:ind w:left="360"/>
              <w:contextualSpacing/>
              <w:jc w:val="center"/>
              <w:rPr>
                <w:rFonts w:ascii="Calibri" w:eastAsia="Calibri" w:hAnsi="Calibri" w:cs="Calibri"/>
                <w:sz w:val="20"/>
                <w:szCs w:val="20"/>
                <w:shd w:val="clear" w:color="auto" w:fill="FFFFFF"/>
              </w:rPr>
            </w:pPr>
          </w:p>
        </w:tc>
        <w:tc>
          <w:tcPr>
            <w:tcW w:w="1704" w:type="dxa"/>
            <w:shd w:val="clear" w:color="auto" w:fill="auto"/>
            <w:vAlign w:val="center"/>
          </w:tcPr>
          <w:p w14:paraId="6F60DC61"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Kanigóra</w:t>
            </w:r>
          </w:p>
        </w:tc>
        <w:tc>
          <w:tcPr>
            <w:tcW w:w="1533" w:type="dxa"/>
            <w:shd w:val="clear" w:color="auto" w:fill="auto"/>
            <w:vAlign w:val="center"/>
          </w:tcPr>
          <w:p w14:paraId="71F3597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Oława (wiejska)</w:t>
            </w:r>
          </w:p>
        </w:tc>
        <w:tc>
          <w:tcPr>
            <w:tcW w:w="1385" w:type="dxa"/>
            <w:shd w:val="clear" w:color="auto" w:fill="auto"/>
            <w:vAlign w:val="center"/>
          </w:tcPr>
          <w:p w14:paraId="1FBD121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1958-05-16</w:t>
            </w:r>
          </w:p>
        </w:tc>
        <w:tc>
          <w:tcPr>
            <w:tcW w:w="1526" w:type="dxa"/>
            <w:shd w:val="clear" w:color="auto" w:fill="auto"/>
            <w:vAlign w:val="center"/>
          </w:tcPr>
          <w:p w14:paraId="336CA63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5,40</w:t>
            </w:r>
          </w:p>
        </w:tc>
        <w:tc>
          <w:tcPr>
            <w:tcW w:w="984" w:type="dxa"/>
            <w:shd w:val="clear" w:color="auto" w:fill="auto"/>
            <w:vAlign w:val="center"/>
          </w:tcPr>
          <w:p w14:paraId="6A30A6D3"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leśny</w:t>
            </w:r>
          </w:p>
        </w:tc>
        <w:tc>
          <w:tcPr>
            <w:tcW w:w="8234" w:type="dxa"/>
            <w:shd w:val="clear" w:color="auto" w:fill="auto"/>
            <w:vAlign w:val="center"/>
          </w:tcPr>
          <w:p w14:paraId="677CE49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Zachowanie ze względów naukowych i dydaktycznych lasu dębowo</w:t>
            </w:r>
            <w:r w:rsidR="0019156D">
              <w:rPr>
                <w:rFonts w:ascii="Calibri" w:eastAsia="Calibri" w:hAnsi="Calibri" w:cs="Calibri"/>
                <w:sz w:val="20"/>
                <w:szCs w:val="20"/>
                <w:shd w:val="clear" w:color="auto" w:fill="FFFFFF"/>
              </w:rPr>
              <w:t>-</w:t>
            </w:r>
            <w:r w:rsidRPr="00AB4767">
              <w:rPr>
                <w:rFonts w:ascii="Calibri" w:eastAsia="Calibri" w:hAnsi="Calibri" w:cs="Calibri"/>
                <w:sz w:val="20"/>
                <w:szCs w:val="20"/>
                <w:shd w:val="clear" w:color="auto" w:fill="FFFFFF"/>
              </w:rPr>
              <w:t>grabowego o</w:t>
            </w:r>
            <w:r w:rsidR="0019156D">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charakterze pierwotnym z domieszką lipy i olszy, charakterystycznego dla doliny rzeki Odry</w:t>
            </w:r>
          </w:p>
        </w:tc>
      </w:tr>
    </w:tbl>
    <w:p w14:paraId="6DEBB3D9" w14:textId="77777777" w:rsidR="00AB4767" w:rsidRPr="00AB4767" w:rsidRDefault="00AB4767" w:rsidP="00AB4767">
      <w:pPr>
        <w:suppressAutoHyphens/>
        <w:spacing w:after="240" w:line="240" w:lineRule="auto"/>
        <w:rPr>
          <w:rFonts w:ascii="Calibri" w:eastAsia="Calibri" w:hAnsi="Calibri" w:cs="Times New Roman"/>
          <w:i/>
          <w:color w:val="365F91"/>
          <w:sz w:val="18"/>
        </w:rPr>
      </w:pPr>
      <w:r w:rsidRPr="00AB4767">
        <w:rPr>
          <w:rFonts w:ascii="Calibri" w:eastAsia="Calibri" w:hAnsi="Calibri" w:cs="Times New Roman"/>
          <w:i/>
          <w:color w:val="365F91"/>
          <w:sz w:val="18"/>
        </w:rPr>
        <w:t>Źródło: opracowanie własne na podstawie CRFOP.</w:t>
      </w:r>
    </w:p>
    <w:p w14:paraId="065F7D94" w14:textId="77777777" w:rsidR="00AB4767" w:rsidRPr="00AB4767" w:rsidRDefault="00AB4767" w:rsidP="00AB4767">
      <w:pPr>
        <w:suppressAutoHyphens/>
        <w:spacing w:after="160" w:line="259" w:lineRule="auto"/>
        <w:jc w:val="left"/>
        <w:rPr>
          <w:rFonts w:ascii="Calibri" w:eastAsia="Calibri" w:hAnsi="Calibri" w:cs="Calibri"/>
          <w:color w:val="3A3A3A"/>
          <w:sz w:val="21"/>
          <w:szCs w:val="21"/>
          <w:shd w:val="clear" w:color="auto" w:fill="FFFFFF"/>
        </w:rPr>
      </w:pPr>
      <w:r w:rsidRPr="00AB4767">
        <w:rPr>
          <w:rFonts w:ascii="Calibri" w:eastAsia="Calibri" w:hAnsi="Calibri" w:cs="Calibri"/>
          <w:color w:val="3A3A3A"/>
          <w:sz w:val="21"/>
          <w:szCs w:val="21"/>
          <w:shd w:val="clear" w:color="auto" w:fill="FFFFFF"/>
        </w:rPr>
        <w:br w:type="page"/>
      </w:r>
    </w:p>
    <w:p w14:paraId="1861400E" w14:textId="351A37ED" w:rsidR="00AB4767" w:rsidRPr="00AB4767" w:rsidRDefault="009B3916" w:rsidP="009B3916">
      <w:pPr>
        <w:pStyle w:val="nadWrOF"/>
        <w:rPr>
          <w:sz w:val="21"/>
          <w:szCs w:val="21"/>
          <w:shd w:val="clear" w:color="auto" w:fill="FFFFFF"/>
        </w:rPr>
      </w:pPr>
      <w:bookmarkStart w:id="102" w:name="_Toc135985177"/>
      <w:r>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13</w:t>
      </w:r>
      <w:r w:rsidR="00F26A21">
        <w:rPr>
          <w:noProof/>
        </w:rPr>
        <w:fldChar w:fldCharType="end"/>
      </w:r>
      <w:r>
        <w:t>.</w:t>
      </w:r>
      <w:r w:rsidR="00AB4767" w:rsidRPr="00AB4767">
        <w:rPr>
          <w:shd w:val="clear" w:color="auto" w:fill="FFFFFF"/>
        </w:rPr>
        <w:t>Parki krajobrazowe</w:t>
      </w:r>
      <w:r w:rsidR="00AB4767" w:rsidRPr="00AB4767">
        <w:rPr>
          <w:sz w:val="14"/>
          <w:szCs w:val="14"/>
        </w:rPr>
        <w:t xml:space="preserve"> </w:t>
      </w:r>
      <w:r w:rsidR="00AB4767" w:rsidRPr="00AB4767">
        <w:t>na terenie WrOF</w:t>
      </w:r>
      <w:bookmarkEnd w:id="10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896"/>
        <w:gridCol w:w="2966"/>
        <w:gridCol w:w="1153"/>
        <w:gridCol w:w="1322"/>
        <w:gridCol w:w="6836"/>
      </w:tblGrid>
      <w:tr w:rsidR="00AB4767" w:rsidRPr="00AB4767" w14:paraId="0C8088F4" w14:textId="77777777" w:rsidTr="008414D3">
        <w:trPr>
          <w:jc w:val="center"/>
        </w:trPr>
        <w:tc>
          <w:tcPr>
            <w:tcW w:w="560" w:type="dxa"/>
            <w:tcBorders>
              <w:top w:val="single" w:sz="4" w:space="0" w:color="FFFFFF"/>
              <w:left w:val="single" w:sz="4" w:space="0" w:color="FFFFFF"/>
              <w:bottom w:val="nil"/>
              <w:right w:val="single" w:sz="4" w:space="0" w:color="FFFFFF"/>
            </w:tcBorders>
            <w:shd w:val="clear" w:color="auto" w:fill="B6DDE8"/>
            <w:vAlign w:val="center"/>
          </w:tcPr>
          <w:p w14:paraId="65E30FC8"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Lp.</w:t>
            </w:r>
          </w:p>
        </w:tc>
        <w:tc>
          <w:tcPr>
            <w:tcW w:w="1987" w:type="dxa"/>
            <w:tcBorders>
              <w:top w:val="single" w:sz="4" w:space="0" w:color="FFFFFF"/>
              <w:left w:val="single" w:sz="4" w:space="0" w:color="FFFFFF"/>
              <w:bottom w:val="nil"/>
              <w:right w:val="single" w:sz="4" w:space="0" w:color="FFFFFF"/>
            </w:tcBorders>
            <w:shd w:val="clear" w:color="auto" w:fill="B6DDE8"/>
            <w:vAlign w:val="center"/>
          </w:tcPr>
          <w:p w14:paraId="52E15C6C"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Nazwa</w:t>
            </w:r>
          </w:p>
        </w:tc>
        <w:tc>
          <w:tcPr>
            <w:tcW w:w="3232" w:type="dxa"/>
            <w:tcBorders>
              <w:top w:val="single" w:sz="4" w:space="0" w:color="FFFFFF"/>
              <w:left w:val="single" w:sz="4" w:space="0" w:color="FFFFFF"/>
              <w:bottom w:val="nil"/>
              <w:right w:val="single" w:sz="4" w:space="0" w:color="FFFFFF"/>
            </w:tcBorders>
            <w:shd w:val="clear" w:color="auto" w:fill="B6DDE8"/>
            <w:vAlign w:val="center"/>
          </w:tcPr>
          <w:p w14:paraId="2AA3833D"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Lokalizacja (obszary gmin)</w:t>
            </w:r>
          </w:p>
        </w:tc>
        <w:tc>
          <w:tcPr>
            <w:tcW w:w="1156" w:type="dxa"/>
            <w:tcBorders>
              <w:top w:val="single" w:sz="4" w:space="0" w:color="FFFFFF"/>
              <w:left w:val="single" w:sz="4" w:space="0" w:color="FFFFFF"/>
              <w:bottom w:val="nil"/>
              <w:right w:val="single" w:sz="4" w:space="0" w:color="FFFFFF"/>
            </w:tcBorders>
            <w:shd w:val="clear" w:color="auto" w:fill="B6DDE8"/>
            <w:vAlign w:val="center"/>
          </w:tcPr>
          <w:p w14:paraId="5DEE7321"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Data utworzenia</w:t>
            </w:r>
          </w:p>
        </w:tc>
        <w:tc>
          <w:tcPr>
            <w:tcW w:w="1326" w:type="dxa"/>
            <w:tcBorders>
              <w:top w:val="single" w:sz="4" w:space="0" w:color="FFFFFF"/>
              <w:left w:val="single" w:sz="4" w:space="0" w:color="FFFFFF"/>
              <w:bottom w:val="nil"/>
              <w:right w:val="single" w:sz="4" w:space="0" w:color="FFFFFF"/>
            </w:tcBorders>
            <w:shd w:val="clear" w:color="auto" w:fill="B6DDE8"/>
            <w:vAlign w:val="center"/>
          </w:tcPr>
          <w:p w14:paraId="1FC3AD21"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Powierzchnia [ha]</w:t>
            </w:r>
          </w:p>
        </w:tc>
        <w:tc>
          <w:tcPr>
            <w:tcW w:w="7615" w:type="dxa"/>
            <w:tcBorders>
              <w:top w:val="single" w:sz="4" w:space="0" w:color="FFFFFF"/>
              <w:left w:val="single" w:sz="4" w:space="0" w:color="FFFFFF"/>
              <w:bottom w:val="nil"/>
              <w:right w:val="single" w:sz="4" w:space="0" w:color="FFFFFF"/>
            </w:tcBorders>
            <w:shd w:val="clear" w:color="auto" w:fill="B6DDE8"/>
            <w:vAlign w:val="center"/>
          </w:tcPr>
          <w:p w14:paraId="30D5934C"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Cel ochrony</w:t>
            </w:r>
          </w:p>
        </w:tc>
      </w:tr>
      <w:tr w:rsidR="00AB4767" w:rsidRPr="00AB4767" w14:paraId="0821A078" w14:textId="77777777" w:rsidTr="00EA3622">
        <w:trPr>
          <w:jc w:val="center"/>
        </w:trPr>
        <w:tc>
          <w:tcPr>
            <w:tcW w:w="560" w:type="dxa"/>
            <w:tcBorders>
              <w:top w:val="nil"/>
              <w:left w:val="nil"/>
              <w:bottom w:val="single" w:sz="4" w:space="0" w:color="808080"/>
              <w:right w:val="single" w:sz="4" w:space="0" w:color="808080"/>
            </w:tcBorders>
            <w:shd w:val="clear" w:color="auto" w:fill="auto"/>
            <w:vAlign w:val="center"/>
          </w:tcPr>
          <w:p w14:paraId="3A12B0EA" w14:textId="77777777" w:rsidR="00AB4767" w:rsidRPr="00AB4767" w:rsidRDefault="00AB4767" w:rsidP="009B3916">
            <w:pPr>
              <w:numPr>
                <w:ilvl w:val="0"/>
                <w:numId w:val="44"/>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987" w:type="dxa"/>
            <w:tcBorders>
              <w:top w:val="nil"/>
              <w:left w:val="single" w:sz="4" w:space="0" w:color="808080"/>
              <w:bottom w:val="single" w:sz="4" w:space="0" w:color="808080"/>
              <w:right w:val="single" w:sz="4" w:space="0" w:color="808080"/>
            </w:tcBorders>
            <w:shd w:val="clear" w:color="auto" w:fill="auto"/>
            <w:vAlign w:val="center"/>
          </w:tcPr>
          <w:p w14:paraId="7A19C44A"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Park Krajobrazowy Dolina Bystrzycy</w:t>
            </w:r>
          </w:p>
        </w:tc>
        <w:tc>
          <w:tcPr>
            <w:tcW w:w="3232" w:type="dxa"/>
            <w:tcBorders>
              <w:top w:val="nil"/>
              <w:left w:val="single" w:sz="4" w:space="0" w:color="808080"/>
              <w:bottom w:val="single" w:sz="4" w:space="0" w:color="808080"/>
              <w:right w:val="single" w:sz="4" w:space="0" w:color="808080"/>
            </w:tcBorders>
            <w:shd w:val="clear" w:color="auto" w:fill="auto"/>
            <w:vAlign w:val="center"/>
          </w:tcPr>
          <w:p w14:paraId="498C4F6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Wrocław, Sobótka, Miękinia, Mietków, Kąty Wrocławskie</w:t>
            </w:r>
          </w:p>
        </w:tc>
        <w:tc>
          <w:tcPr>
            <w:tcW w:w="1156" w:type="dxa"/>
            <w:tcBorders>
              <w:top w:val="nil"/>
              <w:left w:val="single" w:sz="4" w:space="0" w:color="808080"/>
              <w:bottom w:val="single" w:sz="4" w:space="0" w:color="808080"/>
              <w:right w:val="single" w:sz="4" w:space="0" w:color="808080"/>
            </w:tcBorders>
            <w:shd w:val="clear" w:color="auto" w:fill="auto"/>
            <w:vAlign w:val="center"/>
          </w:tcPr>
          <w:p w14:paraId="26D0153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1998-12-01</w:t>
            </w:r>
          </w:p>
        </w:tc>
        <w:tc>
          <w:tcPr>
            <w:tcW w:w="1326" w:type="dxa"/>
            <w:tcBorders>
              <w:top w:val="nil"/>
              <w:left w:val="single" w:sz="4" w:space="0" w:color="808080"/>
              <w:bottom w:val="single" w:sz="4" w:space="0" w:color="808080"/>
              <w:right w:val="single" w:sz="4" w:space="0" w:color="808080"/>
            </w:tcBorders>
            <w:shd w:val="clear" w:color="auto" w:fill="auto"/>
            <w:vAlign w:val="center"/>
          </w:tcPr>
          <w:p w14:paraId="17CB9CA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8570,00</w:t>
            </w:r>
          </w:p>
        </w:tc>
        <w:tc>
          <w:tcPr>
            <w:tcW w:w="7615" w:type="dxa"/>
            <w:tcBorders>
              <w:top w:val="nil"/>
              <w:left w:val="single" w:sz="4" w:space="0" w:color="808080"/>
              <w:bottom w:val="single" w:sz="4" w:space="0" w:color="808080"/>
              <w:right w:val="nil"/>
            </w:tcBorders>
            <w:shd w:val="clear" w:color="auto" w:fill="auto"/>
            <w:vAlign w:val="center"/>
          </w:tcPr>
          <w:p w14:paraId="794678A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 Ochrona doliny rzeki o charakterze nizinnym z licznymi starorzeczami.</w:t>
            </w:r>
          </w:p>
          <w:p w14:paraId="1F90914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 Ochrona zbiornika wodnego Mietków jako cennego miejsca bytowania ptaków.</w:t>
            </w:r>
          </w:p>
        </w:tc>
      </w:tr>
      <w:tr w:rsidR="00AB4767" w:rsidRPr="00AB4767" w14:paraId="25FC147F" w14:textId="77777777" w:rsidTr="00EA3622">
        <w:trPr>
          <w:jc w:val="center"/>
        </w:trPr>
        <w:tc>
          <w:tcPr>
            <w:tcW w:w="560" w:type="dxa"/>
            <w:tcBorders>
              <w:top w:val="single" w:sz="4" w:space="0" w:color="808080"/>
              <w:left w:val="nil"/>
              <w:bottom w:val="single" w:sz="4" w:space="0" w:color="808080"/>
              <w:right w:val="single" w:sz="4" w:space="0" w:color="808080"/>
            </w:tcBorders>
            <w:shd w:val="clear" w:color="auto" w:fill="auto"/>
            <w:vAlign w:val="center"/>
          </w:tcPr>
          <w:p w14:paraId="0D15C901" w14:textId="77777777" w:rsidR="00AB4767" w:rsidRPr="00AB4767" w:rsidRDefault="00AB4767" w:rsidP="009B3916">
            <w:pPr>
              <w:numPr>
                <w:ilvl w:val="0"/>
                <w:numId w:val="44"/>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98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7CCE1B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Park Krajobrazowy Dolina Baryczy</w:t>
            </w:r>
          </w:p>
        </w:tc>
        <w:tc>
          <w:tcPr>
            <w:tcW w:w="323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9FAEAD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Milicz, Pakosław, Przygodzice, Żmigród, Wąsosz, Krośnice, Rawicz, Twardogóra, Cieszków, Trzebnica, Prusice, Jutrosin, Sośnie, Odolanów</w:t>
            </w:r>
          </w:p>
        </w:tc>
        <w:tc>
          <w:tcPr>
            <w:tcW w:w="115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A10F688"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1996-07-01</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7CE758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86336,54</w:t>
            </w:r>
          </w:p>
        </w:tc>
        <w:tc>
          <w:tcPr>
            <w:tcW w:w="7615" w:type="dxa"/>
            <w:tcBorders>
              <w:top w:val="single" w:sz="4" w:space="0" w:color="808080"/>
              <w:left w:val="single" w:sz="4" w:space="0" w:color="808080"/>
              <w:bottom w:val="single" w:sz="4" w:space="0" w:color="808080"/>
              <w:right w:val="nil"/>
            </w:tcBorders>
            <w:shd w:val="clear" w:color="auto" w:fill="auto"/>
            <w:vAlign w:val="center"/>
          </w:tcPr>
          <w:p w14:paraId="667EB53F"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Zachowanie doliny rzeki Baryczy wraz z łąkami, starorzeczami i terenami podmokłymi oraz zachowanie stawów i innych zbiorników wodnych, będących siedliskami chronionych i rzadkich gatunków roślin i zwierząt.</w:t>
            </w:r>
          </w:p>
        </w:tc>
      </w:tr>
      <w:tr w:rsidR="00AB4767" w:rsidRPr="00AB4767" w14:paraId="37921ABF" w14:textId="77777777" w:rsidTr="00EA3622">
        <w:trPr>
          <w:jc w:val="center"/>
        </w:trPr>
        <w:tc>
          <w:tcPr>
            <w:tcW w:w="560" w:type="dxa"/>
            <w:tcBorders>
              <w:top w:val="single" w:sz="4" w:space="0" w:color="808080"/>
              <w:left w:val="nil"/>
              <w:bottom w:val="single" w:sz="4" w:space="0" w:color="808080"/>
              <w:right w:val="single" w:sz="4" w:space="0" w:color="808080"/>
            </w:tcBorders>
            <w:shd w:val="clear" w:color="auto" w:fill="auto"/>
            <w:vAlign w:val="center"/>
          </w:tcPr>
          <w:p w14:paraId="52AB011C" w14:textId="77777777" w:rsidR="00AB4767" w:rsidRPr="00AB4767" w:rsidRDefault="00AB4767" w:rsidP="009B3916">
            <w:pPr>
              <w:numPr>
                <w:ilvl w:val="0"/>
                <w:numId w:val="44"/>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98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556792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Ślężański Park Krajobrazowy</w:t>
            </w:r>
          </w:p>
        </w:tc>
        <w:tc>
          <w:tcPr>
            <w:tcW w:w="323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1716DF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Łagiewniki, Marcinowice, Dzierżoniów (wiejska), Sobótka, Jordanów Śląski</w:t>
            </w:r>
          </w:p>
        </w:tc>
        <w:tc>
          <w:tcPr>
            <w:tcW w:w="115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79425B9"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1988-08-30</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77FC4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8190,00</w:t>
            </w:r>
          </w:p>
        </w:tc>
        <w:tc>
          <w:tcPr>
            <w:tcW w:w="7615" w:type="dxa"/>
            <w:tcBorders>
              <w:top w:val="single" w:sz="4" w:space="0" w:color="808080"/>
              <w:left w:val="single" w:sz="4" w:space="0" w:color="808080"/>
              <w:bottom w:val="single" w:sz="4" w:space="0" w:color="808080"/>
              <w:right w:val="nil"/>
            </w:tcBorders>
            <w:shd w:val="clear" w:color="auto" w:fill="auto"/>
            <w:vAlign w:val="center"/>
          </w:tcPr>
          <w:p w14:paraId="3B151F7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 Zachowanie krajobrazu Masywu Ślęży, w tym zachowanie lokalnego charakteru i skali zabudowy w historycznie ukształtowanych jednostkach osadniczych oraz niezabudowanych przestrzeni w otwartym krajobrazie leśno-polno-łąkowym.</w:t>
            </w:r>
          </w:p>
          <w:p w14:paraId="346591A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 Ochrona zróżnicowanych walorów przyrodniczych oraz geologicznych i</w:t>
            </w:r>
            <w:r w:rsidR="0019156D">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geomorfologicznych.</w:t>
            </w:r>
          </w:p>
        </w:tc>
      </w:tr>
    </w:tbl>
    <w:p w14:paraId="7B18F21E" w14:textId="77777777" w:rsidR="00AB4767" w:rsidRPr="00AB4767" w:rsidRDefault="00AB4767" w:rsidP="00AB4767">
      <w:pPr>
        <w:suppressAutoHyphens/>
        <w:spacing w:after="240" w:line="240" w:lineRule="auto"/>
        <w:rPr>
          <w:rFonts w:ascii="Calibri" w:eastAsia="Calibri" w:hAnsi="Calibri" w:cs="Times New Roman"/>
          <w:i/>
          <w:color w:val="365F91"/>
          <w:sz w:val="18"/>
        </w:rPr>
      </w:pPr>
      <w:r w:rsidRPr="00AB4767">
        <w:rPr>
          <w:rFonts w:ascii="Calibri" w:eastAsia="Calibri" w:hAnsi="Calibri" w:cs="Times New Roman"/>
          <w:i/>
          <w:color w:val="365F91"/>
          <w:sz w:val="18"/>
        </w:rPr>
        <w:t>Źródło: opracowanie własne na podstawie CRFOP.</w:t>
      </w:r>
    </w:p>
    <w:p w14:paraId="070D55D9" w14:textId="77777777" w:rsidR="00AB4767" w:rsidRPr="00AB4767" w:rsidRDefault="00AB4767" w:rsidP="00AB4767">
      <w:pPr>
        <w:suppressAutoHyphens/>
        <w:spacing w:after="160" w:line="259" w:lineRule="auto"/>
        <w:jc w:val="left"/>
        <w:rPr>
          <w:rFonts w:ascii="Calibri" w:eastAsia="Calibri" w:hAnsi="Calibri" w:cs="Calibri"/>
          <w:color w:val="3A3A3A"/>
          <w:sz w:val="21"/>
          <w:szCs w:val="21"/>
          <w:shd w:val="clear" w:color="auto" w:fill="FFFFFF"/>
        </w:rPr>
      </w:pPr>
    </w:p>
    <w:p w14:paraId="25A31D81" w14:textId="3E81B29C" w:rsidR="00AB4767" w:rsidRPr="00AB4767" w:rsidRDefault="009B3916" w:rsidP="009B3916">
      <w:pPr>
        <w:pStyle w:val="nadWrOF"/>
        <w:rPr>
          <w:shd w:val="clear" w:color="auto" w:fill="FFFFFF"/>
        </w:rPr>
      </w:pPr>
      <w:bookmarkStart w:id="103" w:name="_Toc135985178"/>
      <w:r>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14</w:t>
      </w:r>
      <w:r w:rsidR="00F26A21">
        <w:rPr>
          <w:noProof/>
        </w:rPr>
        <w:fldChar w:fldCharType="end"/>
      </w:r>
      <w:r>
        <w:t xml:space="preserve">. </w:t>
      </w:r>
      <w:r w:rsidR="00AB4767" w:rsidRPr="00AB4767">
        <w:rPr>
          <w:shd w:val="clear" w:color="auto" w:fill="FFFFFF"/>
        </w:rPr>
        <w:t>Obszar chronionego krajobrazu</w:t>
      </w:r>
      <w:r w:rsidR="00AB4767" w:rsidRPr="00AB4767">
        <w:t xml:space="preserve"> na terenie WrOF</w:t>
      </w:r>
      <w:bookmarkEnd w:id="10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879"/>
        <w:gridCol w:w="2988"/>
        <w:gridCol w:w="1754"/>
        <w:gridCol w:w="1898"/>
        <w:gridCol w:w="5649"/>
      </w:tblGrid>
      <w:tr w:rsidR="00AB4767" w:rsidRPr="00AB4767" w14:paraId="05AF4CF5" w14:textId="77777777" w:rsidTr="008414D3">
        <w:trPr>
          <w:trHeight w:val="510"/>
          <w:jc w:val="center"/>
        </w:trPr>
        <w:tc>
          <w:tcPr>
            <w:tcW w:w="562" w:type="dxa"/>
            <w:tcBorders>
              <w:top w:val="single" w:sz="4" w:space="0" w:color="FFFFFF"/>
              <w:left w:val="single" w:sz="4" w:space="0" w:color="FFFFFF"/>
              <w:bottom w:val="nil"/>
              <w:right w:val="single" w:sz="4" w:space="0" w:color="FFFFFF"/>
            </w:tcBorders>
            <w:shd w:val="clear" w:color="auto" w:fill="B6DDE8"/>
            <w:vAlign w:val="center"/>
          </w:tcPr>
          <w:p w14:paraId="7DAFB620"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Lp.</w:t>
            </w:r>
          </w:p>
        </w:tc>
        <w:tc>
          <w:tcPr>
            <w:tcW w:w="1985" w:type="dxa"/>
            <w:tcBorders>
              <w:top w:val="single" w:sz="4" w:space="0" w:color="FFFFFF"/>
              <w:left w:val="single" w:sz="4" w:space="0" w:color="FFFFFF"/>
              <w:bottom w:val="nil"/>
              <w:right w:val="single" w:sz="4" w:space="0" w:color="FFFFFF"/>
            </w:tcBorders>
            <w:shd w:val="clear" w:color="auto" w:fill="B6DDE8"/>
            <w:vAlign w:val="center"/>
          </w:tcPr>
          <w:p w14:paraId="58EAE8C7"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Nazwa</w:t>
            </w:r>
          </w:p>
        </w:tc>
        <w:tc>
          <w:tcPr>
            <w:tcW w:w="3260" w:type="dxa"/>
            <w:tcBorders>
              <w:top w:val="single" w:sz="4" w:space="0" w:color="FFFFFF"/>
              <w:left w:val="single" w:sz="4" w:space="0" w:color="FFFFFF"/>
              <w:bottom w:val="nil"/>
              <w:right w:val="single" w:sz="4" w:space="0" w:color="FFFFFF"/>
            </w:tcBorders>
            <w:shd w:val="clear" w:color="auto" w:fill="B6DDE8"/>
            <w:vAlign w:val="center"/>
          </w:tcPr>
          <w:p w14:paraId="46F0FD93"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Lokalizacja (obszary gmin)</w:t>
            </w:r>
          </w:p>
        </w:tc>
        <w:tc>
          <w:tcPr>
            <w:tcW w:w="1843" w:type="dxa"/>
            <w:tcBorders>
              <w:top w:val="single" w:sz="4" w:space="0" w:color="FFFFFF"/>
              <w:left w:val="single" w:sz="4" w:space="0" w:color="FFFFFF"/>
              <w:bottom w:val="nil"/>
              <w:right w:val="single" w:sz="4" w:space="0" w:color="FFFFFF"/>
            </w:tcBorders>
            <w:shd w:val="clear" w:color="auto" w:fill="B6DDE8"/>
            <w:vAlign w:val="center"/>
          </w:tcPr>
          <w:p w14:paraId="263CBDBB"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Data utworzenia</w:t>
            </w:r>
          </w:p>
        </w:tc>
        <w:tc>
          <w:tcPr>
            <w:tcW w:w="1984" w:type="dxa"/>
            <w:tcBorders>
              <w:top w:val="single" w:sz="4" w:space="0" w:color="FFFFFF"/>
              <w:left w:val="single" w:sz="4" w:space="0" w:color="FFFFFF"/>
              <w:bottom w:val="nil"/>
              <w:right w:val="single" w:sz="4" w:space="0" w:color="FFFFFF"/>
            </w:tcBorders>
            <w:shd w:val="clear" w:color="auto" w:fill="B6DDE8"/>
            <w:vAlign w:val="center"/>
          </w:tcPr>
          <w:p w14:paraId="034773CC"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Powierzchnia [ha]</w:t>
            </w:r>
          </w:p>
        </w:tc>
        <w:tc>
          <w:tcPr>
            <w:tcW w:w="6242" w:type="dxa"/>
            <w:tcBorders>
              <w:top w:val="single" w:sz="4" w:space="0" w:color="FFFFFF"/>
              <w:left w:val="single" w:sz="4" w:space="0" w:color="FFFFFF"/>
              <w:bottom w:val="nil"/>
              <w:right w:val="single" w:sz="4" w:space="0" w:color="FFFFFF"/>
            </w:tcBorders>
            <w:shd w:val="clear" w:color="auto" w:fill="B6DDE8"/>
            <w:vAlign w:val="center"/>
          </w:tcPr>
          <w:p w14:paraId="673209D0"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Cel ochrony</w:t>
            </w:r>
          </w:p>
        </w:tc>
      </w:tr>
      <w:tr w:rsidR="00AB4767" w:rsidRPr="00AB4767" w14:paraId="2DBE77A9" w14:textId="77777777" w:rsidTr="00EA3622">
        <w:trPr>
          <w:jc w:val="center"/>
        </w:trPr>
        <w:tc>
          <w:tcPr>
            <w:tcW w:w="562" w:type="dxa"/>
            <w:tcBorders>
              <w:top w:val="nil"/>
              <w:left w:val="nil"/>
              <w:bottom w:val="single" w:sz="4" w:space="0" w:color="808080"/>
              <w:right w:val="single" w:sz="4" w:space="0" w:color="808080"/>
            </w:tcBorders>
            <w:shd w:val="clear" w:color="auto" w:fill="auto"/>
            <w:vAlign w:val="center"/>
          </w:tcPr>
          <w:p w14:paraId="3127F5B2" w14:textId="77777777" w:rsidR="00AB4767" w:rsidRPr="00AB4767" w:rsidRDefault="00AB4767" w:rsidP="009B3916">
            <w:pPr>
              <w:numPr>
                <w:ilvl w:val="0"/>
                <w:numId w:val="45"/>
              </w:numPr>
              <w:suppressAutoHyphens/>
              <w:spacing w:after="160" w:line="240" w:lineRule="auto"/>
              <w:ind w:left="360"/>
              <w:contextualSpacing/>
              <w:jc w:val="center"/>
              <w:rPr>
                <w:rFonts w:ascii="Calibri" w:eastAsia="Calibri" w:hAnsi="Calibri" w:cs="Calibri"/>
                <w:sz w:val="20"/>
                <w:szCs w:val="20"/>
                <w:shd w:val="clear" w:color="auto" w:fill="FFFFFF"/>
              </w:rPr>
            </w:pPr>
          </w:p>
        </w:tc>
        <w:tc>
          <w:tcPr>
            <w:tcW w:w="1985" w:type="dxa"/>
            <w:tcBorders>
              <w:top w:val="nil"/>
              <w:left w:val="single" w:sz="4" w:space="0" w:color="808080"/>
              <w:bottom w:val="single" w:sz="4" w:space="0" w:color="808080"/>
              <w:right w:val="single" w:sz="4" w:space="0" w:color="808080"/>
            </w:tcBorders>
            <w:shd w:val="clear" w:color="auto" w:fill="auto"/>
            <w:vAlign w:val="center"/>
          </w:tcPr>
          <w:p w14:paraId="65098B53"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Wzgórza Trzebnickie</w:t>
            </w:r>
          </w:p>
        </w:tc>
        <w:tc>
          <w:tcPr>
            <w:tcW w:w="3260" w:type="dxa"/>
            <w:tcBorders>
              <w:top w:val="nil"/>
              <w:left w:val="single" w:sz="4" w:space="0" w:color="808080"/>
              <w:bottom w:val="single" w:sz="4" w:space="0" w:color="808080"/>
              <w:right w:val="single" w:sz="4" w:space="0" w:color="808080"/>
            </w:tcBorders>
            <w:shd w:val="clear" w:color="auto" w:fill="auto"/>
            <w:vAlign w:val="center"/>
          </w:tcPr>
          <w:p w14:paraId="3A32CAF1"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Wisznia Mała, Trzebnica</w:t>
            </w:r>
          </w:p>
        </w:tc>
        <w:tc>
          <w:tcPr>
            <w:tcW w:w="1843" w:type="dxa"/>
            <w:tcBorders>
              <w:top w:val="nil"/>
              <w:left w:val="single" w:sz="4" w:space="0" w:color="808080"/>
              <w:bottom w:val="single" w:sz="4" w:space="0" w:color="808080"/>
              <w:right w:val="single" w:sz="4" w:space="0" w:color="808080"/>
            </w:tcBorders>
            <w:shd w:val="clear" w:color="auto" w:fill="auto"/>
            <w:vAlign w:val="center"/>
          </w:tcPr>
          <w:p w14:paraId="49A0469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2009-07-31</w:t>
            </w:r>
          </w:p>
        </w:tc>
        <w:tc>
          <w:tcPr>
            <w:tcW w:w="1984" w:type="dxa"/>
            <w:tcBorders>
              <w:top w:val="nil"/>
              <w:left w:val="single" w:sz="4" w:space="0" w:color="808080"/>
              <w:bottom w:val="single" w:sz="4" w:space="0" w:color="808080"/>
              <w:right w:val="single" w:sz="4" w:space="0" w:color="808080"/>
            </w:tcBorders>
            <w:shd w:val="clear" w:color="auto" w:fill="auto"/>
            <w:vAlign w:val="center"/>
          </w:tcPr>
          <w:p w14:paraId="24C0A376"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3440,00</w:t>
            </w:r>
          </w:p>
        </w:tc>
        <w:tc>
          <w:tcPr>
            <w:tcW w:w="6242" w:type="dxa"/>
            <w:tcBorders>
              <w:top w:val="nil"/>
              <w:left w:val="single" w:sz="4" w:space="0" w:color="808080"/>
              <w:bottom w:val="single" w:sz="4" w:space="0" w:color="808080"/>
              <w:right w:val="nil"/>
            </w:tcBorders>
            <w:shd w:val="clear" w:color="auto" w:fill="auto"/>
            <w:vAlign w:val="center"/>
          </w:tcPr>
          <w:p w14:paraId="0D4BBDD6"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Tereny te objęte są ochroną ze względu na wyjątkowy, bardzo zróżnicowany krajobraz oraz zmienność i bogactwo ekosystemów. Duże niezabudowane przestrzenie powodują, iż obszar może pełnić funkcję korytarzy ekologicznych.</w:t>
            </w:r>
          </w:p>
        </w:tc>
      </w:tr>
    </w:tbl>
    <w:p w14:paraId="7F015BB8" w14:textId="77777777" w:rsidR="00AB4767" w:rsidRPr="00AB4767" w:rsidRDefault="00AB4767" w:rsidP="00AB4767">
      <w:pPr>
        <w:suppressAutoHyphens/>
        <w:spacing w:after="240" w:line="240" w:lineRule="auto"/>
        <w:rPr>
          <w:rFonts w:ascii="Calibri" w:eastAsia="Calibri" w:hAnsi="Calibri" w:cs="Times New Roman"/>
          <w:i/>
          <w:color w:val="365F91"/>
          <w:sz w:val="18"/>
        </w:rPr>
      </w:pPr>
      <w:r w:rsidRPr="00AB4767">
        <w:rPr>
          <w:rFonts w:ascii="Calibri" w:eastAsia="Calibri" w:hAnsi="Calibri" w:cs="Times New Roman"/>
          <w:i/>
          <w:color w:val="365F91"/>
          <w:sz w:val="18"/>
        </w:rPr>
        <w:t>Źródło: opracowanie własne na podstawie CRFOP.</w:t>
      </w:r>
    </w:p>
    <w:p w14:paraId="72288D10" w14:textId="77777777" w:rsidR="00AB4767" w:rsidRPr="00AB4767" w:rsidRDefault="00AB4767" w:rsidP="00AB4767">
      <w:pPr>
        <w:suppressAutoHyphens/>
        <w:spacing w:after="160" w:line="259" w:lineRule="auto"/>
        <w:jc w:val="left"/>
        <w:rPr>
          <w:rFonts w:ascii="Calibri" w:eastAsia="Calibri" w:hAnsi="Calibri" w:cs="Calibri"/>
          <w:color w:val="3A3A3A"/>
          <w:sz w:val="21"/>
          <w:szCs w:val="21"/>
          <w:shd w:val="clear" w:color="auto" w:fill="FFFFFF"/>
        </w:rPr>
      </w:pPr>
    </w:p>
    <w:p w14:paraId="18B89C52" w14:textId="77777777" w:rsidR="00AB4767" w:rsidRPr="00AB4767" w:rsidRDefault="00AB4767" w:rsidP="00AB4767">
      <w:pPr>
        <w:suppressAutoHyphens/>
        <w:spacing w:after="160" w:line="259" w:lineRule="auto"/>
        <w:jc w:val="left"/>
        <w:rPr>
          <w:rFonts w:ascii="Calibri" w:eastAsia="Calibri" w:hAnsi="Calibri" w:cs="Calibri"/>
          <w:color w:val="3A3A3A"/>
          <w:sz w:val="21"/>
          <w:szCs w:val="21"/>
          <w:shd w:val="clear" w:color="auto" w:fill="FFFFFF"/>
        </w:rPr>
      </w:pPr>
    </w:p>
    <w:p w14:paraId="7D51B2DA" w14:textId="77777777" w:rsidR="00AB4767" w:rsidRPr="00AB4767" w:rsidRDefault="00AB4767" w:rsidP="00AB4767">
      <w:pPr>
        <w:suppressLineNumbers/>
        <w:suppressAutoHyphens/>
        <w:spacing w:before="120" w:line="259" w:lineRule="auto"/>
        <w:jc w:val="left"/>
        <w:rPr>
          <w:rFonts w:ascii="Calibri" w:eastAsia="Calibri" w:hAnsi="Calibri" w:cs="Calibri"/>
          <w:i/>
          <w:iCs/>
          <w:sz w:val="24"/>
          <w:szCs w:val="24"/>
        </w:rPr>
      </w:pPr>
      <w:r w:rsidRPr="00AB4767">
        <w:rPr>
          <w:rFonts w:ascii="Calibri" w:eastAsia="Calibri" w:hAnsi="Calibri" w:cs="Calibri"/>
          <w:i/>
          <w:iCs/>
          <w:sz w:val="24"/>
          <w:szCs w:val="24"/>
        </w:rPr>
        <w:br w:type="page"/>
      </w:r>
    </w:p>
    <w:p w14:paraId="424756D2" w14:textId="57129F52" w:rsidR="00AB4767" w:rsidRPr="00AB4767" w:rsidRDefault="009B3916" w:rsidP="009B3916">
      <w:pPr>
        <w:pStyle w:val="nadWrOF"/>
        <w:rPr>
          <w:color w:val="3A3A3A"/>
          <w:sz w:val="21"/>
          <w:szCs w:val="21"/>
          <w:shd w:val="clear" w:color="auto" w:fill="FFFFFF"/>
        </w:rPr>
      </w:pPr>
      <w:bookmarkStart w:id="104" w:name="_Toc135985179"/>
      <w:r>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15</w:t>
      </w:r>
      <w:r w:rsidR="00F26A21">
        <w:rPr>
          <w:noProof/>
        </w:rPr>
        <w:fldChar w:fldCharType="end"/>
      </w:r>
      <w:r>
        <w:t xml:space="preserve">. </w:t>
      </w:r>
      <w:r w:rsidR="00AB4767" w:rsidRPr="00AB4767">
        <w:t>Obszary Natura 2000 na terenie WrOF</w:t>
      </w:r>
      <w:bookmarkEnd w:id="1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623"/>
        <w:gridCol w:w="4334"/>
        <w:gridCol w:w="1256"/>
        <w:gridCol w:w="1322"/>
        <w:gridCol w:w="5721"/>
      </w:tblGrid>
      <w:tr w:rsidR="00AB4767" w:rsidRPr="00AB4767" w14:paraId="61C44EE6" w14:textId="77777777" w:rsidTr="008414D3">
        <w:trPr>
          <w:trHeight w:val="794"/>
          <w:tblHeader/>
          <w:jc w:val="center"/>
        </w:trPr>
        <w:tc>
          <w:tcPr>
            <w:tcW w:w="463" w:type="dxa"/>
            <w:tcBorders>
              <w:top w:val="single" w:sz="4" w:space="0" w:color="FFFFFF"/>
              <w:left w:val="single" w:sz="4" w:space="0" w:color="FFFFFF"/>
              <w:bottom w:val="nil"/>
              <w:right w:val="single" w:sz="4" w:space="0" w:color="FFFFFF"/>
            </w:tcBorders>
            <w:shd w:val="clear" w:color="auto" w:fill="B6DDE8"/>
            <w:vAlign w:val="center"/>
          </w:tcPr>
          <w:p w14:paraId="45DA996B" w14:textId="77777777" w:rsidR="00AB4767" w:rsidRPr="00AB4767" w:rsidRDefault="00AB4767" w:rsidP="00AB4767">
            <w:pPr>
              <w:suppressAutoHyphens/>
              <w:spacing w:line="240" w:lineRule="auto"/>
              <w:jc w:val="center"/>
              <w:rPr>
                <w:rFonts w:eastAsia="Calibri" w:cstheme="minorHAnsi"/>
                <w:bCs/>
                <w:sz w:val="20"/>
                <w:szCs w:val="20"/>
              </w:rPr>
            </w:pPr>
            <w:r w:rsidRPr="00AB4767">
              <w:rPr>
                <w:rFonts w:eastAsia="Calibri" w:cstheme="minorHAnsi"/>
                <w:bCs/>
                <w:sz w:val="20"/>
                <w:szCs w:val="20"/>
              </w:rPr>
              <w:t>Lp.</w:t>
            </w:r>
          </w:p>
        </w:tc>
        <w:tc>
          <w:tcPr>
            <w:tcW w:w="1658" w:type="dxa"/>
            <w:tcBorders>
              <w:top w:val="single" w:sz="4" w:space="0" w:color="FFFFFF"/>
              <w:left w:val="single" w:sz="4" w:space="0" w:color="FFFFFF"/>
              <w:bottom w:val="nil"/>
              <w:right w:val="single" w:sz="4" w:space="0" w:color="FFFFFF"/>
            </w:tcBorders>
            <w:shd w:val="clear" w:color="auto" w:fill="B6DDE8"/>
            <w:vAlign w:val="center"/>
          </w:tcPr>
          <w:p w14:paraId="6E3C839F" w14:textId="77777777" w:rsidR="00AB4767" w:rsidRPr="00AB4767" w:rsidRDefault="00AB4767" w:rsidP="00AB4767">
            <w:pPr>
              <w:suppressAutoHyphens/>
              <w:spacing w:line="240" w:lineRule="auto"/>
              <w:jc w:val="center"/>
              <w:rPr>
                <w:rFonts w:eastAsia="Calibri" w:cstheme="minorHAnsi"/>
                <w:bCs/>
                <w:sz w:val="20"/>
                <w:szCs w:val="20"/>
              </w:rPr>
            </w:pPr>
            <w:r w:rsidRPr="00AB4767">
              <w:rPr>
                <w:rFonts w:eastAsia="Calibri" w:cstheme="minorHAnsi"/>
                <w:bCs/>
                <w:sz w:val="20"/>
                <w:szCs w:val="20"/>
              </w:rPr>
              <w:t>Nazwa</w:t>
            </w:r>
          </w:p>
        </w:tc>
        <w:tc>
          <w:tcPr>
            <w:tcW w:w="4799" w:type="dxa"/>
            <w:tcBorders>
              <w:top w:val="single" w:sz="4" w:space="0" w:color="FFFFFF"/>
              <w:left w:val="single" w:sz="4" w:space="0" w:color="FFFFFF"/>
              <w:bottom w:val="nil"/>
              <w:right w:val="single" w:sz="4" w:space="0" w:color="FFFFFF"/>
            </w:tcBorders>
            <w:shd w:val="clear" w:color="auto" w:fill="B6DDE8"/>
            <w:vAlign w:val="center"/>
          </w:tcPr>
          <w:p w14:paraId="22925E3A" w14:textId="77777777" w:rsidR="00AB4767" w:rsidRPr="00AB4767" w:rsidRDefault="00AB4767" w:rsidP="00AB4767">
            <w:pPr>
              <w:suppressAutoHyphens/>
              <w:spacing w:line="240" w:lineRule="auto"/>
              <w:jc w:val="center"/>
              <w:rPr>
                <w:rFonts w:eastAsia="Calibri" w:cstheme="minorHAnsi"/>
                <w:bCs/>
                <w:sz w:val="20"/>
                <w:szCs w:val="20"/>
              </w:rPr>
            </w:pPr>
            <w:r w:rsidRPr="00AB4767">
              <w:rPr>
                <w:rFonts w:eastAsia="Calibri" w:cstheme="minorHAnsi"/>
                <w:bCs/>
                <w:sz w:val="20"/>
                <w:szCs w:val="20"/>
              </w:rPr>
              <w:t>Lokalizacja (obszary gmin)</w:t>
            </w:r>
          </w:p>
        </w:tc>
        <w:tc>
          <w:tcPr>
            <w:tcW w:w="1275" w:type="dxa"/>
            <w:tcBorders>
              <w:top w:val="single" w:sz="4" w:space="0" w:color="FFFFFF"/>
              <w:left w:val="single" w:sz="4" w:space="0" w:color="FFFFFF"/>
              <w:bottom w:val="nil"/>
              <w:right w:val="single" w:sz="4" w:space="0" w:color="FFFFFF"/>
            </w:tcBorders>
            <w:shd w:val="clear" w:color="auto" w:fill="B6DDE8"/>
            <w:vAlign w:val="center"/>
          </w:tcPr>
          <w:p w14:paraId="6435AD76" w14:textId="77777777" w:rsidR="00AB4767" w:rsidRPr="00AB4767" w:rsidRDefault="00AB4767" w:rsidP="00AB4767">
            <w:pPr>
              <w:suppressAutoHyphens/>
              <w:spacing w:line="240" w:lineRule="auto"/>
              <w:jc w:val="center"/>
              <w:rPr>
                <w:rFonts w:eastAsia="Calibri" w:cstheme="minorHAnsi"/>
                <w:bCs/>
                <w:sz w:val="20"/>
                <w:szCs w:val="20"/>
              </w:rPr>
            </w:pPr>
            <w:r w:rsidRPr="00AB4767">
              <w:rPr>
                <w:rFonts w:eastAsia="Calibri" w:cstheme="minorHAnsi"/>
                <w:bCs/>
                <w:sz w:val="20"/>
                <w:szCs w:val="20"/>
              </w:rPr>
              <w:t>Data utworzenia</w:t>
            </w:r>
          </w:p>
        </w:tc>
        <w:tc>
          <w:tcPr>
            <w:tcW w:w="1326" w:type="dxa"/>
            <w:tcBorders>
              <w:top w:val="single" w:sz="4" w:space="0" w:color="FFFFFF"/>
              <w:left w:val="single" w:sz="4" w:space="0" w:color="FFFFFF"/>
              <w:bottom w:val="nil"/>
              <w:right w:val="single" w:sz="4" w:space="0" w:color="FFFFFF"/>
            </w:tcBorders>
            <w:shd w:val="clear" w:color="auto" w:fill="B6DDE8"/>
            <w:vAlign w:val="center"/>
          </w:tcPr>
          <w:p w14:paraId="7A4C7243" w14:textId="77777777" w:rsidR="00AB4767" w:rsidRPr="00AB4767" w:rsidRDefault="00AB4767" w:rsidP="00AB4767">
            <w:pPr>
              <w:suppressAutoHyphens/>
              <w:spacing w:line="240" w:lineRule="auto"/>
              <w:jc w:val="center"/>
              <w:rPr>
                <w:rFonts w:eastAsia="Calibri" w:cstheme="minorHAnsi"/>
                <w:bCs/>
                <w:sz w:val="20"/>
                <w:szCs w:val="20"/>
              </w:rPr>
            </w:pPr>
            <w:r w:rsidRPr="00AB4767">
              <w:rPr>
                <w:rFonts w:eastAsia="Calibri" w:cstheme="minorHAnsi"/>
                <w:bCs/>
                <w:sz w:val="20"/>
                <w:szCs w:val="20"/>
              </w:rPr>
              <w:t>Powierzchnia [ha]</w:t>
            </w:r>
          </w:p>
        </w:tc>
        <w:tc>
          <w:tcPr>
            <w:tcW w:w="6355" w:type="dxa"/>
            <w:tcBorders>
              <w:top w:val="single" w:sz="4" w:space="0" w:color="FFFFFF"/>
              <w:left w:val="single" w:sz="4" w:space="0" w:color="FFFFFF"/>
              <w:bottom w:val="nil"/>
              <w:right w:val="single" w:sz="4" w:space="0" w:color="FFFFFF"/>
            </w:tcBorders>
            <w:shd w:val="clear" w:color="auto" w:fill="B6DDE8"/>
            <w:vAlign w:val="center"/>
          </w:tcPr>
          <w:p w14:paraId="61C871D8" w14:textId="77777777" w:rsidR="00AB4767" w:rsidRPr="00AB4767" w:rsidRDefault="00AB4767" w:rsidP="00AB4767">
            <w:pPr>
              <w:suppressAutoHyphens/>
              <w:spacing w:line="240" w:lineRule="auto"/>
              <w:jc w:val="center"/>
              <w:rPr>
                <w:rFonts w:eastAsia="Calibri" w:cstheme="minorHAnsi"/>
                <w:bCs/>
                <w:sz w:val="20"/>
                <w:szCs w:val="20"/>
              </w:rPr>
            </w:pPr>
            <w:r w:rsidRPr="00AB4767">
              <w:rPr>
                <w:rFonts w:eastAsia="Calibri" w:cstheme="minorHAnsi"/>
                <w:bCs/>
                <w:sz w:val="20"/>
                <w:szCs w:val="20"/>
              </w:rPr>
              <w:t>Wartość przyrodnicza</w:t>
            </w:r>
          </w:p>
        </w:tc>
      </w:tr>
      <w:tr w:rsidR="00AB4767" w:rsidRPr="00AB4767" w14:paraId="64403CE7" w14:textId="77777777" w:rsidTr="00EA3622">
        <w:trPr>
          <w:jc w:val="center"/>
        </w:trPr>
        <w:tc>
          <w:tcPr>
            <w:tcW w:w="15876" w:type="dxa"/>
            <w:gridSpan w:val="6"/>
            <w:tcBorders>
              <w:top w:val="nil"/>
              <w:left w:val="nil"/>
              <w:bottom w:val="single" w:sz="4" w:space="0" w:color="808080"/>
              <w:right w:val="nil"/>
            </w:tcBorders>
            <w:shd w:val="clear" w:color="auto" w:fill="auto"/>
            <w:vAlign w:val="center"/>
          </w:tcPr>
          <w:p w14:paraId="4313A8D1"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Dyrektywa siedliskowa</w:t>
            </w:r>
          </w:p>
        </w:tc>
      </w:tr>
      <w:tr w:rsidR="00AB4767" w:rsidRPr="00AB4767" w14:paraId="753EF181"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0F6D681A"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33F5C6C"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Lasy Grędzińskie</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0C9972A"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Bierutów, Jelcz-Laskowice, Czernica, Oleśnica (wiejska), Długołęka</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0B910E2"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2011-03-01</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6C973C9"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3</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087,53</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396BBD03"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Występowanie lasów z licznymi przestojami oraz z wydzieleniami ze starodrzewiem.</w:t>
            </w:r>
          </w:p>
        </w:tc>
      </w:tr>
      <w:tr w:rsidR="00AB4767" w:rsidRPr="00AB4767" w14:paraId="76C8345F"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0AC3E4C4"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82BF345"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Grądy w Dolinie Odry</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205D27"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Oława (miejska), Wrocław, Siechnice, Lubsza, Jelcz-Laskowice, Oława (wiejska), Czernica</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9A29F20"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2009-03-06</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EBF4F11"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8</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756,24</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5C48FABE"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W obszarze znajduje się jeden z większych kompleksów leśnych (grądów i łęgów) w dolinie Odry.</w:t>
            </w:r>
          </w:p>
        </w:tc>
      </w:tr>
      <w:tr w:rsidR="00AB4767" w:rsidRPr="00AB4767" w14:paraId="2FEF540B"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798E092F"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0346D6"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Stawy w Borowej</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DC155D5"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Długołęka</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D06C145"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2006-09-01</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7313553"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189,11</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35D7B95F"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 xml:space="preserve">Występowanie największego znanego stanowiska rośliny koleantusa delikatnego </w:t>
            </w:r>
            <w:r w:rsidRPr="00EA3622">
              <w:rPr>
                <w:rFonts w:eastAsia="Calibri" w:cstheme="minorHAnsi"/>
                <w:i/>
                <w:iCs/>
                <w:sz w:val="20"/>
                <w:szCs w:val="20"/>
                <w:shd w:val="clear" w:color="auto" w:fill="FFFFFF"/>
              </w:rPr>
              <w:t>Coelanthus subtilis</w:t>
            </w:r>
            <w:r w:rsidRPr="00AB4767">
              <w:rPr>
                <w:rFonts w:eastAsia="Calibri" w:cstheme="minorHAnsi"/>
                <w:sz w:val="20"/>
                <w:szCs w:val="20"/>
                <w:shd w:val="clear" w:color="auto" w:fill="FFFFFF"/>
              </w:rPr>
              <w:t xml:space="preserve"> w Polsce. Obejmuje 4 duże stawy rybne, stanowiące utrwalony element krajobrazu.</w:t>
            </w:r>
          </w:p>
        </w:tc>
      </w:tr>
      <w:tr w:rsidR="00AB4767" w:rsidRPr="00AB4767" w14:paraId="3AEC7CDF"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0B77FE5E"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56623DC"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Kumaki Dobrej</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A7A5BE2"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Wrocław, Dobroszyce, Długołęka</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3239FFB"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2011-03-01</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8BD2079"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094,03</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6A9395F3"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Występowanie licznych obniżeń wypełnionych wodą oraz stawów hodowlanych. Pojawiają się tu liczne płazy, w tym kumak nizinny.</w:t>
            </w:r>
          </w:p>
        </w:tc>
      </w:tr>
      <w:tr w:rsidR="00AB4767" w:rsidRPr="00AB4767" w14:paraId="73AB17A3"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1D7F3894"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4AA36C5"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Dąbrowy Janikowskie</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103F578"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Jelcz-Laskowice</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FEC9E2A"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2011-03-01</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37C7320"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15,59</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585944A3"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 xml:space="preserve">Obszar ma wielkie znaczenie dla przetrwania jelonka rogacza </w:t>
            </w:r>
            <w:r w:rsidRPr="00EA3622">
              <w:rPr>
                <w:rFonts w:eastAsia="Calibri" w:cstheme="minorHAnsi"/>
                <w:i/>
                <w:iCs/>
                <w:sz w:val="20"/>
                <w:szCs w:val="20"/>
                <w:shd w:val="clear" w:color="auto" w:fill="FFFFFF"/>
              </w:rPr>
              <w:t>(Lucanus cervus)</w:t>
            </w:r>
            <w:r w:rsidRPr="00AB4767">
              <w:rPr>
                <w:rFonts w:eastAsia="Calibri" w:cstheme="minorHAnsi"/>
                <w:sz w:val="20"/>
                <w:szCs w:val="20"/>
                <w:shd w:val="clear" w:color="auto" w:fill="FFFFFF"/>
              </w:rPr>
              <w:t xml:space="preserve"> na Dolnym Śląsku.</w:t>
            </w:r>
          </w:p>
        </w:tc>
      </w:tr>
      <w:tr w:rsidR="00AB4767" w:rsidRPr="00AB4767" w14:paraId="49A32F9C" w14:textId="77777777" w:rsidTr="00646F76">
        <w:trPr>
          <w:trHeight w:val="806"/>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05B6B876"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DCF3E3D"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Przeplatki nad Bystrzycą</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2938CEB"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Sobótka, Mietków, Kąty Wrocławskie</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191D649"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2009-03-06</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2D669DD"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843,69</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16A817BB"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 xml:space="preserve">Występowanie zbiorowisk leśnych oraz niewielkich fragmentów fitocenoz łąkowych. Obszar jest kluczowy dla zachowania populacji </w:t>
            </w:r>
            <w:r w:rsidRPr="00EA3622">
              <w:rPr>
                <w:rFonts w:eastAsia="Calibri" w:cstheme="minorHAnsi"/>
                <w:i/>
                <w:iCs/>
                <w:sz w:val="20"/>
                <w:szCs w:val="20"/>
                <w:shd w:val="clear" w:color="auto" w:fill="FFFFFF"/>
              </w:rPr>
              <w:t>Euphydryas maturna.</w:t>
            </w:r>
          </w:p>
        </w:tc>
      </w:tr>
      <w:tr w:rsidR="00AB4767" w:rsidRPr="00AB4767" w14:paraId="2C57741B"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146642E0"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2203EA1"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 xml:space="preserve">Dolina Oleśnicy </w:t>
            </w:r>
            <w:r w:rsidRPr="00AB4767">
              <w:rPr>
                <w:rFonts w:eastAsia="Calibri" w:cstheme="minorHAnsi"/>
                <w:sz w:val="20"/>
                <w:szCs w:val="20"/>
                <w:shd w:val="clear" w:color="auto" w:fill="FFFFFF"/>
              </w:rPr>
              <w:br/>
              <w:t>i Potoku Boguszyckiego</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A0F6342"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Twardogóra, Dobroszyce, Oleśnica (wiejska), Oleśnica (miejska)</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B5F9A5D"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2011-03-01</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DB1D53F"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1</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118,81</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2A4ECE92"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 xml:space="preserve">Kompleks łąk kośnych wilgotnych i świeżych oraz szuwarów po obu stronach rzeki Oleśnicy i Boguszyckiego Potoku. Obejmuje on też las. Ma kluczowe znaczenie dla przetrwania czerwończyka fioletka </w:t>
            </w:r>
            <w:r w:rsidRPr="00EA3622">
              <w:rPr>
                <w:rFonts w:eastAsia="Calibri" w:cstheme="minorHAnsi"/>
                <w:i/>
                <w:iCs/>
                <w:sz w:val="20"/>
                <w:szCs w:val="20"/>
                <w:shd w:val="clear" w:color="auto" w:fill="FFFFFF"/>
              </w:rPr>
              <w:t>(Lycaena helle</w:t>
            </w:r>
            <w:r w:rsidRPr="00AB4767">
              <w:rPr>
                <w:rFonts w:eastAsia="Calibri" w:cstheme="minorHAnsi"/>
                <w:sz w:val="20"/>
                <w:szCs w:val="20"/>
                <w:shd w:val="clear" w:color="auto" w:fill="FFFFFF"/>
              </w:rPr>
              <w:t>).</w:t>
            </w:r>
          </w:p>
        </w:tc>
      </w:tr>
      <w:tr w:rsidR="00AB4767" w:rsidRPr="00AB4767" w14:paraId="64D11C64" w14:textId="77777777" w:rsidTr="00646F76">
        <w:trPr>
          <w:trHeight w:val="632"/>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320E0B13"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FCB9485"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Łęgi nad Bystrzycą</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00D8A22"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Kostomłoty, Wrocław, Miękinia, Kąty Wrocławskie</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2790FB2"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2011-03-01</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95BF53C"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084,43</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17DBC2E9"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Dominacja zbiorowisk leśnych oraz występowanie mozaiki łąk, pastwisk i pól uprawnych.</w:t>
            </w:r>
          </w:p>
        </w:tc>
      </w:tr>
      <w:tr w:rsidR="00AB4767" w:rsidRPr="00AB4767" w14:paraId="62863990"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453B0790"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49DF3FC"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Dolina Widawy</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AA5C7C4"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Wisznia Mała, Oborniki Śląskie, Wrocław, Brzeg Dolny, Miękinia</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4ED6D0B"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2009-03-06</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37CF35F"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279,23</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0B915C15"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Obejmuje głównie tereny zalewowe w obrębie wałów. Pokrycie terenu stanowią przede wszystkim nadbrzeżne zbiorowiska roślinne, w tym lasy łęgowe.</w:t>
            </w:r>
          </w:p>
        </w:tc>
      </w:tr>
      <w:tr w:rsidR="00AB4767" w:rsidRPr="00AB4767" w14:paraId="1759278A" w14:textId="77777777" w:rsidTr="00646F76">
        <w:trPr>
          <w:trHeight w:val="1103"/>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525B4265"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20F0AEA"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Łęgi Odrzańskie</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6226DE6"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Pęcław, Malczyce, Ścinawa, Środa Śląska, Miękinia, Wińsko, Jemielno, Niechlów, Głogów (miejska), Prochowice, Wołów, Głogów (wiejska), Brzeg Dolny, Rudna, Szlichtyngowa</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1DF07EA"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2020-01-31</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43F8368"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21</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350,49</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43A12019"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Obszar obejmuje siedliska nadrzeczne zachowane w międzywalu oraz najlepiej wykształcone lasy, łąki i torfowiska niskie poza jego obrębem.</w:t>
            </w:r>
          </w:p>
        </w:tc>
      </w:tr>
      <w:tr w:rsidR="00AB4767" w:rsidRPr="00AB4767" w14:paraId="76E4607E"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524EA569"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E2C838A"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Jodłowice</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CBF092A"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Oborniki Śląskie, Brzeg Dolny</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7CF8DC3"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2014-01-18</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07E5546"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9,37</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099A1355"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Niewielki kompleks leśny, obejmujący ochroną wyżynny jodłowy bór mieszany.</w:t>
            </w:r>
          </w:p>
        </w:tc>
      </w:tr>
      <w:tr w:rsidR="00AB4767" w:rsidRPr="00AB4767" w14:paraId="0C2FA6F4"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3256CB75"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6C8052B"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Masyw Ślęży</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27B2F45"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Łagiewniki, Marcinowice, Dzierżoniów (wiejska), Sobótka, Jordanów Śląski</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AD12C14"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2009-03-06</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594D614"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5</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059,25</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49E5B3CD"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Masyw Ślęży i przylegające wzgórza mają urozmaiconą budowę geologiczną. Obszar jest ważny dla ochrony bioróżnorodności, ze stanowiskiem mieczyka błotnego.</w:t>
            </w:r>
          </w:p>
        </w:tc>
      </w:tr>
      <w:tr w:rsidR="00AB4767" w:rsidRPr="00AB4767" w14:paraId="5F4C60F9"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1B248C33"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42344C9"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Ostoja nad Baryczą</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812BF11"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Twardogóra, Milicz, Cieszków, Trzebnica, Prusice, Jutrosin, Przygodzice, Żmigród, Sośnie, Odolanów, Wąsosz (miejsko-wiejska), Krośnice</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238C62B"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2009-03-06</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717350B"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82</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026,38</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705A9D2B"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 xml:space="preserve">Jest wyjątkowym w skali województwa przykładem krajobrazu kulturowo-przyrodniczego, kształtowanym od stuleci przez gospodarkę człowieka, a jednocześnie zachowującym ogromną różnorodność biologiczną. Jest jednym z najcenniejszych obszarów ornitologicznych w Polsce </w:t>
            </w:r>
            <w:r w:rsidR="00E0483A">
              <w:rPr>
                <w:rFonts w:eastAsia="Calibri" w:cstheme="minorHAnsi"/>
                <w:sz w:val="20"/>
                <w:szCs w:val="20"/>
                <w:shd w:val="clear" w:color="auto" w:fill="FFFFFF"/>
              </w:rPr>
              <w:t>–</w:t>
            </w:r>
            <w:r w:rsidRPr="00AB4767">
              <w:rPr>
                <w:rFonts w:eastAsia="Calibri" w:cstheme="minorHAnsi"/>
                <w:sz w:val="20"/>
                <w:szCs w:val="20"/>
                <w:shd w:val="clear" w:color="auto" w:fill="FFFFFF"/>
              </w:rPr>
              <w:t xml:space="preserve"> ostoja ptasia o randze europejskiej E54.</w:t>
            </w:r>
          </w:p>
        </w:tc>
      </w:tr>
      <w:tr w:rsidR="00AB4767" w:rsidRPr="00AB4767" w14:paraId="47A6D38D"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10310F18"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51CCF01"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Skoroszowskie Łąki</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D3E378B"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Zawonia, Trzebnica</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6E5DC0F"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2011-03-01</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B38225C"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1</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359,69</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438B0760"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Kompleks łąk kośnych trzęślicowych i świeżych oraz szuwarów. Może mieć znaczenie dla przetrwania czerwończyka nieparka (</w:t>
            </w:r>
            <w:r w:rsidRPr="00EA3622">
              <w:rPr>
                <w:rFonts w:eastAsia="Calibri" w:cstheme="minorHAnsi"/>
                <w:i/>
                <w:iCs/>
                <w:sz w:val="20"/>
                <w:szCs w:val="20"/>
                <w:shd w:val="clear" w:color="auto" w:fill="FFFFFF"/>
              </w:rPr>
              <w:t>Lycaena dispar</w:t>
            </w:r>
            <w:r w:rsidRPr="00AB4767">
              <w:rPr>
                <w:rFonts w:eastAsia="Calibri" w:cstheme="minorHAnsi"/>
                <w:sz w:val="20"/>
                <w:szCs w:val="20"/>
                <w:shd w:val="clear" w:color="auto" w:fill="FFFFFF"/>
              </w:rPr>
              <w:t>) na Dolnym Śląsku.</w:t>
            </w:r>
          </w:p>
        </w:tc>
      </w:tr>
      <w:tr w:rsidR="00AB4767" w:rsidRPr="00AB4767" w14:paraId="306CC245"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660EB4B8"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D37D148"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Las Pilczycki</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1649A36"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Wrocław</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B7CE867"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2009-03-06</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1EC88A5"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120,73</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3A42D186"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Obszar pełnił tradycyjnie funkcje lasu podmiejskiego, stąd zachował ciągłość struktury i funkcji z dawnymi lasami łęgowymi doliny Odry, pomimo regularnie prowadzonej gospodarki leśnej.</w:t>
            </w:r>
          </w:p>
        </w:tc>
      </w:tr>
      <w:tr w:rsidR="00AB4767" w:rsidRPr="00AB4767" w14:paraId="6FE7B425" w14:textId="77777777" w:rsidTr="00EA3622">
        <w:trPr>
          <w:jc w:val="center"/>
        </w:trPr>
        <w:tc>
          <w:tcPr>
            <w:tcW w:w="15876" w:type="dxa"/>
            <w:gridSpan w:val="6"/>
            <w:tcBorders>
              <w:top w:val="single" w:sz="4" w:space="0" w:color="808080"/>
              <w:left w:val="nil"/>
              <w:bottom w:val="single" w:sz="4" w:space="0" w:color="808080"/>
              <w:right w:val="nil"/>
            </w:tcBorders>
            <w:shd w:val="clear" w:color="auto" w:fill="auto"/>
            <w:vAlign w:val="center"/>
          </w:tcPr>
          <w:p w14:paraId="57659A92"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Dyrektywa ptasia</w:t>
            </w:r>
          </w:p>
        </w:tc>
      </w:tr>
      <w:tr w:rsidR="00AB4767" w:rsidRPr="00AB4767" w14:paraId="39219350"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26F6D8DE"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6EA8600"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Grądy Odrzańskie</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E23A788"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Popielów, Oława (miejska), Wrocław, Dąbrowa, Brzeg, Siechnice, Lubsza, Lewin Brzeski, Jelcz-Laskowice, Skarbimierz, Dobrzeń Wielki, Oława, Czernica</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8DEFE12"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2004-11-05</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DC5E76F"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905,97</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1C4C6092"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Znajdują się tu liczne cieki wodne, stare koryta rzeczne, pozostałości rozlewisk i stawów. Teren jest silnie zmeliorowany. Stwierdzono tu występowanie 113 gatunków lęgowych ptaków.</w:t>
            </w:r>
          </w:p>
        </w:tc>
      </w:tr>
      <w:tr w:rsidR="00AB4767" w:rsidRPr="00AB4767" w14:paraId="481A67D5"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581D2879"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1A67D93"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Łęgi Odrzańskie</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B2C6585"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Pęcław, Malczyce, Ścinawa, Środa Śląska, Miękinia, Wińsko, Jemielno, Niechlów, Głogów (miejska), Prochowice, Wołów, Głogów (wiejska), Brzeg Dolny, Rudna, Szlichtyngowa</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13F4F33"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2007-10-13</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4CE0DA0"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17</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999,42</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2FED9283"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Obejmuje siedliska nadrzeczne zachowane w międzywalu oraz najlepiej wykształcone lasy, łąki i torfowiska niskie poza jego obrębem. Duża część terenu jest regularnie zalewana. Obszar jest ostoją ptasią o randze europejskiej (E 53). Występuje tu co najmniej 14 gatunków ptaków z Załącznika I Dyrektywy Ptasiej, 2 gatunki z Polskiej Czerwonej Księgi.</w:t>
            </w:r>
          </w:p>
        </w:tc>
      </w:tr>
      <w:tr w:rsidR="00AB4767" w:rsidRPr="00AB4767" w14:paraId="7A8CB919" w14:textId="77777777" w:rsidTr="00EA3622">
        <w:trPr>
          <w:jc w:val="center"/>
        </w:trPr>
        <w:tc>
          <w:tcPr>
            <w:tcW w:w="463" w:type="dxa"/>
            <w:tcBorders>
              <w:top w:val="single" w:sz="4" w:space="0" w:color="808080"/>
              <w:left w:val="nil"/>
              <w:bottom w:val="single" w:sz="4" w:space="0" w:color="808080"/>
              <w:right w:val="single" w:sz="4" w:space="0" w:color="808080"/>
            </w:tcBorders>
            <w:shd w:val="clear" w:color="auto" w:fill="auto"/>
            <w:vAlign w:val="center"/>
          </w:tcPr>
          <w:p w14:paraId="380E31B8" w14:textId="77777777" w:rsidR="00AB4767" w:rsidRPr="00AB4767" w:rsidRDefault="00AB4767" w:rsidP="009B3916">
            <w:pPr>
              <w:numPr>
                <w:ilvl w:val="0"/>
                <w:numId w:val="46"/>
              </w:numPr>
              <w:suppressAutoHyphens/>
              <w:spacing w:after="160" w:line="240" w:lineRule="auto"/>
              <w:ind w:left="360"/>
              <w:contextualSpacing/>
              <w:jc w:val="left"/>
              <w:rPr>
                <w:rFonts w:eastAsia="Calibri" w:cstheme="minorHAnsi"/>
                <w:sz w:val="20"/>
                <w:szCs w:val="20"/>
                <w:shd w:val="clear" w:color="auto" w:fill="FFFFFF"/>
              </w:rPr>
            </w:pPr>
          </w:p>
        </w:tc>
        <w:tc>
          <w:tcPr>
            <w:tcW w:w="165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396236F"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Dolina Baryczy</w:t>
            </w:r>
          </w:p>
        </w:tc>
        <w:tc>
          <w:tcPr>
            <w:tcW w:w="47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1DA06A9"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Twardogóra, Milicz, Cieszków, Trzebnica, Przygodzice, Żmigród, Sośnie, Odolanów, Krośnice</w:t>
            </w:r>
          </w:p>
        </w:tc>
        <w:tc>
          <w:tcPr>
            <w:tcW w:w="127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43E30C0"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2004-11-05</w:t>
            </w:r>
          </w:p>
        </w:tc>
        <w:tc>
          <w:tcPr>
            <w:tcW w:w="132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0E107CE" w14:textId="77777777" w:rsidR="00AB4767" w:rsidRPr="00AB4767" w:rsidRDefault="00AB4767" w:rsidP="00AB4767">
            <w:pPr>
              <w:suppressAutoHyphens/>
              <w:spacing w:line="240" w:lineRule="auto"/>
              <w:jc w:val="center"/>
              <w:rPr>
                <w:rFonts w:eastAsia="Calibri" w:cstheme="minorHAnsi"/>
                <w:sz w:val="20"/>
                <w:szCs w:val="20"/>
              </w:rPr>
            </w:pPr>
            <w:r w:rsidRPr="00AB4767">
              <w:rPr>
                <w:rFonts w:eastAsia="Calibri" w:cstheme="minorHAnsi"/>
                <w:sz w:val="20"/>
                <w:szCs w:val="20"/>
                <w:shd w:val="clear" w:color="auto" w:fill="FFFFFF"/>
              </w:rPr>
              <w:t>55</w:t>
            </w:r>
            <w:r w:rsidR="00DA5839">
              <w:rPr>
                <w:rFonts w:eastAsia="Calibri" w:cstheme="minorHAnsi"/>
                <w:sz w:val="20"/>
                <w:szCs w:val="20"/>
                <w:shd w:val="clear" w:color="auto" w:fill="FFFFFF"/>
              </w:rPr>
              <w:t> </w:t>
            </w:r>
            <w:r w:rsidRPr="00AB4767">
              <w:rPr>
                <w:rFonts w:eastAsia="Calibri" w:cstheme="minorHAnsi"/>
                <w:sz w:val="20"/>
                <w:szCs w:val="20"/>
                <w:shd w:val="clear" w:color="auto" w:fill="FFFFFF"/>
              </w:rPr>
              <w:t>516,83</w:t>
            </w:r>
          </w:p>
        </w:tc>
        <w:tc>
          <w:tcPr>
            <w:tcW w:w="6355" w:type="dxa"/>
            <w:tcBorders>
              <w:top w:val="single" w:sz="4" w:space="0" w:color="808080"/>
              <w:left w:val="single" w:sz="4" w:space="0" w:color="808080"/>
              <w:bottom w:val="single" w:sz="4" w:space="0" w:color="808080"/>
              <w:right w:val="nil"/>
            </w:tcBorders>
            <w:shd w:val="clear" w:color="auto" w:fill="auto"/>
            <w:vAlign w:val="center"/>
          </w:tcPr>
          <w:p w14:paraId="53F509FB" w14:textId="77777777" w:rsidR="00AB4767" w:rsidRPr="00AB4767" w:rsidRDefault="00AB4767" w:rsidP="00AB4767">
            <w:pPr>
              <w:suppressAutoHyphens/>
              <w:spacing w:line="240" w:lineRule="auto"/>
              <w:jc w:val="center"/>
              <w:rPr>
                <w:rFonts w:eastAsia="Calibri" w:cstheme="minorHAnsi"/>
                <w:sz w:val="20"/>
                <w:szCs w:val="20"/>
                <w:shd w:val="clear" w:color="auto" w:fill="FFFFFF"/>
              </w:rPr>
            </w:pPr>
            <w:r w:rsidRPr="00AB4767">
              <w:rPr>
                <w:rFonts w:eastAsia="Calibri" w:cstheme="minorHAnsi"/>
                <w:sz w:val="20"/>
                <w:szCs w:val="20"/>
                <w:shd w:val="clear" w:color="auto" w:fill="FFFFFF"/>
              </w:rPr>
              <w:t>Znajduje się tutaj 5 dużych i 5 małych kompleksów stawów rybnych (w sumie 130 stawów) wraz z otaczającymi łąkami, gruntami ornymi, mokradłami i lasami. Występuje tutaj co najmniej 20 gatunków ptaków z Załącznika I Dyrektywy Ptasiej i 8 gatunków z</w:t>
            </w:r>
            <w:r w:rsidR="00E0483A">
              <w:rPr>
                <w:rFonts w:eastAsia="Calibri" w:cstheme="minorHAnsi"/>
                <w:sz w:val="20"/>
                <w:szCs w:val="20"/>
                <w:shd w:val="clear" w:color="auto" w:fill="FFFFFF"/>
              </w:rPr>
              <w:t> </w:t>
            </w:r>
            <w:r w:rsidRPr="00AB4767">
              <w:rPr>
                <w:rFonts w:eastAsia="Calibri" w:cstheme="minorHAnsi"/>
                <w:sz w:val="20"/>
                <w:szCs w:val="20"/>
                <w:shd w:val="clear" w:color="auto" w:fill="FFFFFF"/>
              </w:rPr>
              <w:t>Polskiej Czerwonej Księgi.</w:t>
            </w:r>
          </w:p>
        </w:tc>
      </w:tr>
    </w:tbl>
    <w:p w14:paraId="03A5F45D" w14:textId="77777777" w:rsidR="005E5D08" w:rsidRDefault="00AB4767" w:rsidP="00B1439D">
      <w:pPr>
        <w:suppressAutoHyphens/>
        <w:spacing w:after="240" w:line="240" w:lineRule="auto"/>
        <w:rPr>
          <w:rFonts w:ascii="Calibri" w:eastAsia="Calibri" w:hAnsi="Calibri" w:cs="Times New Roman"/>
          <w:i/>
          <w:iCs/>
          <w:color w:val="365F91"/>
          <w:sz w:val="18"/>
          <w:szCs w:val="18"/>
        </w:rPr>
      </w:pPr>
      <w:r w:rsidRPr="00AB4767">
        <w:rPr>
          <w:rFonts w:ascii="Calibri" w:eastAsia="Calibri" w:hAnsi="Calibri" w:cs="Times New Roman"/>
          <w:i/>
          <w:color w:val="365F91"/>
          <w:sz w:val="18"/>
          <w:shd w:val="clear" w:color="auto" w:fill="FFFFFF"/>
        </w:rPr>
        <w:t>Źródło: opracowanie własne na podstawie CRFOP.</w:t>
      </w:r>
      <w:r w:rsidR="005E5D08">
        <w:rPr>
          <w:rFonts w:ascii="Calibri" w:eastAsia="Calibri" w:hAnsi="Calibri" w:cs="Times New Roman"/>
          <w:i/>
          <w:iCs/>
          <w:color w:val="365F91"/>
          <w:sz w:val="18"/>
          <w:szCs w:val="18"/>
        </w:rPr>
        <w:br w:type="page"/>
      </w:r>
    </w:p>
    <w:p w14:paraId="109C4611" w14:textId="23377C11" w:rsidR="00AB4767" w:rsidRPr="00AB4767" w:rsidRDefault="009B3916" w:rsidP="009B3916">
      <w:pPr>
        <w:pStyle w:val="nadWrOF"/>
      </w:pPr>
      <w:bookmarkStart w:id="105" w:name="_Toc135985180"/>
      <w:r>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16</w:t>
      </w:r>
      <w:r w:rsidR="00F26A21">
        <w:rPr>
          <w:noProof/>
        </w:rPr>
        <w:fldChar w:fldCharType="end"/>
      </w:r>
      <w:r>
        <w:t xml:space="preserve">. </w:t>
      </w:r>
      <w:r w:rsidR="00AB4767" w:rsidRPr="00AB4767">
        <w:t>Użytki ekologiczne na terenie WrOF.</w:t>
      </w:r>
      <w:bookmarkEnd w:id="105"/>
    </w:p>
    <w:tbl>
      <w:tblPr>
        <w:tblW w:w="5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832"/>
        <w:gridCol w:w="1620"/>
        <w:gridCol w:w="1319"/>
        <w:gridCol w:w="1437"/>
        <w:gridCol w:w="1961"/>
        <w:gridCol w:w="6189"/>
      </w:tblGrid>
      <w:tr w:rsidR="00AB4767" w:rsidRPr="00AB4767" w14:paraId="0B865AD7" w14:textId="77777777" w:rsidTr="008414D3">
        <w:trPr>
          <w:trHeight w:val="20"/>
          <w:tblHeader/>
          <w:jc w:val="center"/>
        </w:trPr>
        <w:tc>
          <w:tcPr>
            <w:tcW w:w="456" w:type="dxa"/>
            <w:tcBorders>
              <w:top w:val="single" w:sz="4" w:space="0" w:color="FFFFFF"/>
              <w:left w:val="single" w:sz="4" w:space="0" w:color="FFFFFF"/>
              <w:bottom w:val="nil"/>
              <w:right w:val="single" w:sz="4" w:space="0" w:color="FFFFFF"/>
            </w:tcBorders>
            <w:shd w:val="clear" w:color="auto" w:fill="B6DDE8"/>
            <w:vAlign w:val="center"/>
          </w:tcPr>
          <w:p w14:paraId="5638A914"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Lp.</w:t>
            </w:r>
          </w:p>
        </w:tc>
        <w:tc>
          <w:tcPr>
            <w:tcW w:w="1804" w:type="dxa"/>
            <w:tcBorders>
              <w:top w:val="single" w:sz="4" w:space="0" w:color="FFFFFF"/>
              <w:left w:val="single" w:sz="4" w:space="0" w:color="FFFFFF"/>
              <w:bottom w:val="nil"/>
              <w:right w:val="single" w:sz="4" w:space="0" w:color="FFFFFF"/>
            </w:tcBorders>
            <w:shd w:val="clear" w:color="auto" w:fill="B6DDE8"/>
            <w:vAlign w:val="center"/>
          </w:tcPr>
          <w:p w14:paraId="56BB593A"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Nazwa</w:t>
            </w:r>
          </w:p>
        </w:tc>
        <w:tc>
          <w:tcPr>
            <w:tcW w:w="1595" w:type="dxa"/>
            <w:tcBorders>
              <w:top w:val="single" w:sz="4" w:space="0" w:color="FFFFFF"/>
              <w:left w:val="single" w:sz="4" w:space="0" w:color="FFFFFF"/>
              <w:bottom w:val="nil"/>
              <w:right w:val="single" w:sz="4" w:space="0" w:color="FFFFFF"/>
            </w:tcBorders>
            <w:shd w:val="clear" w:color="auto" w:fill="B6DDE8"/>
            <w:vAlign w:val="center"/>
          </w:tcPr>
          <w:p w14:paraId="6C5AF4A9"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Lokalizacja (obszary gmin)</w:t>
            </w:r>
          </w:p>
        </w:tc>
        <w:tc>
          <w:tcPr>
            <w:tcW w:w="1299" w:type="dxa"/>
            <w:tcBorders>
              <w:top w:val="single" w:sz="4" w:space="0" w:color="FFFFFF"/>
              <w:left w:val="single" w:sz="4" w:space="0" w:color="FFFFFF"/>
              <w:bottom w:val="nil"/>
              <w:right w:val="single" w:sz="4" w:space="0" w:color="FFFFFF"/>
            </w:tcBorders>
            <w:shd w:val="clear" w:color="auto" w:fill="B6DDE8"/>
            <w:vAlign w:val="center"/>
          </w:tcPr>
          <w:p w14:paraId="7868FB7D"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Powierzchnia [ha]</w:t>
            </w:r>
          </w:p>
        </w:tc>
        <w:tc>
          <w:tcPr>
            <w:tcW w:w="1415" w:type="dxa"/>
            <w:tcBorders>
              <w:top w:val="single" w:sz="4" w:space="0" w:color="FFFFFF"/>
              <w:left w:val="single" w:sz="4" w:space="0" w:color="FFFFFF"/>
              <w:bottom w:val="nil"/>
              <w:right w:val="single" w:sz="4" w:space="0" w:color="FFFFFF"/>
            </w:tcBorders>
            <w:shd w:val="clear" w:color="auto" w:fill="B6DDE8"/>
            <w:vAlign w:val="center"/>
          </w:tcPr>
          <w:p w14:paraId="6E84F39A"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Data utworzenia</w:t>
            </w:r>
          </w:p>
        </w:tc>
        <w:tc>
          <w:tcPr>
            <w:tcW w:w="1931" w:type="dxa"/>
            <w:tcBorders>
              <w:top w:val="single" w:sz="4" w:space="0" w:color="FFFFFF"/>
              <w:left w:val="single" w:sz="4" w:space="0" w:color="FFFFFF"/>
              <w:bottom w:val="nil"/>
              <w:right w:val="single" w:sz="4" w:space="0" w:color="FFFFFF"/>
            </w:tcBorders>
            <w:shd w:val="clear" w:color="auto" w:fill="B6DDE8"/>
            <w:vAlign w:val="center"/>
          </w:tcPr>
          <w:p w14:paraId="7D824B42"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Rodzaj użytku</w:t>
            </w:r>
          </w:p>
        </w:tc>
        <w:tc>
          <w:tcPr>
            <w:tcW w:w="6095" w:type="dxa"/>
            <w:tcBorders>
              <w:top w:val="single" w:sz="4" w:space="0" w:color="FFFFFF"/>
              <w:left w:val="single" w:sz="4" w:space="0" w:color="FFFFFF"/>
              <w:bottom w:val="nil"/>
              <w:right w:val="single" w:sz="4" w:space="0" w:color="FFFFFF"/>
            </w:tcBorders>
            <w:shd w:val="clear" w:color="auto" w:fill="B6DDE8"/>
            <w:vAlign w:val="center"/>
          </w:tcPr>
          <w:p w14:paraId="0A8E2DF9"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Opis wartości przyrodniczej</w:t>
            </w:r>
          </w:p>
        </w:tc>
      </w:tr>
      <w:tr w:rsidR="00AB4767" w:rsidRPr="00AB4767" w14:paraId="252F0C99" w14:textId="77777777" w:rsidTr="00646F76">
        <w:trPr>
          <w:trHeight w:val="1266"/>
          <w:jc w:val="center"/>
        </w:trPr>
        <w:tc>
          <w:tcPr>
            <w:tcW w:w="456" w:type="dxa"/>
            <w:tcBorders>
              <w:top w:val="nil"/>
              <w:left w:val="nil"/>
              <w:bottom w:val="single" w:sz="4" w:space="0" w:color="808080"/>
              <w:right w:val="single" w:sz="4" w:space="0" w:color="808080"/>
            </w:tcBorders>
            <w:shd w:val="clear" w:color="auto" w:fill="auto"/>
            <w:vAlign w:val="center"/>
          </w:tcPr>
          <w:p w14:paraId="3C57921E"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nil"/>
              <w:left w:val="single" w:sz="4" w:space="0" w:color="808080"/>
              <w:bottom w:val="single" w:sz="4" w:space="0" w:color="808080"/>
              <w:right w:val="single" w:sz="4" w:space="0" w:color="808080"/>
            </w:tcBorders>
            <w:shd w:val="clear" w:color="auto" w:fill="auto"/>
            <w:vAlign w:val="center"/>
          </w:tcPr>
          <w:p w14:paraId="068D6297"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Stara piaskownia</w:t>
            </w:r>
          </w:p>
        </w:tc>
        <w:tc>
          <w:tcPr>
            <w:tcW w:w="1595" w:type="dxa"/>
            <w:tcBorders>
              <w:top w:val="nil"/>
              <w:left w:val="single" w:sz="4" w:space="0" w:color="808080"/>
              <w:bottom w:val="single" w:sz="4" w:space="0" w:color="808080"/>
              <w:right w:val="single" w:sz="4" w:space="0" w:color="808080"/>
            </w:tcBorders>
            <w:shd w:val="clear" w:color="auto" w:fill="auto"/>
            <w:vAlign w:val="center"/>
          </w:tcPr>
          <w:p w14:paraId="790BFE96"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Kąty Wrocławskie</w:t>
            </w:r>
          </w:p>
        </w:tc>
        <w:tc>
          <w:tcPr>
            <w:tcW w:w="1299" w:type="dxa"/>
            <w:tcBorders>
              <w:top w:val="nil"/>
              <w:left w:val="single" w:sz="4" w:space="0" w:color="808080"/>
              <w:bottom w:val="single" w:sz="4" w:space="0" w:color="808080"/>
              <w:right w:val="single" w:sz="4" w:space="0" w:color="808080"/>
            </w:tcBorders>
            <w:shd w:val="clear" w:color="auto" w:fill="auto"/>
            <w:vAlign w:val="center"/>
          </w:tcPr>
          <w:p w14:paraId="5C32C87C"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0,57</w:t>
            </w:r>
          </w:p>
        </w:tc>
        <w:tc>
          <w:tcPr>
            <w:tcW w:w="1415" w:type="dxa"/>
            <w:tcBorders>
              <w:top w:val="nil"/>
              <w:left w:val="single" w:sz="4" w:space="0" w:color="808080"/>
              <w:bottom w:val="single" w:sz="4" w:space="0" w:color="808080"/>
              <w:right w:val="single" w:sz="4" w:space="0" w:color="808080"/>
            </w:tcBorders>
            <w:shd w:val="clear" w:color="auto" w:fill="auto"/>
            <w:vAlign w:val="center"/>
          </w:tcPr>
          <w:p w14:paraId="234230F7"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2006-10-06</w:t>
            </w:r>
          </w:p>
        </w:tc>
        <w:tc>
          <w:tcPr>
            <w:tcW w:w="1931" w:type="dxa"/>
            <w:tcBorders>
              <w:top w:val="nil"/>
              <w:left w:val="single" w:sz="4" w:space="0" w:color="808080"/>
              <w:bottom w:val="single" w:sz="4" w:space="0" w:color="808080"/>
              <w:right w:val="single" w:sz="4" w:space="0" w:color="808080"/>
            </w:tcBorders>
            <w:shd w:val="clear" w:color="auto" w:fill="auto"/>
            <w:vAlign w:val="center"/>
          </w:tcPr>
          <w:p w14:paraId="3D5D2722"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śródleśne oczko wodne</w:t>
            </w:r>
          </w:p>
        </w:tc>
        <w:tc>
          <w:tcPr>
            <w:tcW w:w="6095" w:type="dxa"/>
            <w:tcBorders>
              <w:top w:val="nil"/>
              <w:left w:val="single" w:sz="4" w:space="0" w:color="808080"/>
              <w:bottom w:val="single" w:sz="4" w:space="0" w:color="808080"/>
              <w:right w:val="nil"/>
            </w:tcBorders>
            <w:shd w:val="clear" w:color="auto" w:fill="auto"/>
            <w:vAlign w:val="center"/>
          </w:tcPr>
          <w:p w14:paraId="39B30E0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Teren o podłożu piaszczystym, na którym znajduje się sztucznie utworzony zbiornik wodny z wyspą pośrodku. Miejsce występowania, żerowania i rozrodu bardzo cennych przyrodniczo i ginących gatunków. Do najcenniejszych należą: traszka grzebieniasta.</w:t>
            </w:r>
          </w:p>
        </w:tc>
      </w:tr>
      <w:tr w:rsidR="00AB4767" w:rsidRPr="00AB4767" w14:paraId="659D9F54" w14:textId="77777777" w:rsidTr="00646F76">
        <w:trPr>
          <w:trHeight w:val="1411"/>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1903176F"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6A6CC9A"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Las Boguszycki</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803EA2A"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Oleśnica (wiejska)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93B2C44"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70,27</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E1E12D4"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2007-03-15</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2C53F09"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34100507"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rPr>
              <w:t>Naturalne zbiorniki wodna i śródpolne i śródleśne oczka wodne, kępy drzew i krzewów, bagna.</w:t>
            </w:r>
          </w:p>
        </w:tc>
      </w:tr>
      <w:tr w:rsidR="00AB4767" w:rsidRPr="00AB4767" w14:paraId="7B8BAF6A" w14:textId="77777777" w:rsidTr="00646F76">
        <w:trPr>
          <w:trHeight w:val="1407"/>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6AF645C9"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4E01BEC"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Olsy Sokołowickie</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49BCF6E"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Oleśnica (wiejska)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8716643"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77,98</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16CCDC5"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2007-04-28</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61E9F3C"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1FCFA222"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Stanowiska rzadkich lub chronionych gatunków roślin, zwierząt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grzybów, ich ostoje oraz miejsca sezonowego przebywania.</w:t>
            </w:r>
          </w:p>
        </w:tc>
      </w:tr>
      <w:tr w:rsidR="00AB4767" w:rsidRPr="00AB4767" w14:paraId="795B03EB" w14:textId="77777777" w:rsidTr="00646F76">
        <w:trPr>
          <w:trHeight w:val="1361"/>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38D57722"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048367B"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Olsy Spalickie</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D5EF270"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Oleśnica (wiejska)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E877FF0"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4,9483</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F43FE72"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2007-04-28</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E85103D"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11CCD02D"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rPr>
              <w:t>Stanowiska rzadkich lub chronionych gatunków roślin, zwierząt i</w:t>
            </w:r>
            <w:r w:rsidR="00E0483A">
              <w:rPr>
                <w:rFonts w:ascii="Calibri" w:eastAsia="Calibri" w:hAnsi="Calibri" w:cs="Calibri"/>
                <w:sz w:val="20"/>
                <w:szCs w:val="20"/>
              </w:rPr>
              <w:t> </w:t>
            </w:r>
            <w:r w:rsidRPr="00AB4767">
              <w:rPr>
                <w:rFonts w:ascii="Calibri" w:eastAsia="Calibri" w:hAnsi="Calibri" w:cs="Calibri"/>
                <w:sz w:val="20"/>
                <w:szCs w:val="20"/>
              </w:rPr>
              <w:t>grzybów, ich ostoje oraz miejsca rozmnażania lub miejsca sezonowego przebywania.</w:t>
            </w:r>
          </w:p>
        </w:tc>
      </w:tr>
      <w:tr w:rsidR="00AB4767" w:rsidRPr="00AB4767" w14:paraId="597E94C5" w14:textId="77777777" w:rsidTr="00646F76">
        <w:trPr>
          <w:trHeight w:val="1394"/>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33B249B4"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C257A1"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Mokradła Boguszyckie</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FA8A225"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Oleśnica (wiejska)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3611312"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36,30</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E258B21"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2005-02-06</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15758EB"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5EFAE05F"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cenne przyrodniczo wilgotne zbiorowiska roślinne wraz z występującymi tam gatunkami zwierząt.</w:t>
            </w:r>
          </w:p>
        </w:tc>
      </w:tr>
      <w:tr w:rsidR="00AB4767" w:rsidRPr="00AB4767" w14:paraId="190D94F2" w14:textId="77777777" w:rsidTr="00EA3622">
        <w:trPr>
          <w:trHeight w:val="20"/>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681E37DC"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A51DB25"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Stanowisko występowania zimowita jesiennego</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1510DAE"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Oława (wiejska)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D86B3FC"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2,17</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3B3BA57"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1995-02-14</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10075BF"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59B1E791" w14:textId="77777777" w:rsidR="00AB4767" w:rsidRPr="00AB4767" w:rsidRDefault="00AB4767" w:rsidP="00AB4767">
            <w:pPr>
              <w:suppressAutoHyphens/>
              <w:spacing w:line="240" w:lineRule="auto"/>
              <w:jc w:val="center"/>
              <w:rPr>
                <w:rFonts w:ascii="Calibri" w:eastAsia="Calibri" w:hAnsi="Calibri" w:cs="Calibri"/>
                <w:sz w:val="20"/>
                <w:szCs w:val="20"/>
              </w:rPr>
            </w:pPr>
            <w:r w:rsidRPr="00AB4767">
              <w:rPr>
                <w:rFonts w:ascii="Calibri" w:eastAsia="Calibri" w:hAnsi="Calibri" w:cs="Calibri"/>
                <w:sz w:val="20"/>
                <w:szCs w:val="20"/>
                <w:shd w:val="clear" w:color="auto" w:fill="FFFFFF"/>
              </w:rPr>
              <w:t>Łąka śródleśna, na której łanowo występuje zimowit jesienny (</w:t>
            </w:r>
            <w:r w:rsidRPr="00AB4767">
              <w:rPr>
                <w:rFonts w:ascii="Calibri" w:eastAsia="Calibri" w:hAnsi="Calibri" w:cs="Calibri"/>
                <w:i/>
                <w:sz w:val="20"/>
                <w:szCs w:val="20"/>
                <w:shd w:val="clear" w:color="auto" w:fill="FFFFFF"/>
              </w:rPr>
              <w:t>Colchicum autumnale).</w:t>
            </w:r>
          </w:p>
        </w:tc>
      </w:tr>
      <w:tr w:rsidR="00AB4767" w:rsidRPr="00AB4767" w14:paraId="1BCC109F" w14:textId="77777777" w:rsidTr="00646F76">
        <w:trPr>
          <w:trHeight w:val="1338"/>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3917D7A3"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2B86C3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 xml:space="preserve">Stanowisko występowania sasanki łąkowej </w:t>
            </w:r>
            <w:r w:rsidRPr="00AB4767">
              <w:rPr>
                <w:rFonts w:ascii="Calibri" w:eastAsia="Calibri" w:hAnsi="Calibri" w:cs="Calibri"/>
                <w:i/>
                <w:iCs/>
                <w:sz w:val="20"/>
                <w:szCs w:val="20"/>
                <w:shd w:val="clear" w:color="auto" w:fill="FFFFFF"/>
              </w:rPr>
              <w:t>Pulsatilla pratensis (L.) Mill</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81D732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Miękinia (wiejska)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CD820F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0,34</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A76B17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2002-09-17</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6826851"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53E88F3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 xml:space="preserve">Sasanka łąkowa </w:t>
            </w:r>
            <w:r w:rsidRPr="00AB4767">
              <w:rPr>
                <w:rFonts w:ascii="Calibri" w:eastAsia="Calibri" w:hAnsi="Calibri" w:cs="Calibri"/>
                <w:i/>
                <w:sz w:val="20"/>
                <w:szCs w:val="20"/>
                <w:shd w:val="clear" w:color="auto" w:fill="FFFFFF"/>
              </w:rPr>
              <w:t>(Pulsatilla pratensis)</w:t>
            </w:r>
            <w:r w:rsidRPr="00AB4767">
              <w:rPr>
                <w:rFonts w:ascii="Calibri" w:eastAsia="Calibri" w:hAnsi="Calibri" w:cs="Calibri"/>
                <w:sz w:val="20"/>
                <w:szCs w:val="20"/>
                <w:shd w:val="clear" w:color="auto" w:fill="FFFFFF"/>
              </w:rPr>
              <w:t>, zasiedla siedliska we wstępnej fazie zarastania. Występuje w kilkunastu kępach wytwarzających pędy generatywne (kwiatonośne) lub tylko pędy płonne.</w:t>
            </w:r>
          </w:p>
        </w:tc>
      </w:tr>
      <w:tr w:rsidR="00AB4767" w:rsidRPr="00AB4767" w14:paraId="2577B0C7" w14:textId="77777777" w:rsidTr="00646F76">
        <w:trPr>
          <w:trHeight w:val="1383"/>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7EA66818"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0F453B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Paprocie serpentynitowe w</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Masywie Ślęży stanowisko nr 9</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83D263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Sobótka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CF0F548"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0,66</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2FEC669"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2004-01-01</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30EA2B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5384B74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Stanowiska paproci serpentynitowych z przyległymi zbiorowiskami roślinnymi, w tym ze zbiorowiskami ciepłolubnymi.</w:t>
            </w:r>
          </w:p>
        </w:tc>
      </w:tr>
      <w:tr w:rsidR="00AB4767" w:rsidRPr="00AB4767" w14:paraId="1A02E027" w14:textId="77777777" w:rsidTr="00646F76">
        <w:trPr>
          <w:trHeight w:val="1429"/>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7BC58C8B"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4ADB0E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Paprocie serpentynitowe w</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Masywie Ślęży stanowisko nr 10</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669347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Sobótka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D0E6DD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0,15</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D984BA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2004-01-01</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69A7C18"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6F974A1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Stanowiska paproci serpentynitowych z przyległymi zbiorowiskami roślinnymi, w tym ze zbiorowiskami ciepłolubnymi.</w:t>
            </w:r>
          </w:p>
        </w:tc>
      </w:tr>
      <w:tr w:rsidR="00AB4767" w:rsidRPr="00AB4767" w14:paraId="71226BC6" w14:textId="77777777" w:rsidTr="00646F76">
        <w:trPr>
          <w:trHeight w:val="1475"/>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7B5DF2D5"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E39DE3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Łąki Koniowskie</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D0E1813"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Trzebnica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0BE9107"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0,99</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9CEAAC3"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2000-10-26</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879BFE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01C4ACB6"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Siedliska przyrodnicze. Ostoja pożytecznej entomofauny, drobnego ptactwa i drobnych ssaków, a także charakterystycznej dla podmokłych łąk roślinności.</w:t>
            </w:r>
          </w:p>
        </w:tc>
      </w:tr>
      <w:tr w:rsidR="00AB4767" w:rsidRPr="00AB4767" w14:paraId="70ACA4B3" w14:textId="77777777" w:rsidTr="00646F76">
        <w:trPr>
          <w:trHeight w:val="1489"/>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508D8AD5"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114008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Biedaszkowska Łąka</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765B54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Trzebnica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3E93EE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4,10</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61E643A"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2000-10-26</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6F7F649"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51B039F7"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Siedliska przyrodnicze. Stanowi rezerwuar wody dla przyległych drzewostanów podczas suszy. Występują tam charakterystyczne dla podmokłych łąk gatunki roślin i zwierząt.</w:t>
            </w:r>
          </w:p>
        </w:tc>
      </w:tr>
      <w:tr w:rsidR="00AB4767" w:rsidRPr="00AB4767" w14:paraId="10D15D53" w14:textId="77777777" w:rsidTr="00EA3622">
        <w:trPr>
          <w:trHeight w:val="20"/>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2A375D6A"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907850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Żurawia Łąka</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087F986"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Trzebnica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B7C4D31"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7,91</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AAA1D88"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2000-10-26</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B3B9DE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7924B8C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Siedliska przyrodnicze. Możliwość obserwacji sukcesji roślinności leśnej. Urozmaicenie krajobrazu leśnego. Miejsce występowania gatunków rzadkich i chronionych.</w:t>
            </w:r>
          </w:p>
        </w:tc>
      </w:tr>
      <w:tr w:rsidR="00AB4767" w:rsidRPr="00AB4767" w14:paraId="56343F74" w14:textId="77777777" w:rsidTr="00EA3622">
        <w:trPr>
          <w:trHeight w:val="20"/>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4AF5E117"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5C90213"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Wiklina</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B61812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Trzebnica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6A36386"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6,44</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52DB65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2000-10-26</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5B80278"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7F435C2E"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Ustanowiony ze względu na zachowanie w stanie niezmienionym stanowisk wikliny, która zabezpiecza zasoby wód. Stanowi także ostoję dla gatunków chronionych. Występują tutaj: zaskroniec zwyczajny, biegacz wręgaty, skórzasty, fioletowy, trzmiel ziemny, remiz.</w:t>
            </w:r>
          </w:p>
        </w:tc>
      </w:tr>
      <w:tr w:rsidR="00AB4767" w:rsidRPr="00AB4767" w14:paraId="2A234A8B" w14:textId="77777777" w:rsidTr="00EA3622">
        <w:trPr>
          <w:trHeight w:val="20"/>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2D7330F7"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72A35D1"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Żabie Kąpielisko</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5F74B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Trzebnica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E0D1F2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2,33</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8717F2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1999-09-30</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528B0E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251823D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Pozostałość po samosiewie olchowym z pojedynczymi egzemplarzami rozmieszczonymi nierównomiernie brzozy, sosny, dębu i buka. Licznie występuje także kruszyna (gatunek pod częściową ochroną). W runie występują gatunki roślin charakterystyczne dla tego typu.</w:t>
            </w:r>
          </w:p>
        </w:tc>
      </w:tr>
      <w:tr w:rsidR="00AB4767" w:rsidRPr="00AB4767" w14:paraId="3E0BFFAF" w14:textId="77777777" w:rsidTr="00EA3622">
        <w:trPr>
          <w:trHeight w:val="20"/>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26EF77C3"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BD22F5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Nie nadano nazwy</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6EB24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Trzebnica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6B97AC7"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0,70</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4A7CDE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2001-12-07</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492035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7095CDF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Siedliska przyrodnicze.</w:t>
            </w:r>
          </w:p>
        </w:tc>
      </w:tr>
      <w:tr w:rsidR="00AB4767" w:rsidRPr="00AB4767" w14:paraId="26CBE9D5" w14:textId="77777777" w:rsidTr="00EA3622">
        <w:trPr>
          <w:trHeight w:val="20"/>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6D5CACD2"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75EE2BC"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 xml:space="preserve">Dwa zbiorniki wodne wraz </w:t>
            </w:r>
            <w:r w:rsidRPr="00AB4767">
              <w:rPr>
                <w:rFonts w:ascii="Calibri" w:eastAsia="Calibri" w:hAnsi="Calibri" w:cs="Calibri"/>
                <w:sz w:val="20"/>
                <w:szCs w:val="20"/>
                <w:shd w:val="clear" w:color="auto" w:fill="FFFFFF"/>
              </w:rPr>
              <w:br/>
              <w:t>z otaczającym obszarem leśnym na terenie Janówka</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E2D163F"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Wrocław</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2BB4176"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7,52</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4CB05CA"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2002-08-13</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BA9D984"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śródleśne oczko wodne</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6E0A939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 xml:space="preserve">Zbiornik nr 1 – śródleśny zbiornik o charakterze starorzecza; brzegi zróżnicowane </w:t>
            </w:r>
            <w:r w:rsidR="00E0483A">
              <w:rPr>
                <w:rFonts w:ascii="Calibri" w:eastAsia="Calibri" w:hAnsi="Calibri" w:cs="Calibri"/>
                <w:sz w:val="20"/>
                <w:szCs w:val="20"/>
                <w:shd w:val="clear" w:color="auto" w:fill="FFFFFF"/>
              </w:rPr>
              <w:t>–</w:t>
            </w:r>
            <w:r w:rsidRPr="00AB4767">
              <w:rPr>
                <w:rFonts w:ascii="Calibri" w:eastAsia="Calibri" w:hAnsi="Calibri" w:cs="Calibri"/>
                <w:sz w:val="20"/>
                <w:szCs w:val="20"/>
                <w:shd w:val="clear" w:color="auto" w:fill="FFFFFF"/>
              </w:rPr>
              <w:t xml:space="preserve"> przy N brzegu wykształcony szuwar – trzcina pospolita, pałka szerokolistna, turzyca. Wokół brzegu na lustrze wody występuje ciekawy zespół osoki aloesowatej i żabiścieku.</w:t>
            </w:r>
          </w:p>
        </w:tc>
      </w:tr>
      <w:tr w:rsidR="00AB4767" w:rsidRPr="00AB4767" w14:paraId="4A488442" w14:textId="77777777" w:rsidTr="00EA3622">
        <w:trPr>
          <w:trHeight w:val="20"/>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77D66738"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742BD3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Obszar na terenie Nowej Karczmy we Wrocławiu</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660BF5D"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Wrocław</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89A4666"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12,30</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18B9B4F"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2004-12-18</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3D200E3"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starorzecze</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3A78E07A"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rPr>
              <w:t>Starorzecze z lasem o charakterze grądowym. Stanowisko rzadkich lub chronionych gatunków roślin i zwierząt, ich ostoje oraz miejsca rozmnażania lub miejsca sezonowego przebywania.</w:t>
            </w:r>
          </w:p>
        </w:tc>
      </w:tr>
      <w:tr w:rsidR="00AB4767" w:rsidRPr="00AB4767" w14:paraId="382DAAC1" w14:textId="77777777" w:rsidTr="00EA3622">
        <w:trPr>
          <w:trHeight w:val="20"/>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5B06ACF2"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A259901"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Starorzecze Łacha Farna</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F6B9413"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Wrocław</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D1C9F80"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1,80</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E1FE26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2001-06-02</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83DF273"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starorzecze</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1B8AD582"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 xml:space="preserve">Starorzecze Odry o silnie zróżnicowanej linii brzegowej, brzegi częściowo strome; w części wschodniej porośnięte </w:t>
            </w:r>
            <w:r w:rsidR="00E0483A">
              <w:rPr>
                <w:rFonts w:ascii="Calibri" w:eastAsia="Calibri" w:hAnsi="Calibri" w:cs="Calibri"/>
                <w:sz w:val="20"/>
                <w:szCs w:val="20"/>
                <w:shd w:val="clear" w:color="auto" w:fill="FFFFFF"/>
              </w:rPr>
              <w:t>–</w:t>
            </w:r>
            <w:r w:rsidRPr="00AB4767">
              <w:rPr>
                <w:rFonts w:ascii="Calibri" w:eastAsia="Calibri" w:hAnsi="Calibri" w:cs="Calibri"/>
                <w:sz w:val="20"/>
                <w:szCs w:val="20"/>
                <w:shd w:val="clear" w:color="auto" w:fill="FFFFFF"/>
              </w:rPr>
              <w:t xml:space="preserve"> pas drzew i krzewów; bezpośrednie sąsiedztwo pól uprawnych; w części zachodniej otoczony lasem grądowym - dąb szypułkowy, lipa drobnolistna.</w:t>
            </w:r>
          </w:p>
        </w:tc>
      </w:tr>
      <w:tr w:rsidR="00AB4767" w:rsidRPr="00AB4767" w14:paraId="508611A5" w14:textId="77777777" w:rsidTr="00EA3622">
        <w:trPr>
          <w:trHeight w:val="20"/>
          <w:jc w:val="center"/>
        </w:trPr>
        <w:tc>
          <w:tcPr>
            <w:tcW w:w="456" w:type="dxa"/>
            <w:tcBorders>
              <w:top w:val="single" w:sz="4" w:space="0" w:color="808080"/>
              <w:left w:val="nil"/>
              <w:bottom w:val="single" w:sz="4" w:space="0" w:color="808080"/>
              <w:right w:val="single" w:sz="4" w:space="0" w:color="808080"/>
            </w:tcBorders>
            <w:shd w:val="clear" w:color="auto" w:fill="auto"/>
            <w:vAlign w:val="center"/>
          </w:tcPr>
          <w:p w14:paraId="4AFC6F60" w14:textId="77777777" w:rsidR="00AB4767" w:rsidRPr="00AB4767" w:rsidRDefault="00AB4767" w:rsidP="009B3916">
            <w:pPr>
              <w:numPr>
                <w:ilvl w:val="0"/>
                <w:numId w:val="47"/>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80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14997B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Polana Grochowska</w:t>
            </w:r>
          </w:p>
        </w:tc>
        <w:tc>
          <w:tcPr>
            <w:tcW w:w="15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F4EC351"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Zawonia</w:t>
            </w:r>
          </w:p>
        </w:tc>
        <w:tc>
          <w:tcPr>
            <w:tcW w:w="129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BA7C0DB"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54,33</w:t>
            </w:r>
          </w:p>
        </w:tc>
        <w:tc>
          <w:tcPr>
            <w:tcW w:w="141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D9E87DF"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2007-05-31</w:t>
            </w:r>
          </w:p>
        </w:tc>
        <w:tc>
          <w:tcPr>
            <w:tcW w:w="193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5CF4895"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siedlisko przyrodnicze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stanowisko rzadkich lub chronionych gatunków</w:t>
            </w:r>
          </w:p>
        </w:tc>
        <w:tc>
          <w:tcPr>
            <w:tcW w:w="6095" w:type="dxa"/>
            <w:tcBorders>
              <w:top w:val="single" w:sz="4" w:space="0" w:color="808080"/>
              <w:left w:val="single" w:sz="4" w:space="0" w:color="808080"/>
              <w:bottom w:val="single" w:sz="4" w:space="0" w:color="808080"/>
              <w:right w:val="nil"/>
            </w:tcBorders>
            <w:shd w:val="clear" w:color="auto" w:fill="auto"/>
            <w:vAlign w:val="center"/>
          </w:tcPr>
          <w:p w14:paraId="0C205C6A" w14:textId="77777777" w:rsidR="00AB4767" w:rsidRPr="00AB4767" w:rsidRDefault="00AB4767" w:rsidP="00AB4767">
            <w:pPr>
              <w:suppressAutoHyphens/>
              <w:spacing w:line="240" w:lineRule="auto"/>
              <w:jc w:val="center"/>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Kompleks wilgotnych zbiorowisk roślinnych z 15 gatunkami roślin naczyniowych objętych ochroną prawną, w tym 11 pod ochrona całkowitą, a 4 pod częściową.</w:t>
            </w:r>
          </w:p>
        </w:tc>
      </w:tr>
    </w:tbl>
    <w:p w14:paraId="425FB731" w14:textId="77777777" w:rsidR="00AB4767" w:rsidRPr="00AB4767" w:rsidRDefault="00AB4767" w:rsidP="00AB4767">
      <w:pPr>
        <w:suppressAutoHyphens/>
        <w:spacing w:after="240" w:line="240" w:lineRule="auto"/>
        <w:rPr>
          <w:rFonts w:ascii="Calibri" w:eastAsia="Calibri" w:hAnsi="Calibri" w:cs="Times New Roman"/>
          <w:i/>
          <w:color w:val="365F91"/>
          <w:sz w:val="18"/>
          <w:shd w:val="clear" w:color="auto" w:fill="FFFFFF"/>
        </w:rPr>
      </w:pPr>
      <w:r w:rsidRPr="00AB4767">
        <w:rPr>
          <w:rFonts w:ascii="Calibri" w:eastAsia="Calibri" w:hAnsi="Calibri" w:cs="Times New Roman"/>
          <w:i/>
          <w:color w:val="365F91"/>
          <w:sz w:val="18"/>
          <w:shd w:val="clear" w:color="auto" w:fill="FFFFFF"/>
        </w:rPr>
        <w:t>Źródło: opracowanie własne na podstawie CRFOP.</w:t>
      </w:r>
    </w:p>
    <w:p w14:paraId="6D039AE1" w14:textId="5681E0E7" w:rsidR="00AB4767" w:rsidRPr="00AB4767" w:rsidRDefault="009B3916" w:rsidP="00B1439D">
      <w:pPr>
        <w:pStyle w:val="nadWrOF"/>
      </w:pPr>
      <w:bookmarkStart w:id="106" w:name="_Toc135985181"/>
      <w:r>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17</w:t>
      </w:r>
      <w:r w:rsidR="00F26A21">
        <w:rPr>
          <w:noProof/>
        </w:rPr>
        <w:fldChar w:fldCharType="end"/>
      </w:r>
      <w:r>
        <w:t xml:space="preserve">. </w:t>
      </w:r>
      <w:r w:rsidR="00AB4767" w:rsidRPr="00AB4767">
        <w:t>Zespoły przyrodniczo krajobrazowe na terenie WrOF</w:t>
      </w:r>
      <w:bookmarkEnd w:id="106"/>
    </w:p>
    <w:tbl>
      <w:tblPr>
        <w:tblW w:w="5000" w:type="pct"/>
        <w:jc w:val="center"/>
        <w:tblBorders>
          <w:top w:val="single" w:sz="4" w:space="0" w:color="808080"/>
          <w:bottom w:val="single" w:sz="4" w:space="0" w:color="808080"/>
          <w:insideH w:val="single" w:sz="4" w:space="0" w:color="808080"/>
          <w:insideV w:val="single" w:sz="4" w:space="0" w:color="808080"/>
        </w:tblBorders>
        <w:tblLook w:val="04A0" w:firstRow="1" w:lastRow="0" w:firstColumn="1" w:lastColumn="0" w:noHBand="0" w:noVBand="1"/>
      </w:tblPr>
      <w:tblGrid>
        <w:gridCol w:w="548"/>
        <w:gridCol w:w="2640"/>
        <w:gridCol w:w="1375"/>
        <w:gridCol w:w="2019"/>
        <w:gridCol w:w="2244"/>
        <w:gridCol w:w="5892"/>
      </w:tblGrid>
      <w:tr w:rsidR="00AB4767" w:rsidRPr="00AB4767" w14:paraId="4E671F10" w14:textId="77777777" w:rsidTr="008414D3">
        <w:trPr>
          <w:trHeight w:val="624"/>
          <w:jc w:val="center"/>
        </w:trPr>
        <w:tc>
          <w:tcPr>
            <w:tcW w:w="562"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3E599FE7"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Lp.</w:t>
            </w:r>
          </w:p>
        </w:tc>
        <w:tc>
          <w:tcPr>
            <w:tcW w:w="2835"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0F5825A1"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Nazwa</w:t>
            </w:r>
          </w:p>
        </w:tc>
        <w:tc>
          <w:tcPr>
            <w:tcW w:w="1418"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43A85A9E"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Lokalizacja (obszary gmin)</w:t>
            </w:r>
          </w:p>
        </w:tc>
        <w:tc>
          <w:tcPr>
            <w:tcW w:w="2126"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2CA94407"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Powierzchnia [ha]</w:t>
            </w:r>
          </w:p>
        </w:tc>
        <w:tc>
          <w:tcPr>
            <w:tcW w:w="2410"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74A39835"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Data utworzenia</w:t>
            </w:r>
          </w:p>
        </w:tc>
        <w:tc>
          <w:tcPr>
            <w:tcW w:w="6525"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43131706"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Cel ochrony</w:t>
            </w:r>
          </w:p>
        </w:tc>
      </w:tr>
      <w:tr w:rsidR="00AB4767" w:rsidRPr="00AB4767" w14:paraId="3E8A69AA" w14:textId="77777777" w:rsidTr="00EA3622">
        <w:trPr>
          <w:jc w:val="center"/>
        </w:trPr>
        <w:tc>
          <w:tcPr>
            <w:tcW w:w="562" w:type="dxa"/>
            <w:tcBorders>
              <w:top w:val="single" w:sz="4" w:space="0" w:color="FFFFFF"/>
            </w:tcBorders>
            <w:shd w:val="clear" w:color="auto" w:fill="auto"/>
            <w:vAlign w:val="center"/>
          </w:tcPr>
          <w:p w14:paraId="651F9981" w14:textId="77777777" w:rsidR="00AB4767" w:rsidRPr="00AB4767" w:rsidRDefault="00AB4767" w:rsidP="009B3916">
            <w:pPr>
              <w:numPr>
                <w:ilvl w:val="0"/>
                <w:numId w:val="48"/>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2835" w:type="dxa"/>
            <w:tcBorders>
              <w:top w:val="single" w:sz="4" w:space="0" w:color="FFFFFF"/>
            </w:tcBorders>
            <w:shd w:val="clear" w:color="auto" w:fill="auto"/>
            <w:vAlign w:val="center"/>
          </w:tcPr>
          <w:p w14:paraId="0850CAE6"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Skalna</w:t>
            </w:r>
          </w:p>
        </w:tc>
        <w:tc>
          <w:tcPr>
            <w:tcW w:w="1418" w:type="dxa"/>
            <w:tcBorders>
              <w:top w:val="single" w:sz="4" w:space="0" w:color="FFFFFF"/>
            </w:tcBorders>
            <w:shd w:val="clear" w:color="auto" w:fill="auto"/>
            <w:vAlign w:val="center"/>
          </w:tcPr>
          <w:p w14:paraId="1E8495A6"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Sobótka</w:t>
            </w:r>
          </w:p>
        </w:tc>
        <w:tc>
          <w:tcPr>
            <w:tcW w:w="2126" w:type="dxa"/>
            <w:tcBorders>
              <w:top w:val="single" w:sz="4" w:space="0" w:color="FFFFFF"/>
            </w:tcBorders>
            <w:shd w:val="clear" w:color="auto" w:fill="auto"/>
            <w:vAlign w:val="center"/>
          </w:tcPr>
          <w:p w14:paraId="5F6DCEB4"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32,87</w:t>
            </w:r>
          </w:p>
        </w:tc>
        <w:tc>
          <w:tcPr>
            <w:tcW w:w="2410" w:type="dxa"/>
            <w:tcBorders>
              <w:top w:val="single" w:sz="4" w:space="0" w:color="FFFFFF"/>
            </w:tcBorders>
            <w:shd w:val="clear" w:color="auto" w:fill="auto"/>
            <w:vAlign w:val="center"/>
          </w:tcPr>
          <w:p w14:paraId="129FC196"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1994-02-05</w:t>
            </w:r>
          </w:p>
        </w:tc>
        <w:tc>
          <w:tcPr>
            <w:tcW w:w="6525" w:type="dxa"/>
            <w:tcBorders>
              <w:top w:val="single" w:sz="4" w:space="0" w:color="FFFFFF"/>
            </w:tcBorders>
            <w:shd w:val="clear" w:color="auto" w:fill="auto"/>
            <w:vAlign w:val="center"/>
          </w:tcPr>
          <w:p w14:paraId="15D24414"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Zachowanie unikalnych walorów geologicznych, przyrodniczych i</w:t>
            </w:r>
            <w:r w:rsidR="00E0483A">
              <w:rPr>
                <w:rFonts w:ascii="Calibri" w:eastAsia="Calibri" w:hAnsi="Calibri" w:cs="Calibri"/>
                <w:sz w:val="20"/>
                <w:szCs w:val="20"/>
                <w:shd w:val="clear" w:color="auto" w:fill="FFFFFF"/>
              </w:rPr>
              <w:t> </w:t>
            </w:r>
            <w:r w:rsidRPr="00AB4767">
              <w:rPr>
                <w:rFonts w:ascii="Calibri" w:eastAsia="Calibri" w:hAnsi="Calibri" w:cs="Calibri"/>
                <w:sz w:val="20"/>
                <w:szCs w:val="20"/>
                <w:shd w:val="clear" w:color="auto" w:fill="FFFFFF"/>
              </w:rPr>
              <w:t>krajobrazowych.</w:t>
            </w:r>
          </w:p>
        </w:tc>
      </w:tr>
      <w:tr w:rsidR="00AB4767" w:rsidRPr="00AB4767" w14:paraId="6D6294FE" w14:textId="77777777" w:rsidTr="00EA3622">
        <w:trPr>
          <w:jc w:val="center"/>
        </w:trPr>
        <w:tc>
          <w:tcPr>
            <w:tcW w:w="562" w:type="dxa"/>
            <w:shd w:val="clear" w:color="auto" w:fill="auto"/>
            <w:vAlign w:val="center"/>
          </w:tcPr>
          <w:p w14:paraId="5F0473A6" w14:textId="77777777" w:rsidR="00AB4767" w:rsidRPr="00AB4767" w:rsidRDefault="00AB4767" w:rsidP="009B3916">
            <w:pPr>
              <w:numPr>
                <w:ilvl w:val="0"/>
                <w:numId w:val="48"/>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2835" w:type="dxa"/>
            <w:shd w:val="clear" w:color="auto" w:fill="auto"/>
            <w:vAlign w:val="center"/>
          </w:tcPr>
          <w:p w14:paraId="48D59FCA"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Szczytnicki Zespół Przyrodniczo - Krajobrazowy</w:t>
            </w:r>
          </w:p>
        </w:tc>
        <w:tc>
          <w:tcPr>
            <w:tcW w:w="1418" w:type="dxa"/>
            <w:shd w:val="clear" w:color="auto" w:fill="auto"/>
            <w:vAlign w:val="center"/>
          </w:tcPr>
          <w:p w14:paraId="465FE538"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Wrocław</w:t>
            </w:r>
          </w:p>
        </w:tc>
        <w:tc>
          <w:tcPr>
            <w:tcW w:w="2126" w:type="dxa"/>
            <w:shd w:val="clear" w:color="auto" w:fill="auto"/>
            <w:vAlign w:val="center"/>
          </w:tcPr>
          <w:p w14:paraId="67E97134"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1111,00</w:t>
            </w:r>
          </w:p>
        </w:tc>
        <w:tc>
          <w:tcPr>
            <w:tcW w:w="2410" w:type="dxa"/>
            <w:shd w:val="clear" w:color="auto" w:fill="auto"/>
            <w:vAlign w:val="center"/>
          </w:tcPr>
          <w:p w14:paraId="01A8CC42"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1998-01-01</w:t>
            </w:r>
          </w:p>
        </w:tc>
        <w:tc>
          <w:tcPr>
            <w:tcW w:w="6525" w:type="dxa"/>
            <w:shd w:val="clear" w:color="auto" w:fill="auto"/>
            <w:vAlign w:val="center"/>
          </w:tcPr>
          <w:p w14:paraId="43B0B6D3"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Ochrona cennych obiektów przyrodniczych.</w:t>
            </w:r>
          </w:p>
        </w:tc>
      </w:tr>
    </w:tbl>
    <w:p w14:paraId="79FABF7E" w14:textId="77777777" w:rsidR="00AB4767" w:rsidRPr="00AB4767" w:rsidRDefault="00AB4767" w:rsidP="00AB4767">
      <w:pPr>
        <w:suppressAutoHyphens/>
        <w:spacing w:after="240" w:line="240" w:lineRule="auto"/>
        <w:rPr>
          <w:rFonts w:ascii="Calibri" w:eastAsia="Calibri" w:hAnsi="Calibri" w:cs="Times New Roman"/>
          <w:i/>
          <w:color w:val="365F91"/>
          <w:sz w:val="18"/>
          <w:shd w:val="clear" w:color="auto" w:fill="FFFFFF"/>
        </w:rPr>
      </w:pPr>
      <w:r w:rsidRPr="00AB4767">
        <w:rPr>
          <w:rFonts w:ascii="Calibri" w:eastAsia="Calibri" w:hAnsi="Calibri" w:cs="Times New Roman"/>
          <w:i/>
          <w:color w:val="365F91"/>
          <w:sz w:val="18"/>
          <w:shd w:val="clear" w:color="auto" w:fill="FFFFFF"/>
        </w:rPr>
        <w:t>Źródło: opracowanie własne na podstawie CRFOP.</w:t>
      </w:r>
    </w:p>
    <w:p w14:paraId="23914248" w14:textId="51C50CF3" w:rsidR="00AB4767" w:rsidRPr="00AB4767" w:rsidRDefault="009B3916" w:rsidP="009B3916">
      <w:pPr>
        <w:pStyle w:val="nadWrOF"/>
      </w:pPr>
      <w:bookmarkStart w:id="107" w:name="_Toc135985182"/>
      <w:r>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18</w:t>
      </w:r>
      <w:r w:rsidR="00F26A21">
        <w:rPr>
          <w:noProof/>
        </w:rPr>
        <w:fldChar w:fldCharType="end"/>
      </w:r>
      <w:r>
        <w:t xml:space="preserve">. </w:t>
      </w:r>
      <w:r w:rsidR="00AB4767" w:rsidRPr="00AB4767">
        <w:t>Stanowiska dokumentacyjne na terenie WrOF</w:t>
      </w:r>
      <w:bookmarkEnd w:id="107"/>
    </w:p>
    <w:tbl>
      <w:tblPr>
        <w:tblW w:w="5003" w:type="pct"/>
        <w:jc w:val="center"/>
        <w:tblLook w:val="04A0" w:firstRow="1" w:lastRow="0" w:firstColumn="1" w:lastColumn="0" w:noHBand="0" w:noVBand="1"/>
      </w:tblPr>
      <w:tblGrid>
        <w:gridCol w:w="552"/>
        <w:gridCol w:w="1790"/>
        <w:gridCol w:w="1269"/>
        <w:gridCol w:w="1840"/>
        <w:gridCol w:w="1701"/>
        <w:gridCol w:w="1815"/>
        <w:gridCol w:w="5760"/>
      </w:tblGrid>
      <w:tr w:rsidR="00AB4767" w:rsidRPr="00AB4767" w14:paraId="7D8371D9" w14:textId="77777777" w:rsidTr="008414D3">
        <w:trPr>
          <w:trHeight w:val="567"/>
          <w:jc w:val="center"/>
        </w:trPr>
        <w:tc>
          <w:tcPr>
            <w:tcW w:w="543"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16A8813A"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Lp.</w:t>
            </w:r>
          </w:p>
        </w:tc>
        <w:tc>
          <w:tcPr>
            <w:tcW w:w="1763"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597242F8"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Nazwa</w:t>
            </w:r>
          </w:p>
        </w:tc>
        <w:tc>
          <w:tcPr>
            <w:tcW w:w="1250"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0F800714"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Lokalizacja (obszary gmin)</w:t>
            </w:r>
          </w:p>
        </w:tc>
        <w:tc>
          <w:tcPr>
            <w:tcW w:w="1812"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3D9C3BB8"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Powierzchnia [ha]</w:t>
            </w:r>
          </w:p>
        </w:tc>
        <w:tc>
          <w:tcPr>
            <w:tcW w:w="1675"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2DABD730"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Data utworzenia</w:t>
            </w:r>
          </w:p>
        </w:tc>
        <w:tc>
          <w:tcPr>
            <w:tcW w:w="1788"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346B2202"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Rodzaj stanowiska</w:t>
            </w:r>
          </w:p>
        </w:tc>
        <w:tc>
          <w:tcPr>
            <w:tcW w:w="5673"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0D046AD7" w14:textId="77777777" w:rsidR="00AB4767" w:rsidRPr="00AB4767" w:rsidRDefault="00AB4767" w:rsidP="00AB4767">
            <w:pPr>
              <w:suppressAutoHyphens/>
              <w:spacing w:line="240" w:lineRule="auto"/>
              <w:jc w:val="center"/>
              <w:rPr>
                <w:rFonts w:ascii="Calibri" w:eastAsia="Calibri" w:hAnsi="Calibri" w:cs="Calibri"/>
                <w:bCs/>
                <w:sz w:val="20"/>
                <w:szCs w:val="20"/>
              </w:rPr>
            </w:pPr>
            <w:r w:rsidRPr="00AB4767">
              <w:rPr>
                <w:rFonts w:ascii="Calibri" w:eastAsia="Calibri" w:hAnsi="Calibri" w:cs="Calibri"/>
                <w:bCs/>
                <w:sz w:val="20"/>
                <w:szCs w:val="20"/>
              </w:rPr>
              <w:t>Charakterystyka geologiczna</w:t>
            </w:r>
          </w:p>
        </w:tc>
      </w:tr>
      <w:tr w:rsidR="00AB4767" w:rsidRPr="00AB4767" w14:paraId="35CE9B09" w14:textId="77777777" w:rsidTr="00EA3622">
        <w:trPr>
          <w:trHeight w:val="510"/>
          <w:jc w:val="center"/>
        </w:trPr>
        <w:tc>
          <w:tcPr>
            <w:tcW w:w="543" w:type="dxa"/>
            <w:tcBorders>
              <w:top w:val="single" w:sz="4" w:space="0" w:color="FFFFFF"/>
              <w:bottom w:val="single" w:sz="4" w:space="0" w:color="808080"/>
              <w:right w:val="single" w:sz="4" w:space="0" w:color="808080"/>
            </w:tcBorders>
            <w:shd w:val="clear" w:color="auto" w:fill="auto"/>
            <w:vAlign w:val="center"/>
          </w:tcPr>
          <w:p w14:paraId="36B3976E" w14:textId="77777777" w:rsidR="00AB4767" w:rsidRPr="00AB4767" w:rsidRDefault="00AB4767" w:rsidP="009B3916">
            <w:pPr>
              <w:numPr>
                <w:ilvl w:val="0"/>
                <w:numId w:val="49"/>
              </w:numPr>
              <w:suppressAutoHyphens/>
              <w:spacing w:after="160" w:line="240" w:lineRule="auto"/>
              <w:ind w:left="360"/>
              <w:contextualSpacing/>
              <w:jc w:val="left"/>
              <w:rPr>
                <w:rFonts w:ascii="Calibri" w:eastAsia="Calibri" w:hAnsi="Calibri" w:cs="Calibri"/>
                <w:sz w:val="20"/>
                <w:szCs w:val="20"/>
                <w:shd w:val="clear" w:color="auto" w:fill="FFFFFF"/>
              </w:rPr>
            </w:pPr>
          </w:p>
        </w:tc>
        <w:tc>
          <w:tcPr>
            <w:tcW w:w="1763" w:type="dxa"/>
            <w:tcBorders>
              <w:top w:val="single" w:sz="4" w:space="0" w:color="FFFFFF"/>
              <w:left w:val="single" w:sz="4" w:space="0" w:color="808080"/>
              <w:bottom w:val="single" w:sz="4" w:space="0" w:color="808080"/>
              <w:right w:val="single" w:sz="4" w:space="0" w:color="808080"/>
            </w:tcBorders>
            <w:shd w:val="clear" w:color="auto" w:fill="auto"/>
            <w:vAlign w:val="center"/>
          </w:tcPr>
          <w:p w14:paraId="22C52BB5"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Lessy Winnej Góry</w:t>
            </w:r>
          </w:p>
        </w:tc>
        <w:tc>
          <w:tcPr>
            <w:tcW w:w="1250" w:type="dxa"/>
            <w:tcBorders>
              <w:top w:val="single" w:sz="4" w:space="0" w:color="FFFFFF"/>
              <w:left w:val="single" w:sz="4" w:space="0" w:color="808080"/>
              <w:bottom w:val="single" w:sz="4" w:space="0" w:color="808080"/>
              <w:right w:val="single" w:sz="4" w:space="0" w:color="808080"/>
            </w:tcBorders>
            <w:shd w:val="clear" w:color="auto" w:fill="auto"/>
            <w:vAlign w:val="center"/>
          </w:tcPr>
          <w:p w14:paraId="012A82F1"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Trzebnica</w:t>
            </w:r>
          </w:p>
        </w:tc>
        <w:tc>
          <w:tcPr>
            <w:tcW w:w="1812" w:type="dxa"/>
            <w:tcBorders>
              <w:top w:val="single" w:sz="4" w:space="0" w:color="FFFFFF"/>
              <w:left w:val="single" w:sz="4" w:space="0" w:color="808080"/>
              <w:bottom w:val="single" w:sz="4" w:space="0" w:color="808080"/>
              <w:right w:val="single" w:sz="4" w:space="0" w:color="808080"/>
            </w:tcBorders>
            <w:shd w:val="clear" w:color="auto" w:fill="auto"/>
            <w:vAlign w:val="center"/>
          </w:tcPr>
          <w:p w14:paraId="56EE1644"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0,03</w:t>
            </w:r>
          </w:p>
        </w:tc>
        <w:tc>
          <w:tcPr>
            <w:tcW w:w="1675" w:type="dxa"/>
            <w:tcBorders>
              <w:top w:val="single" w:sz="4" w:space="0" w:color="FFFFFF"/>
              <w:left w:val="single" w:sz="4" w:space="0" w:color="808080"/>
              <w:bottom w:val="single" w:sz="4" w:space="0" w:color="808080"/>
              <w:right w:val="single" w:sz="4" w:space="0" w:color="808080"/>
            </w:tcBorders>
            <w:shd w:val="clear" w:color="auto" w:fill="auto"/>
            <w:vAlign w:val="center"/>
          </w:tcPr>
          <w:p w14:paraId="06D909D2"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2016-12-24</w:t>
            </w:r>
          </w:p>
        </w:tc>
        <w:tc>
          <w:tcPr>
            <w:tcW w:w="1788" w:type="dxa"/>
            <w:tcBorders>
              <w:top w:val="single" w:sz="4" w:space="0" w:color="FFFFFF"/>
              <w:left w:val="single" w:sz="4" w:space="0" w:color="808080"/>
              <w:bottom w:val="single" w:sz="4" w:space="0" w:color="808080"/>
              <w:right w:val="single" w:sz="4" w:space="0" w:color="808080"/>
            </w:tcBorders>
            <w:shd w:val="clear" w:color="auto" w:fill="auto"/>
            <w:vAlign w:val="center"/>
          </w:tcPr>
          <w:p w14:paraId="4F5A776F" w14:textId="77777777" w:rsidR="00AB4767" w:rsidRPr="00AB4767" w:rsidRDefault="00AB4767" w:rsidP="00AB4767">
            <w:pPr>
              <w:suppressAutoHyphens/>
              <w:spacing w:line="240" w:lineRule="auto"/>
              <w:jc w:val="left"/>
              <w:rPr>
                <w:rFonts w:ascii="Calibri" w:eastAsia="Calibri" w:hAnsi="Calibri" w:cs="Calibri"/>
                <w:sz w:val="20"/>
                <w:szCs w:val="20"/>
              </w:rPr>
            </w:pPr>
            <w:r w:rsidRPr="00AB4767">
              <w:rPr>
                <w:rFonts w:ascii="Calibri" w:eastAsia="Calibri" w:hAnsi="Calibri" w:cs="Calibri"/>
                <w:sz w:val="20"/>
                <w:szCs w:val="20"/>
                <w:shd w:val="clear" w:color="auto" w:fill="FFFFFF"/>
              </w:rPr>
              <w:t>wyrobisko powierzchniowe</w:t>
            </w:r>
          </w:p>
        </w:tc>
        <w:tc>
          <w:tcPr>
            <w:tcW w:w="5673" w:type="dxa"/>
            <w:tcBorders>
              <w:top w:val="single" w:sz="4" w:space="0" w:color="FFFFFF"/>
              <w:left w:val="single" w:sz="4" w:space="0" w:color="808080"/>
              <w:bottom w:val="single" w:sz="4" w:space="0" w:color="808080"/>
            </w:tcBorders>
            <w:shd w:val="clear" w:color="auto" w:fill="auto"/>
            <w:vAlign w:val="center"/>
          </w:tcPr>
          <w:p w14:paraId="5CA4B55D" w14:textId="77777777" w:rsidR="00AB4767" w:rsidRPr="00AB4767" w:rsidRDefault="00AB4767" w:rsidP="00AB4767">
            <w:pPr>
              <w:suppressAutoHyphens/>
              <w:spacing w:line="240" w:lineRule="auto"/>
              <w:jc w:val="left"/>
              <w:rPr>
                <w:rFonts w:ascii="Calibri" w:eastAsia="Calibri" w:hAnsi="Calibri" w:cs="Calibri"/>
                <w:sz w:val="20"/>
                <w:szCs w:val="20"/>
                <w:shd w:val="clear" w:color="auto" w:fill="FFFFFF"/>
              </w:rPr>
            </w:pPr>
            <w:r w:rsidRPr="00AB4767">
              <w:rPr>
                <w:rFonts w:ascii="Calibri" w:eastAsia="Calibri" w:hAnsi="Calibri" w:cs="Calibri"/>
                <w:sz w:val="20"/>
                <w:szCs w:val="20"/>
                <w:shd w:val="clear" w:color="auto" w:fill="FFFFFF"/>
              </w:rPr>
              <w:t>Południowa ściana wyrobiska, w której odsłaniają się skały osadowe kilku formacji geologicznych: lessy i osady lessopochodne późnego plejstocenu zalegające na poligenicznym, plejstoceńskim bruku morenowym i/lub iłach neogeńskich. W odsłonięciu lessów widoczne są struktury po dawnych klinach lodowych (pseudomorfozy klinów lodowych), będące dowodem globalnych zmian klimatycznych i dokumentujące występowanie i zanik wieloletniej zmarzliny.</w:t>
            </w:r>
          </w:p>
        </w:tc>
      </w:tr>
    </w:tbl>
    <w:p w14:paraId="521E7179" w14:textId="77777777" w:rsidR="00AB4767" w:rsidRDefault="00AB4767" w:rsidP="00B1439D">
      <w:pPr>
        <w:suppressAutoHyphens/>
        <w:spacing w:after="240" w:line="240" w:lineRule="auto"/>
        <w:rPr>
          <w:rFonts w:ascii="Calibri" w:eastAsia="Calibri" w:hAnsi="Calibri" w:cs="Calibri"/>
        </w:rPr>
      </w:pPr>
      <w:r w:rsidRPr="00AB4767">
        <w:rPr>
          <w:rFonts w:ascii="Calibri" w:eastAsia="Calibri" w:hAnsi="Calibri" w:cs="Times New Roman"/>
          <w:i/>
          <w:color w:val="365F91"/>
          <w:sz w:val="18"/>
          <w:shd w:val="clear" w:color="auto" w:fill="FFFFFF"/>
        </w:rPr>
        <w:t>Źródło: opracowanie własne na podstawie CRFOP.</w:t>
      </w:r>
    </w:p>
    <w:p w14:paraId="74F41A8D" w14:textId="77777777" w:rsidR="00AB4767" w:rsidRDefault="00AB4767" w:rsidP="00E427C7">
      <w:pPr>
        <w:suppressAutoHyphens/>
        <w:rPr>
          <w:rFonts w:ascii="Calibri" w:eastAsia="Calibri" w:hAnsi="Calibri" w:cs="Calibri"/>
        </w:rPr>
      </w:pPr>
    </w:p>
    <w:p w14:paraId="53AB8D21" w14:textId="77777777" w:rsidR="00AB4767" w:rsidRDefault="00AB4767" w:rsidP="00E427C7">
      <w:pPr>
        <w:suppressAutoHyphens/>
        <w:rPr>
          <w:rFonts w:ascii="Calibri" w:eastAsia="Calibri" w:hAnsi="Calibri" w:cs="Calibri"/>
        </w:rPr>
        <w:sectPr w:rsidR="00AB4767" w:rsidSect="00AB4767">
          <w:pgSz w:w="17338" w:h="11899" w:orient="landscape"/>
          <w:pgMar w:top="1418" w:right="1418" w:bottom="1418" w:left="1418" w:header="709" w:footer="709" w:gutter="0"/>
          <w:cols w:space="708"/>
          <w:noEndnote/>
          <w:docGrid w:linePitch="299"/>
        </w:sectPr>
      </w:pPr>
    </w:p>
    <w:p w14:paraId="77521934"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 xml:space="preserve">W przestrzeni przyrodniczej ważną rolę spełniają korytarze ekologiczne. Ich system obejmuje przede wszystkim doliny i pradoliny rzek, którymi mogą przemieszczać się organizmy zwierzęce i diaspory roślinne. Korytarze obejmują również rozległe tereny (np. lasy, duże kompleksy łąk, bagien), w których skupia się zasadnicza część różnorodności biologicznej. Aby spełniać swoją funkcję, korytarze ekologiczne muszą tworzyć sieć powiązanych przestrzennie obszarów. Główne cele wyznaczania i ochrony korytarzy to: </w:t>
      </w:r>
    </w:p>
    <w:p w14:paraId="239DE783" w14:textId="77777777" w:rsidR="00E427C7" w:rsidRPr="00944103" w:rsidRDefault="00E427C7" w:rsidP="009B3916">
      <w:pPr>
        <w:pStyle w:val="Akapitzlist"/>
        <w:numPr>
          <w:ilvl w:val="0"/>
          <w:numId w:val="72"/>
        </w:numPr>
        <w:suppressAutoHyphens/>
        <w:spacing w:after="160"/>
        <w:rPr>
          <w:rFonts w:ascii="Calibri" w:eastAsia="Calibri" w:hAnsi="Calibri" w:cs="Calibri"/>
        </w:rPr>
      </w:pPr>
      <w:r w:rsidRPr="00944103">
        <w:rPr>
          <w:rFonts w:ascii="Calibri" w:eastAsia="Calibri" w:hAnsi="Calibri" w:cs="Calibri"/>
        </w:rPr>
        <w:t xml:space="preserve">przeciwdziałanie izolacji obszarów przyrodniczo cennych i zapewnienie funkcjonalnych połączeń między poszczególnymi regionami kraju, </w:t>
      </w:r>
    </w:p>
    <w:p w14:paraId="7BC75DBC" w14:textId="77777777" w:rsidR="00E427C7" w:rsidRPr="00944103" w:rsidRDefault="00E427C7" w:rsidP="009B3916">
      <w:pPr>
        <w:pStyle w:val="Akapitzlist"/>
        <w:numPr>
          <w:ilvl w:val="0"/>
          <w:numId w:val="72"/>
        </w:numPr>
        <w:suppressAutoHyphens/>
        <w:spacing w:after="160"/>
        <w:rPr>
          <w:rFonts w:ascii="Calibri" w:eastAsia="Calibri" w:hAnsi="Calibri" w:cs="Calibri"/>
        </w:rPr>
      </w:pPr>
      <w:r w:rsidRPr="00944103">
        <w:rPr>
          <w:rFonts w:ascii="Calibri" w:eastAsia="Calibri" w:hAnsi="Calibri" w:cs="Calibri"/>
        </w:rPr>
        <w:t xml:space="preserve">zapewnienie możliwości funkcjonowania stabilnych populacji gatunków roślin i zwierząt, </w:t>
      </w:r>
    </w:p>
    <w:p w14:paraId="2A63EAA3" w14:textId="77777777" w:rsidR="00E427C7" w:rsidRPr="00944103" w:rsidRDefault="00E427C7" w:rsidP="009B3916">
      <w:pPr>
        <w:pStyle w:val="Akapitzlist"/>
        <w:numPr>
          <w:ilvl w:val="0"/>
          <w:numId w:val="72"/>
        </w:numPr>
        <w:suppressAutoHyphens/>
        <w:spacing w:after="160"/>
        <w:rPr>
          <w:rFonts w:ascii="Calibri" w:eastAsia="Calibri" w:hAnsi="Calibri" w:cs="Calibri"/>
        </w:rPr>
      </w:pPr>
      <w:r w:rsidRPr="00944103">
        <w:rPr>
          <w:rFonts w:ascii="Calibri" w:eastAsia="Calibri" w:hAnsi="Calibri" w:cs="Calibri"/>
        </w:rPr>
        <w:t xml:space="preserve">ochrona i odbudowa bioróżnorodności w kraju i Europie, </w:t>
      </w:r>
    </w:p>
    <w:p w14:paraId="562D3413" w14:textId="77777777" w:rsidR="00E427C7" w:rsidRPr="00944103" w:rsidRDefault="00E427C7" w:rsidP="009B3916">
      <w:pPr>
        <w:pStyle w:val="Akapitzlist"/>
        <w:numPr>
          <w:ilvl w:val="0"/>
          <w:numId w:val="72"/>
        </w:numPr>
        <w:suppressAutoHyphens/>
        <w:spacing w:after="160"/>
        <w:rPr>
          <w:rFonts w:ascii="Calibri" w:eastAsia="Calibri" w:hAnsi="Calibri" w:cs="Calibri"/>
        </w:rPr>
      </w:pPr>
      <w:r w:rsidRPr="00944103">
        <w:rPr>
          <w:rFonts w:ascii="Calibri" w:eastAsia="Calibri" w:hAnsi="Calibri" w:cs="Calibri"/>
        </w:rPr>
        <w:t xml:space="preserve">stworzenie spójnej sieci obszarów chronionych, które zapewnią optymalne warunki do życia możliwie dużej liczbie gatunków. </w:t>
      </w:r>
    </w:p>
    <w:p w14:paraId="1F3393F9" w14:textId="737D3B3E"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08" w:name="_Toc119309226"/>
      <w:bookmarkStart w:id="109" w:name="_Toc125959949"/>
      <w:bookmarkStart w:id="110" w:name="_Toc130799773"/>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13</w:t>
      </w:r>
      <w:r w:rsidR="00940F7B">
        <w:rPr>
          <w:rFonts w:ascii="Calibri" w:eastAsia="Calibri" w:hAnsi="Calibri" w:cs="Times New Roman"/>
          <w:i/>
          <w:iCs/>
          <w:color w:val="365F91"/>
          <w:sz w:val="18"/>
          <w:szCs w:val="18"/>
        </w:rPr>
        <w:fldChar w:fldCharType="end"/>
      </w:r>
      <w:r>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Korytarze ekologiczne przebiegające przez teren WrOF.</w:t>
      </w:r>
      <w:bookmarkEnd w:id="108"/>
      <w:bookmarkEnd w:id="109"/>
      <w:bookmarkEnd w:id="110"/>
    </w:p>
    <w:p w14:paraId="18C06D7C"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Calibri"/>
          <w:i/>
          <w:noProof/>
          <w:color w:val="365F91"/>
          <w:sz w:val="18"/>
          <w:lang w:eastAsia="pl-PL"/>
        </w:rPr>
        <w:drawing>
          <wp:inline distT="0" distB="0" distL="0" distR="0" wp14:anchorId="0910F39B" wp14:editId="6A5E36CE">
            <wp:extent cx="4672733" cy="4177609"/>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682517" cy="4186357"/>
                    </a:xfrm>
                    <a:prstGeom prst="rect">
                      <a:avLst/>
                    </a:prstGeom>
                    <a:noFill/>
                    <a:ln>
                      <a:noFill/>
                    </a:ln>
                  </pic:spPr>
                </pic:pic>
              </a:graphicData>
            </a:graphic>
          </wp:inline>
        </w:drawing>
      </w:r>
      <w:r w:rsidRPr="00E427C7">
        <w:rPr>
          <w:rFonts w:ascii="Calibri" w:eastAsia="Calibri" w:hAnsi="Calibri" w:cs="Times New Roman"/>
          <w:i/>
          <w:color w:val="365F91"/>
          <w:sz w:val="18"/>
        </w:rPr>
        <w:br/>
        <w:t>Źródło: opracowanie własne na podstawie opracowania Instytutu Biologii Ssaków PAN w Białowieży [Stan na 09.09.2022]</w:t>
      </w:r>
    </w:p>
    <w:p w14:paraId="2934E01A"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Przez teren WrOF przebiegają następujące korytarze ekologiczne:</w:t>
      </w:r>
    </w:p>
    <w:p w14:paraId="6C8605CE" w14:textId="77777777" w:rsidR="00E427C7" w:rsidRPr="00944103" w:rsidRDefault="00E427C7" w:rsidP="009B3916">
      <w:pPr>
        <w:pStyle w:val="Akapitzlist"/>
        <w:numPr>
          <w:ilvl w:val="0"/>
          <w:numId w:val="73"/>
        </w:numPr>
        <w:suppressAutoHyphens/>
        <w:rPr>
          <w:rFonts w:ascii="Calibri" w:eastAsia="Calibri" w:hAnsi="Calibri" w:cs="Calibri"/>
        </w:rPr>
      </w:pPr>
      <w:r w:rsidRPr="00944103">
        <w:rPr>
          <w:rFonts w:ascii="Calibri" w:eastAsia="Calibri" w:hAnsi="Calibri" w:cs="Times New Roman"/>
        </w:rPr>
        <w:t xml:space="preserve">Dolina Odry Środkowej </w:t>
      </w:r>
      <w:r w:rsidRPr="00944103">
        <w:rPr>
          <w:rFonts w:ascii="Calibri" w:eastAsia="Calibri" w:hAnsi="Calibri" w:cs="Calibri"/>
        </w:rPr>
        <w:t>KPdC-19A,</w:t>
      </w:r>
    </w:p>
    <w:p w14:paraId="6C99B129" w14:textId="77777777" w:rsidR="00E427C7" w:rsidRPr="00944103" w:rsidRDefault="00E427C7" w:rsidP="009B3916">
      <w:pPr>
        <w:pStyle w:val="Akapitzlist"/>
        <w:numPr>
          <w:ilvl w:val="0"/>
          <w:numId w:val="73"/>
        </w:numPr>
        <w:suppressAutoHyphens/>
        <w:spacing w:after="160"/>
        <w:rPr>
          <w:rFonts w:ascii="Calibri" w:eastAsia="Calibri" w:hAnsi="Calibri" w:cs="Calibri"/>
        </w:rPr>
      </w:pPr>
      <w:r w:rsidRPr="00944103">
        <w:rPr>
          <w:rFonts w:ascii="Calibri" w:eastAsia="Calibri" w:hAnsi="Calibri" w:cs="Times New Roman"/>
        </w:rPr>
        <w:t xml:space="preserve">Wzgórza Trzebnickie </w:t>
      </w:r>
      <w:r w:rsidRPr="00944103">
        <w:rPr>
          <w:rFonts w:ascii="Calibri" w:eastAsia="Calibri" w:hAnsi="Calibri" w:cs="Calibri"/>
        </w:rPr>
        <w:t>KPdC-18B,</w:t>
      </w:r>
    </w:p>
    <w:p w14:paraId="5F2E5F83" w14:textId="77777777" w:rsidR="00E427C7" w:rsidRPr="00944103" w:rsidRDefault="00E427C7" w:rsidP="009B3916">
      <w:pPr>
        <w:pStyle w:val="Akapitzlist"/>
        <w:numPr>
          <w:ilvl w:val="0"/>
          <w:numId w:val="73"/>
        </w:numPr>
        <w:suppressAutoHyphens/>
        <w:spacing w:after="160"/>
        <w:rPr>
          <w:rFonts w:ascii="Calibri" w:eastAsia="Calibri" w:hAnsi="Calibri" w:cs="Calibri"/>
        </w:rPr>
      </w:pPr>
      <w:r w:rsidRPr="00944103">
        <w:rPr>
          <w:rFonts w:ascii="Calibri" w:eastAsia="Calibri" w:hAnsi="Calibri" w:cs="Times New Roman"/>
        </w:rPr>
        <w:t xml:space="preserve">Wzgórza Trzebnickie </w:t>
      </w:r>
      <w:r w:rsidR="00E0483A" w:rsidRPr="00944103">
        <w:rPr>
          <w:rFonts w:ascii="Calibri" w:eastAsia="Calibri" w:hAnsi="Calibri" w:cs="Times New Roman"/>
        </w:rPr>
        <w:t>–</w:t>
      </w:r>
      <w:r w:rsidRPr="00944103">
        <w:rPr>
          <w:rFonts w:ascii="Calibri" w:eastAsia="Calibri" w:hAnsi="Calibri" w:cs="Times New Roman"/>
        </w:rPr>
        <w:t xml:space="preserve"> Bory Stobrawskie </w:t>
      </w:r>
      <w:r w:rsidRPr="00944103">
        <w:rPr>
          <w:rFonts w:ascii="Calibri" w:eastAsia="Calibri" w:hAnsi="Calibri" w:cs="Calibri"/>
        </w:rPr>
        <w:t>KPdC-12C,</w:t>
      </w:r>
    </w:p>
    <w:p w14:paraId="11131AE8" w14:textId="77777777" w:rsidR="00E427C7" w:rsidRPr="00944103" w:rsidRDefault="00E427C7" w:rsidP="009B3916">
      <w:pPr>
        <w:pStyle w:val="Akapitzlist"/>
        <w:numPr>
          <w:ilvl w:val="0"/>
          <w:numId w:val="73"/>
        </w:numPr>
        <w:suppressAutoHyphens/>
        <w:spacing w:after="160"/>
        <w:rPr>
          <w:rFonts w:ascii="Calibri" w:eastAsia="Calibri" w:hAnsi="Calibri" w:cs="Calibri"/>
        </w:rPr>
      </w:pPr>
      <w:r w:rsidRPr="00944103">
        <w:rPr>
          <w:rFonts w:ascii="Calibri" w:eastAsia="Calibri" w:hAnsi="Calibri" w:cs="Times New Roman"/>
        </w:rPr>
        <w:t xml:space="preserve">Las Lubszański </w:t>
      </w:r>
      <w:r w:rsidRPr="00944103">
        <w:rPr>
          <w:rFonts w:ascii="Calibri" w:eastAsia="Calibri" w:hAnsi="Calibri" w:cs="Calibri"/>
        </w:rPr>
        <w:t>KPdC-12B,</w:t>
      </w:r>
    </w:p>
    <w:p w14:paraId="24FBE27E" w14:textId="77777777" w:rsidR="00E427C7" w:rsidRPr="00944103" w:rsidRDefault="00E427C7" w:rsidP="009B3916">
      <w:pPr>
        <w:pStyle w:val="Akapitzlist"/>
        <w:numPr>
          <w:ilvl w:val="0"/>
          <w:numId w:val="73"/>
        </w:numPr>
        <w:suppressAutoHyphens/>
        <w:spacing w:after="160"/>
        <w:rPr>
          <w:rFonts w:ascii="Calibri" w:eastAsia="Calibri" w:hAnsi="Calibri" w:cs="Calibri"/>
        </w:rPr>
      </w:pPr>
      <w:r w:rsidRPr="00944103">
        <w:rPr>
          <w:rFonts w:ascii="Calibri" w:eastAsia="Calibri" w:hAnsi="Calibri" w:cs="Times New Roman"/>
        </w:rPr>
        <w:t xml:space="preserve">Stawy Milickie </w:t>
      </w:r>
      <w:r w:rsidRPr="00944103">
        <w:rPr>
          <w:rFonts w:ascii="Calibri" w:eastAsia="Calibri" w:hAnsi="Calibri" w:cs="Calibri"/>
        </w:rPr>
        <w:t>GKPdC-17,</w:t>
      </w:r>
    </w:p>
    <w:p w14:paraId="6E2CB5B1" w14:textId="77777777" w:rsidR="00E427C7" w:rsidRPr="00944103" w:rsidRDefault="00E427C7" w:rsidP="009B3916">
      <w:pPr>
        <w:pStyle w:val="Akapitzlist"/>
        <w:numPr>
          <w:ilvl w:val="0"/>
          <w:numId w:val="73"/>
        </w:numPr>
        <w:suppressAutoHyphens/>
        <w:spacing w:after="160"/>
        <w:rPr>
          <w:rFonts w:ascii="Calibri" w:eastAsia="Calibri" w:hAnsi="Calibri" w:cs="Calibri"/>
        </w:rPr>
      </w:pPr>
      <w:r w:rsidRPr="00944103">
        <w:rPr>
          <w:rFonts w:ascii="Calibri" w:eastAsia="Calibri" w:hAnsi="Calibri" w:cs="Times New Roman"/>
        </w:rPr>
        <w:t xml:space="preserve">Stawy Milickie - Bory Stobrawskie </w:t>
      </w:r>
      <w:r w:rsidRPr="00944103">
        <w:rPr>
          <w:rFonts w:ascii="Calibri" w:eastAsia="Calibri" w:hAnsi="Calibri" w:cs="Calibri"/>
        </w:rPr>
        <w:t>GKPdC-14.</w:t>
      </w:r>
    </w:p>
    <w:p w14:paraId="444330CD" w14:textId="77777777" w:rsidR="00E427C7" w:rsidRPr="00E427C7" w:rsidRDefault="00E427C7" w:rsidP="00E427C7">
      <w:pPr>
        <w:suppressAutoHyphens/>
        <w:spacing w:after="160"/>
        <w:rPr>
          <w:rFonts w:ascii="Calibri" w:eastAsia="Calibri" w:hAnsi="Calibri" w:cs="font339"/>
        </w:rPr>
      </w:pPr>
      <w:r w:rsidRPr="00E427C7">
        <w:rPr>
          <w:rFonts w:ascii="Calibri" w:eastAsia="Calibri" w:hAnsi="Calibri" w:cs="font339"/>
        </w:rPr>
        <w:t xml:space="preserve">Korytarz ekologiczny Bory Stobrawskie nie wchodzi swoim zasięgiem na teren WrOF, a jedynie łączy korytarze Wzgórza Trzebnickie </w:t>
      </w:r>
      <w:r w:rsidR="00E0483A">
        <w:rPr>
          <w:rFonts w:ascii="Calibri" w:eastAsia="Calibri" w:hAnsi="Calibri" w:cs="font339"/>
        </w:rPr>
        <w:t>–</w:t>
      </w:r>
      <w:r w:rsidRPr="00E427C7">
        <w:rPr>
          <w:rFonts w:ascii="Calibri" w:eastAsia="Calibri" w:hAnsi="Calibri" w:cs="font339"/>
        </w:rPr>
        <w:t xml:space="preserve"> Bory Stobrawskie KPdC-12C i Las Lubszański KPdC-12B.</w:t>
      </w:r>
    </w:p>
    <w:p w14:paraId="60B3F8B8" w14:textId="77777777" w:rsidR="00E427C7" w:rsidRPr="00E427C7" w:rsidRDefault="00E427C7" w:rsidP="00E427C7">
      <w:pPr>
        <w:suppressAutoHyphens/>
        <w:spacing w:after="160"/>
        <w:rPr>
          <w:rFonts w:ascii="Calibri" w:eastAsia="Calibri" w:hAnsi="Calibri" w:cs="font339"/>
        </w:rPr>
      </w:pPr>
      <w:r w:rsidRPr="00E427C7">
        <w:rPr>
          <w:rFonts w:ascii="Calibri" w:eastAsia="Calibri" w:hAnsi="Calibri" w:cs="font339"/>
        </w:rPr>
        <w:t>Ważne lokalne korytarze ekologiczne oraz siedliska zwierząt stanowią zalesienia zlokalizowane w dolinach rzek Odra, Oława, Widawa i Bystrzyca.</w:t>
      </w:r>
    </w:p>
    <w:p w14:paraId="73599949"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 xml:space="preserve">Z punktu widzenia zachowania różnorodności biologicznej niezbędne jest utrzymanie ciągłości korytarzy ekologicznych. Ważne jest także uwzględnienie lokalnych korytarzy występujących na terenie wszystkich gmin WrOF (tj. zakrzewień, zadrzewień, połaci wysokich traw), które umożliwiają migrację niewielkich zwierząt. </w:t>
      </w:r>
    </w:p>
    <w:p w14:paraId="4F5A7BAE"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 xml:space="preserve">Pod względem zachowania siedlisk rzecznych należy także dołożyć należytych starań ukierunkowanych na udrażnianie rzek i rewitalizację ich brzegów. </w:t>
      </w:r>
    </w:p>
    <w:p w14:paraId="21CF92A7" w14:textId="6E437E38" w:rsidR="00E427C7" w:rsidRDefault="00E427C7" w:rsidP="00646F76">
      <w:pPr>
        <w:rPr>
          <w:rFonts w:cs="Calibri"/>
        </w:rPr>
      </w:pPr>
      <w:r w:rsidRPr="00E427C7">
        <w:rPr>
          <w:rFonts w:ascii="Calibri" w:eastAsia="Calibri" w:hAnsi="Calibri" w:cs="Calibri"/>
        </w:rPr>
        <w:t>Nieodzownym elementem długofalowego dbania o przyrodę i zachowania obszarów cennych przyrodniczo jest edukacja ekologiczna. Już dziś obserwuje się rosnącą świadomość mieszkańców, dotyczącą ogromnego znaczenia przyrody zarówno dla ludzi, jak i holistycznej równowagi ekosystemów</w:t>
      </w:r>
      <w:r w:rsidRPr="00646F76">
        <w:rPr>
          <w:rFonts w:ascii="Calibri" w:eastAsia="Calibri" w:hAnsi="Calibri" w:cs="Calibri"/>
        </w:rPr>
        <w:t xml:space="preserve">. </w:t>
      </w:r>
      <w:r w:rsidR="00284FBE" w:rsidRPr="00646F76">
        <w:rPr>
          <w:rFonts w:cs="Calibri"/>
        </w:rPr>
        <w:t>Należy mieć na uwadze w szczególności konieczność ochrony środowiska przyrodniczego przed negatywnym oddziaływaniem antropogenicznym, takim jak zanieczyszczanie powietrza, gleb, środowiska wodnego. Obecnie człowiek eksploatuje przyrodę na wielką skalę, co powoduje szybsze wymieranie gatunków niż w minionych epokach. Bezpowrotny zanik całego gatunku to zaburzenie ekosystemu, dlatego ochrona bioróżnorodności jest istotnym czynnikiem zachowania jego ciągłości. Odbywa się ona dwiema drogami: in situ, czyli w środowisku naturalnym danego organizmu poprzez: zakaz niszczenia, zbioru, zachowanie dotychczasowych, niezmienionych warunków środowiska, wprowadzenie gatunku na stanowiska historyczne itd. oraz ex situ, czyli poza jego środowiskiem naturalnym poprzez umieszczenie go w sztucznym środowisku np. ogrodu botanicznego, centrum ochrony gatunków lub poprzez zabezpieczenie puli genowej gatunku w</w:t>
      </w:r>
      <w:r w:rsidR="00646F76">
        <w:rPr>
          <w:rFonts w:cs="Calibri"/>
        </w:rPr>
        <w:t> </w:t>
      </w:r>
      <w:r w:rsidR="00284FBE" w:rsidRPr="00646F76">
        <w:rPr>
          <w:rFonts w:cs="Calibri"/>
        </w:rPr>
        <w:t>bankach genów w postaci: nasion, zarodników czy też tkanek.</w:t>
      </w:r>
    </w:p>
    <w:p w14:paraId="19B07AC1" w14:textId="77777777" w:rsidR="00646F76" w:rsidRPr="00646F76" w:rsidRDefault="00646F76" w:rsidP="00646F76">
      <w:pPr>
        <w:rPr>
          <w:rFonts w:cs="Calibri"/>
        </w:rPr>
      </w:pPr>
    </w:p>
    <w:p w14:paraId="4BC47E7D" w14:textId="77777777" w:rsidR="00E427C7" w:rsidRPr="003C2FC4" w:rsidRDefault="00E427C7" w:rsidP="003C2FC4">
      <w:pPr>
        <w:pStyle w:val="Nagwek3"/>
        <w:rPr>
          <w:rFonts w:eastAsia="Calibri"/>
        </w:rPr>
      </w:pPr>
      <w:bookmarkStart w:id="111" w:name="_Toc130797601"/>
      <w:r w:rsidRPr="003C2FC4">
        <w:rPr>
          <w:rFonts w:eastAsia="Calibri"/>
        </w:rPr>
        <w:t>Tereny zieleni</w:t>
      </w:r>
      <w:bookmarkEnd w:id="111"/>
    </w:p>
    <w:p w14:paraId="4C356F2E" w14:textId="77777777" w:rsidR="00171615" w:rsidRPr="00B1439D" w:rsidRDefault="00171615" w:rsidP="00171615">
      <w:pPr>
        <w:suppressAutoHyphens/>
        <w:spacing w:after="160"/>
        <w:rPr>
          <w:rFonts w:ascii="Calibri" w:eastAsia="Calibri" w:hAnsi="Calibri" w:cs="font339"/>
        </w:rPr>
      </w:pPr>
      <w:r w:rsidRPr="00B1439D">
        <w:rPr>
          <w:rFonts w:ascii="Calibri" w:eastAsia="Calibri" w:hAnsi="Calibri" w:cs="font339"/>
        </w:rPr>
        <w:t xml:space="preserve">Na terenie WrOF istnieje rozbudowany system terenów zieleni („tereny urządzone (…), </w:t>
      </w:r>
      <w:r w:rsidRPr="00B1439D">
        <w:rPr>
          <w:rFonts w:ascii="Calibri" w:eastAsia="Calibri" w:hAnsi="Calibri" w:cs="font339"/>
        </w:rPr>
        <w:br/>
        <w:t>a w szczególności parki, zieleńce, promenady, bulwary, ogrody botaniczne, zoologiczne, jordanowskie i zabytkowe, cmentarze, zieleń towarzysząca drogom na terenie zabudowy, placom, zabytkowym fortyfikacjom, budynkom, składowiskom, lotniskom, dworcom kolejowym oraz obiektom przemysłowym</w:t>
      </w:r>
      <w:r w:rsidRPr="00B1439D">
        <w:rPr>
          <w:rFonts w:ascii="Calibri" w:eastAsia="Calibri" w:hAnsi="Calibri" w:cs="font339"/>
          <w:vertAlign w:val="superscript"/>
        </w:rPr>
        <w:footnoteReference w:id="25"/>
      </w:r>
      <w:r w:rsidRPr="00B1439D">
        <w:rPr>
          <w:rFonts w:ascii="Calibri" w:eastAsia="Calibri" w:hAnsi="Calibri" w:cs="font339"/>
        </w:rPr>
        <w:t>”.)</w:t>
      </w:r>
      <w:r w:rsidR="00E0483A" w:rsidRPr="00B1439D">
        <w:rPr>
          <w:rFonts w:ascii="Calibri" w:eastAsia="Calibri" w:hAnsi="Calibri" w:cs="font339"/>
        </w:rPr>
        <w:t>.</w:t>
      </w:r>
      <w:r w:rsidRPr="00B1439D">
        <w:rPr>
          <w:rFonts w:ascii="Calibri" w:eastAsia="Calibri" w:hAnsi="Calibri" w:cs="font339"/>
        </w:rPr>
        <w:t xml:space="preserve"> </w:t>
      </w:r>
      <w:r w:rsidR="00E0483A" w:rsidRPr="00B1439D">
        <w:rPr>
          <w:rFonts w:ascii="Calibri" w:eastAsia="Calibri" w:hAnsi="Calibri" w:cs="font339"/>
        </w:rPr>
        <w:t>P</w:t>
      </w:r>
      <w:r w:rsidRPr="00B1439D">
        <w:rPr>
          <w:rFonts w:ascii="Calibri" w:eastAsia="Calibri" w:hAnsi="Calibri" w:cs="font339"/>
        </w:rPr>
        <w:t xml:space="preserve">ełni on ważną funkcję przyrodniczą i rekreacyjną. Ponadto system ten wpływa pozytywnie na ograniczenie zjawiska niskiej emisji. </w:t>
      </w:r>
    </w:p>
    <w:p w14:paraId="38F71586" w14:textId="77777777" w:rsidR="00171615" w:rsidRPr="00B1439D" w:rsidRDefault="00171615" w:rsidP="00171615">
      <w:pPr>
        <w:suppressAutoHyphens/>
        <w:spacing w:after="160"/>
        <w:rPr>
          <w:rFonts w:ascii="Calibri" w:eastAsia="Calibri" w:hAnsi="Calibri" w:cs="font339"/>
        </w:rPr>
      </w:pPr>
      <w:r w:rsidRPr="00B1439D">
        <w:rPr>
          <w:rFonts w:ascii="Calibri" w:eastAsia="Calibri" w:hAnsi="Calibri" w:cs="font339"/>
        </w:rPr>
        <w:t>W skład systemu zieleni we WrOF wchodzą przede wszystkim parki, zieleńce, tereny zieleni osiedlowej, czy zieleń uliczna. W 2021 r. parki spacerowo-wypoczynkowe (blisko 100) zajm</w:t>
      </w:r>
      <w:r w:rsidR="00E0483A" w:rsidRPr="00B1439D">
        <w:rPr>
          <w:rFonts w:ascii="Calibri" w:eastAsia="Calibri" w:hAnsi="Calibri" w:cs="font339"/>
        </w:rPr>
        <w:t>owały</w:t>
      </w:r>
      <w:r w:rsidRPr="00B1439D">
        <w:rPr>
          <w:rFonts w:ascii="Calibri" w:eastAsia="Calibri" w:hAnsi="Calibri" w:cs="font339"/>
        </w:rPr>
        <w:t xml:space="preserve"> powierzchnię ponad 1 000 ha. Tereny zieleni osiedlowej oraz zieleńce zajmują powierzchnię od blisko 780 ha do 870 ha. Duży udział stanowi również zieleń uliczna</w:t>
      </w:r>
      <w:r w:rsidR="00E0483A" w:rsidRPr="00B1439D">
        <w:rPr>
          <w:rFonts w:ascii="Calibri" w:eastAsia="Calibri" w:hAnsi="Calibri" w:cs="font339"/>
        </w:rPr>
        <w:t xml:space="preserve"> –</w:t>
      </w:r>
      <w:r w:rsidRPr="00B1439D">
        <w:rPr>
          <w:rFonts w:ascii="Calibri" w:eastAsia="Calibri" w:hAnsi="Calibri" w:cs="font339"/>
        </w:rPr>
        <w:t xml:space="preserve"> ok. 640 ha. Na obszarze WrOF znajduje się ponadto ponad 200 cmentarzy zajmujących powierzchnię ponad 300 ha. </w:t>
      </w:r>
    </w:p>
    <w:p w14:paraId="7A017909" w14:textId="0DA478BD" w:rsidR="00171615" w:rsidRPr="00B1439D" w:rsidRDefault="00171615" w:rsidP="00944103">
      <w:pPr>
        <w:pStyle w:val="nadWrOF"/>
      </w:pPr>
      <w:bookmarkStart w:id="112" w:name="_Toc135985183"/>
      <w:r w:rsidRPr="00B1439D">
        <w:t xml:space="preserve">Tabela </w:t>
      </w:r>
      <w:r w:rsidR="00940F7B" w:rsidRPr="00B1439D">
        <w:fldChar w:fldCharType="begin"/>
      </w:r>
      <w:r w:rsidRPr="00B1439D">
        <w:instrText xml:space="preserve"> SEQ Tabela \* ARABIC </w:instrText>
      </w:r>
      <w:r w:rsidR="00940F7B" w:rsidRPr="00B1439D">
        <w:fldChar w:fldCharType="separate"/>
      </w:r>
      <w:r w:rsidR="00F26A21">
        <w:rPr>
          <w:noProof/>
        </w:rPr>
        <w:t>19</w:t>
      </w:r>
      <w:r w:rsidR="00940F7B" w:rsidRPr="00B1439D">
        <w:fldChar w:fldCharType="end"/>
      </w:r>
      <w:r w:rsidRPr="00B1439D">
        <w:t>. Tereny zieleni na obszarze ZIT WrOF w latach 2017-2021.</w:t>
      </w:r>
      <w:bookmarkEnd w:id="112"/>
    </w:p>
    <w:tbl>
      <w:tblPr>
        <w:tblW w:w="9072" w:type="dxa"/>
        <w:jc w:val="cente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shd w:val="clear" w:color="auto" w:fill="FFFFFF" w:themeFill="background1"/>
        <w:tblCellMar>
          <w:left w:w="70" w:type="dxa"/>
          <w:right w:w="70" w:type="dxa"/>
        </w:tblCellMar>
        <w:tblLook w:val="04A0" w:firstRow="1" w:lastRow="0" w:firstColumn="1" w:lastColumn="0" w:noHBand="0" w:noVBand="1"/>
      </w:tblPr>
      <w:tblGrid>
        <w:gridCol w:w="2132"/>
        <w:gridCol w:w="1310"/>
        <w:gridCol w:w="615"/>
        <w:gridCol w:w="1003"/>
        <w:gridCol w:w="1003"/>
        <w:gridCol w:w="1003"/>
        <w:gridCol w:w="1003"/>
        <w:gridCol w:w="1003"/>
      </w:tblGrid>
      <w:tr w:rsidR="00171615" w:rsidRPr="00B1439D" w14:paraId="0148DF47" w14:textId="77777777" w:rsidTr="008414D3">
        <w:trPr>
          <w:trHeight w:val="410"/>
          <w:tblHeader/>
          <w:jc w:val="center"/>
        </w:trPr>
        <w:tc>
          <w:tcPr>
            <w:tcW w:w="4057" w:type="dxa"/>
            <w:gridSpan w:val="3"/>
            <w:shd w:val="clear" w:color="auto" w:fill="B6DDE8"/>
            <w:noWrap/>
            <w:vAlign w:val="center"/>
            <w:hideMark/>
          </w:tcPr>
          <w:p w14:paraId="258D59CA" w14:textId="77777777" w:rsidR="00171615" w:rsidRPr="00B1439D" w:rsidRDefault="00171615" w:rsidP="00171615">
            <w:pPr>
              <w:suppressAutoHyphens/>
              <w:spacing w:line="240" w:lineRule="auto"/>
              <w:jc w:val="center"/>
              <w:rPr>
                <w:rFonts w:eastAsia="Calibri" w:cstheme="minorHAnsi"/>
                <w:b/>
                <w:sz w:val="20"/>
                <w:szCs w:val="20"/>
              </w:rPr>
            </w:pPr>
          </w:p>
        </w:tc>
        <w:tc>
          <w:tcPr>
            <w:tcW w:w="1003" w:type="dxa"/>
            <w:shd w:val="clear" w:color="auto" w:fill="B6DDE8"/>
            <w:vAlign w:val="center"/>
            <w:hideMark/>
          </w:tcPr>
          <w:p w14:paraId="3ABA5640" w14:textId="77777777" w:rsidR="00171615" w:rsidRPr="00B1439D" w:rsidRDefault="00171615" w:rsidP="00171615">
            <w:pPr>
              <w:suppressAutoHyphens/>
              <w:spacing w:line="240" w:lineRule="auto"/>
              <w:jc w:val="center"/>
              <w:rPr>
                <w:rFonts w:eastAsia="Calibri" w:cstheme="minorHAnsi"/>
                <w:b/>
                <w:sz w:val="20"/>
                <w:szCs w:val="20"/>
              </w:rPr>
            </w:pPr>
            <w:r w:rsidRPr="00B1439D">
              <w:rPr>
                <w:rFonts w:eastAsia="Calibri" w:cstheme="minorHAnsi"/>
                <w:b/>
                <w:sz w:val="20"/>
                <w:szCs w:val="20"/>
              </w:rPr>
              <w:t>2017</w:t>
            </w:r>
          </w:p>
        </w:tc>
        <w:tc>
          <w:tcPr>
            <w:tcW w:w="1003" w:type="dxa"/>
            <w:shd w:val="clear" w:color="auto" w:fill="B6DDE8"/>
            <w:vAlign w:val="center"/>
            <w:hideMark/>
          </w:tcPr>
          <w:p w14:paraId="198BB41D" w14:textId="77777777" w:rsidR="00171615" w:rsidRPr="00B1439D" w:rsidRDefault="00171615" w:rsidP="00171615">
            <w:pPr>
              <w:suppressAutoHyphens/>
              <w:spacing w:line="240" w:lineRule="auto"/>
              <w:jc w:val="center"/>
              <w:rPr>
                <w:rFonts w:eastAsia="Calibri" w:cstheme="minorHAnsi"/>
                <w:b/>
                <w:sz w:val="20"/>
                <w:szCs w:val="20"/>
              </w:rPr>
            </w:pPr>
            <w:r w:rsidRPr="00B1439D">
              <w:rPr>
                <w:rFonts w:eastAsia="Calibri" w:cstheme="minorHAnsi"/>
                <w:b/>
                <w:sz w:val="20"/>
                <w:szCs w:val="20"/>
              </w:rPr>
              <w:t>2018</w:t>
            </w:r>
          </w:p>
        </w:tc>
        <w:tc>
          <w:tcPr>
            <w:tcW w:w="1003" w:type="dxa"/>
            <w:shd w:val="clear" w:color="auto" w:fill="B6DDE8"/>
            <w:vAlign w:val="center"/>
            <w:hideMark/>
          </w:tcPr>
          <w:p w14:paraId="1F896E5D" w14:textId="77777777" w:rsidR="00171615" w:rsidRPr="00B1439D" w:rsidRDefault="00171615" w:rsidP="00171615">
            <w:pPr>
              <w:suppressAutoHyphens/>
              <w:spacing w:line="240" w:lineRule="auto"/>
              <w:jc w:val="center"/>
              <w:rPr>
                <w:rFonts w:eastAsia="Calibri" w:cstheme="minorHAnsi"/>
                <w:b/>
                <w:sz w:val="20"/>
                <w:szCs w:val="20"/>
              </w:rPr>
            </w:pPr>
            <w:r w:rsidRPr="00B1439D">
              <w:rPr>
                <w:rFonts w:eastAsia="Calibri" w:cstheme="minorHAnsi"/>
                <w:b/>
                <w:sz w:val="20"/>
                <w:szCs w:val="20"/>
              </w:rPr>
              <w:t>2019</w:t>
            </w:r>
          </w:p>
        </w:tc>
        <w:tc>
          <w:tcPr>
            <w:tcW w:w="1003" w:type="dxa"/>
            <w:shd w:val="clear" w:color="auto" w:fill="B6DDE8"/>
            <w:vAlign w:val="center"/>
            <w:hideMark/>
          </w:tcPr>
          <w:p w14:paraId="765BB79B" w14:textId="77777777" w:rsidR="00171615" w:rsidRPr="00B1439D" w:rsidRDefault="00171615" w:rsidP="00171615">
            <w:pPr>
              <w:suppressAutoHyphens/>
              <w:spacing w:line="240" w:lineRule="auto"/>
              <w:jc w:val="center"/>
              <w:rPr>
                <w:rFonts w:eastAsia="Calibri" w:cstheme="minorHAnsi"/>
                <w:b/>
                <w:sz w:val="20"/>
                <w:szCs w:val="20"/>
              </w:rPr>
            </w:pPr>
            <w:r w:rsidRPr="00B1439D">
              <w:rPr>
                <w:rFonts w:eastAsia="Calibri" w:cstheme="minorHAnsi"/>
                <w:b/>
                <w:sz w:val="20"/>
                <w:szCs w:val="20"/>
              </w:rPr>
              <w:t>2020</w:t>
            </w:r>
          </w:p>
        </w:tc>
        <w:tc>
          <w:tcPr>
            <w:tcW w:w="1003" w:type="dxa"/>
            <w:shd w:val="clear" w:color="auto" w:fill="B6DDE8"/>
            <w:vAlign w:val="center"/>
            <w:hideMark/>
          </w:tcPr>
          <w:p w14:paraId="379F9CA3" w14:textId="77777777" w:rsidR="00171615" w:rsidRPr="00B1439D" w:rsidRDefault="00171615" w:rsidP="00171615">
            <w:pPr>
              <w:suppressAutoHyphens/>
              <w:spacing w:line="240" w:lineRule="auto"/>
              <w:jc w:val="center"/>
              <w:rPr>
                <w:rFonts w:eastAsia="Calibri" w:cstheme="minorHAnsi"/>
                <w:b/>
                <w:sz w:val="20"/>
                <w:szCs w:val="20"/>
              </w:rPr>
            </w:pPr>
            <w:r w:rsidRPr="00B1439D">
              <w:rPr>
                <w:rFonts w:eastAsia="Calibri" w:cstheme="minorHAnsi"/>
                <w:b/>
                <w:sz w:val="20"/>
                <w:szCs w:val="20"/>
              </w:rPr>
              <w:t>2021</w:t>
            </w:r>
          </w:p>
        </w:tc>
      </w:tr>
      <w:tr w:rsidR="00171615" w:rsidRPr="00B1439D" w14:paraId="112F9CD7" w14:textId="77777777" w:rsidTr="006A439E">
        <w:trPr>
          <w:trHeight w:val="240"/>
          <w:jc w:val="center"/>
        </w:trPr>
        <w:tc>
          <w:tcPr>
            <w:tcW w:w="2132" w:type="dxa"/>
            <w:vMerge w:val="restart"/>
            <w:shd w:val="clear" w:color="auto" w:fill="FFFFFF" w:themeFill="background1"/>
            <w:vAlign w:val="center"/>
            <w:hideMark/>
          </w:tcPr>
          <w:p w14:paraId="63AA53E6" w14:textId="77777777" w:rsidR="00171615" w:rsidRPr="00B1439D" w:rsidRDefault="00171615" w:rsidP="00171615">
            <w:pPr>
              <w:suppressAutoHyphens/>
              <w:spacing w:line="240" w:lineRule="auto"/>
              <w:jc w:val="center"/>
              <w:rPr>
                <w:rFonts w:eastAsia="Calibri" w:cstheme="minorHAnsi"/>
                <w:b/>
                <w:bCs/>
                <w:sz w:val="20"/>
                <w:szCs w:val="20"/>
              </w:rPr>
            </w:pPr>
            <w:r w:rsidRPr="00B1439D">
              <w:rPr>
                <w:rFonts w:eastAsia="Calibri" w:cstheme="minorHAnsi"/>
                <w:b/>
                <w:bCs/>
                <w:sz w:val="20"/>
                <w:szCs w:val="20"/>
              </w:rPr>
              <w:t>parki spacerowo - wypoczynkowe</w:t>
            </w:r>
          </w:p>
        </w:tc>
        <w:tc>
          <w:tcPr>
            <w:tcW w:w="1310" w:type="dxa"/>
            <w:shd w:val="clear" w:color="auto" w:fill="FFFFFF" w:themeFill="background1"/>
            <w:noWrap/>
            <w:vAlign w:val="center"/>
            <w:hideMark/>
          </w:tcPr>
          <w:p w14:paraId="186185BC"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obiekty</w:t>
            </w:r>
          </w:p>
        </w:tc>
        <w:tc>
          <w:tcPr>
            <w:tcW w:w="615" w:type="dxa"/>
            <w:shd w:val="clear" w:color="auto" w:fill="FFFFFF" w:themeFill="background1"/>
            <w:noWrap/>
            <w:vAlign w:val="center"/>
            <w:hideMark/>
          </w:tcPr>
          <w:p w14:paraId="705440CE"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[szt.]</w:t>
            </w:r>
          </w:p>
        </w:tc>
        <w:tc>
          <w:tcPr>
            <w:tcW w:w="1003" w:type="dxa"/>
            <w:shd w:val="clear" w:color="auto" w:fill="FFFFFF" w:themeFill="background1"/>
            <w:noWrap/>
            <w:vAlign w:val="center"/>
            <w:hideMark/>
          </w:tcPr>
          <w:p w14:paraId="6B4711EC"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100</w:t>
            </w:r>
          </w:p>
        </w:tc>
        <w:tc>
          <w:tcPr>
            <w:tcW w:w="1003" w:type="dxa"/>
            <w:shd w:val="clear" w:color="auto" w:fill="FFFFFF" w:themeFill="background1"/>
            <w:noWrap/>
            <w:vAlign w:val="center"/>
            <w:hideMark/>
          </w:tcPr>
          <w:p w14:paraId="20878AF0"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101</w:t>
            </w:r>
          </w:p>
        </w:tc>
        <w:tc>
          <w:tcPr>
            <w:tcW w:w="1003" w:type="dxa"/>
            <w:shd w:val="clear" w:color="auto" w:fill="FFFFFF" w:themeFill="background1"/>
            <w:noWrap/>
            <w:vAlign w:val="center"/>
            <w:hideMark/>
          </w:tcPr>
          <w:p w14:paraId="0AE9EAF0"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94</w:t>
            </w:r>
          </w:p>
        </w:tc>
        <w:tc>
          <w:tcPr>
            <w:tcW w:w="1003" w:type="dxa"/>
            <w:shd w:val="clear" w:color="auto" w:fill="FFFFFF" w:themeFill="background1"/>
            <w:noWrap/>
            <w:vAlign w:val="center"/>
            <w:hideMark/>
          </w:tcPr>
          <w:p w14:paraId="4AE6B32F"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96</w:t>
            </w:r>
          </w:p>
        </w:tc>
        <w:tc>
          <w:tcPr>
            <w:tcW w:w="1003" w:type="dxa"/>
            <w:shd w:val="clear" w:color="auto" w:fill="FFFFFF" w:themeFill="background1"/>
            <w:noWrap/>
            <w:vAlign w:val="center"/>
            <w:hideMark/>
          </w:tcPr>
          <w:p w14:paraId="0F74DC2E"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97</w:t>
            </w:r>
          </w:p>
        </w:tc>
      </w:tr>
      <w:tr w:rsidR="00171615" w:rsidRPr="00B1439D" w14:paraId="60582886" w14:textId="77777777" w:rsidTr="006A439E">
        <w:trPr>
          <w:trHeight w:val="315"/>
          <w:jc w:val="center"/>
        </w:trPr>
        <w:tc>
          <w:tcPr>
            <w:tcW w:w="2132" w:type="dxa"/>
            <w:vMerge/>
            <w:shd w:val="clear" w:color="auto" w:fill="FFFFFF" w:themeFill="background1"/>
            <w:vAlign w:val="center"/>
            <w:hideMark/>
          </w:tcPr>
          <w:p w14:paraId="6AA0AC8F" w14:textId="77777777" w:rsidR="00171615" w:rsidRPr="00B1439D" w:rsidRDefault="00171615" w:rsidP="00171615">
            <w:pPr>
              <w:suppressAutoHyphens/>
              <w:spacing w:line="240" w:lineRule="auto"/>
              <w:jc w:val="center"/>
              <w:rPr>
                <w:rFonts w:eastAsia="Calibri" w:cstheme="minorHAnsi"/>
                <w:b/>
                <w:bCs/>
                <w:sz w:val="20"/>
                <w:szCs w:val="20"/>
              </w:rPr>
            </w:pPr>
          </w:p>
        </w:tc>
        <w:tc>
          <w:tcPr>
            <w:tcW w:w="1310" w:type="dxa"/>
            <w:shd w:val="clear" w:color="auto" w:fill="FFFFFF" w:themeFill="background1"/>
            <w:noWrap/>
            <w:vAlign w:val="center"/>
            <w:hideMark/>
          </w:tcPr>
          <w:p w14:paraId="3108DC97"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c>
          <w:tcPr>
            <w:tcW w:w="615" w:type="dxa"/>
            <w:shd w:val="clear" w:color="auto" w:fill="FFFFFF" w:themeFill="background1"/>
            <w:noWrap/>
            <w:vAlign w:val="center"/>
            <w:hideMark/>
          </w:tcPr>
          <w:p w14:paraId="3C036340"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[ha]</w:t>
            </w:r>
          </w:p>
        </w:tc>
        <w:tc>
          <w:tcPr>
            <w:tcW w:w="1003" w:type="dxa"/>
            <w:shd w:val="clear" w:color="auto" w:fill="FFFFFF" w:themeFill="background1"/>
            <w:noWrap/>
            <w:vAlign w:val="center"/>
            <w:hideMark/>
          </w:tcPr>
          <w:p w14:paraId="69035248"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1 003,71</w:t>
            </w:r>
          </w:p>
        </w:tc>
        <w:tc>
          <w:tcPr>
            <w:tcW w:w="1003" w:type="dxa"/>
            <w:shd w:val="clear" w:color="auto" w:fill="FFFFFF" w:themeFill="background1"/>
            <w:noWrap/>
            <w:vAlign w:val="center"/>
            <w:hideMark/>
          </w:tcPr>
          <w:p w14:paraId="3F7891A9"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1 010,62</w:t>
            </w:r>
          </w:p>
        </w:tc>
        <w:tc>
          <w:tcPr>
            <w:tcW w:w="1003" w:type="dxa"/>
            <w:shd w:val="clear" w:color="auto" w:fill="FFFFFF" w:themeFill="background1"/>
            <w:noWrap/>
            <w:vAlign w:val="center"/>
            <w:hideMark/>
          </w:tcPr>
          <w:p w14:paraId="0F78E3C1"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929,72</w:t>
            </w:r>
          </w:p>
        </w:tc>
        <w:tc>
          <w:tcPr>
            <w:tcW w:w="1003" w:type="dxa"/>
            <w:shd w:val="clear" w:color="auto" w:fill="FFFFFF" w:themeFill="background1"/>
            <w:noWrap/>
            <w:vAlign w:val="center"/>
            <w:hideMark/>
          </w:tcPr>
          <w:p w14:paraId="2BC6110C"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1 002,55</w:t>
            </w:r>
          </w:p>
        </w:tc>
        <w:tc>
          <w:tcPr>
            <w:tcW w:w="1003" w:type="dxa"/>
            <w:shd w:val="clear" w:color="auto" w:fill="FFFFFF" w:themeFill="background1"/>
            <w:noWrap/>
            <w:vAlign w:val="center"/>
            <w:hideMark/>
          </w:tcPr>
          <w:p w14:paraId="6888BA18"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1 007,87</w:t>
            </w:r>
          </w:p>
        </w:tc>
      </w:tr>
      <w:tr w:rsidR="00171615" w:rsidRPr="00B1439D" w14:paraId="2C51DAB3" w14:textId="77777777" w:rsidTr="006A439E">
        <w:trPr>
          <w:trHeight w:val="315"/>
          <w:jc w:val="center"/>
        </w:trPr>
        <w:tc>
          <w:tcPr>
            <w:tcW w:w="2132" w:type="dxa"/>
            <w:vMerge w:val="restart"/>
            <w:shd w:val="clear" w:color="auto" w:fill="FFFFFF" w:themeFill="background1"/>
            <w:vAlign w:val="center"/>
            <w:hideMark/>
          </w:tcPr>
          <w:p w14:paraId="3117758C" w14:textId="77777777" w:rsidR="00171615" w:rsidRPr="00B1439D" w:rsidRDefault="00171615" w:rsidP="00171615">
            <w:pPr>
              <w:suppressAutoHyphens/>
              <w:spacing w:line="240" w:lineRule="auto"/>
              <w:jc w:val="center"/>
              <w:rPr>
                <w:rFonts w:eastAsia="Calibri" w:cstheme="minorHAnsi"/>
                <w:b/>
                <w:bCs/>
                <w:sz w:val="20"/>
                <w:szCs w:val="20"/>
              </w:rPr>
            </w:pPr>
            <w:r w:rsidRPr="00B1439D">
              <w:rPr>
                <w:rFonts w:eastAsia="Calibri" w:cstheme="minorHAnsi"/>
                <w:b/>
                <w:bCs/>
                <w:sz w:val="20"/>
                <w:szCs w:val="20"/>
              </w:rPr>
              <w:t>zieleńce</w:t>
            </w:r>
          </w:p>
        </w:tc>
        <w:tc>
          <w:tcPr>
            <w:tcW w:w="1310" w:type="dxa"/>
            <w:shd w:val="clear" w:color="auto" w:fill="FFFFFF" w:themeFill="background1"/>
            <w:noWrap/>
            <w:vAlign w:val="center"/>
            <w:hideMark/>
          </w:tcPr>
          <w:p w14:paraId="6C053FAB"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obiekty</w:t>
            </w:r>
          </w:p>
        </w:tc>
        <w:tc>
          <w:tcPr>
            <w:tcW w:w="615" w:type="dxa"/>
            <w:shd w:val="clear" w:color="auto" w:fill="FFFFFF" w:themeFill="background1"/>
            <w:noWrap/>
            <w:vAlign w:val="center"/>
            <w:hideMark/>
          </w:tcPr>
          <w:p w14:paraId="20686BB9"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[szt.]</w:t>
            </w:r>
          </w:p>
        </w:tc>
        <w:tc>
          <w:tcPr>
            <w:tcW w:w="1003" w:type="dxa"/>
            <w:shd w:val="clear" w:color="auto" w:fill="FFFFFF" w:themeFill="background1"/>
            <w:noWrap/>
            <w:vAlign w:val="center"/>
            <w:hideMark/>
          </w:tcPr>
          <w:p w14:paraId="60F9618F"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696</w:t>
            </w:r>
          </w:p>
        </w:tc>
        <w:tc>
          <w:tcPr>
            <w:tcW w:w="1003" w:type="dxa"/>
            <w:shd w:val="clear" w:color="auto" w:fill="FFFFFF" w:themeFill="background1"/>
            <w:noWrap/>
            <w:vAlign w:val="center"/>
            <w:hideMark/>
          </w:tcPr>
          <w:p w14:paraId="5A20A47B"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761</w:t>
            </w:r>
          </w:p>
        </w:tc>
        <w:tc>
          <w:tcPr>
            <w:tcW w:w="1003" w:type="dxa"/>
            <w:shd w:val="clear" w:color="auto" w:fill="FFFFFF" w:themeFill="background1"/>
            <w:noWrap/>
            <w:vAlign w:val="center"/>
            <w:hideMark/>
          </w:tcPr>
          <w:p w14:paraId="3152F45A"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767</w:t>
            </w:r>
          </w:p>
        </w:tc>
        <w:tc>
          <w:tcPr>
            <w:tcW w:w="1003" w:type="dxa"/>
            <w:shd w:val="clear" w:color="auto" w:fill="FFFFFF" w:themeFill="background1"/>
            <w:noWrap/>
            <w:vAlign w:val="center"/>
            <w:hideMark/>
          </w:tcPr>
          <w:p w14:paraId="5674E93A"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885</w:t>
            </w:r>
          </w:p>
        </w:tc>
        <w:tc>
          <w:tcPr>
            <w:tcW w:w="1003" w:type="dxa"/>
            <w:shd w:val="clear" w:color="auto" w:fill="FFFFFF" w:themeFill="background1"/>
            <w:noWrap/>
            <w:vAlign w:val="center"/>
            <w:hideMark/>
          </w:tcPr>
          <w:p w14:paraId="5E242950"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867</w:t>
            </w:r>
          </w:p>
        </w:tc>
      </w:tr>
      <w:tr w:rsidR="00171615" w:rsidRPr="00B1439D" w14:paraId="5DF2D410" w14:textId="77777777" w:rsidTr="006A439E">
        <w:trPr>
          <w:trHeight w:val="315"/>
          <w:jc w:val="center"/>
        </w:trPr>
        <w:tc>
          <w:tcPr>
            <w:tcW w:w="2132" w:type="dxa"/>
            <w:vMerge/>
            <w:shd w:val="clear" w:color="auto" w:fill="FFFFFF" w:themeFill="background1"/>
            <w:vAlign w:val="center"/>
            <w:hideMark/>
          </w:tcPr>
          <w:p w14:paraId="5B3FC96F" w14:textId="77777777" w:rsidR="00171615" w:rsidRPr="00B1439D" w:rsidRDefault="00171615" w:rsidP="00171615">
            <w:pPr>
              <w:suppressAutoHyphens/>
              <w:spacing w:line="240" w:lineRule="auto"/>
              <w:jc w:val="center"/>
              <w:rPr>
                <w:rFonts w:eastAsia="Calibri" w:cstheme="minorHAnsi"/>
                <w:b/>
                <w:bCs/>
                <w:sz w:val="20"/>
                <w:szCs w:val="20"/>
              </w:rPr>
            </w:pPr>
          </w:p>
        </w:tc>
        <w:tc>
          <w:tcPr>
            <w:tcW w:w="1310" w:type="dxa"/>
            <w:shd w:val="clear" w:color="auto" w:fill="FFFFFF" w:themeFill="background1"/>
            <w:noWrap/>
            <w:vAlign w:val="center"/>
            <w:hideMark/>
          </w:tcPr>
          <w:p w14:paraId="391FA14F"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c>
          <w:tcPr>
            <w:tcW w:w="615" w:type="dxa"/>
            <w:shd w:val="clear" w:color="auto" w:fill="FFFFFF" w:themeFill="background1"/>
            <w:noWrap/>
            <w:vAlign w:val="center"/>
            <w:hideMark/>
          </w:tcPr>
          <w:p w14:paraId="0D7C2274"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[ha]</w:t>
            </w:r>
          </w:p>
        </w:tc>
        <w:tc>
          <w:tcPr>
            <w:tcW w:w="1003" w:type="dxa"/>
            <w:shd w:val="clear" w:color="auto" w:fill="FFFFFF" w:themeFill="background1"/>
            <w:noWrap/>
            <w:vAlign w:val="center"/>
            <w:hideMark/>
          </w:tcPr>
          <w:p w14:paraId="6E426BF1"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716,58</w:t>
            </w:r>
          </w:p>
        </w:tc>
        <w:tc>
          <w:tcPr>
            <w:tcW w:w="1003" w:type="dxa"/>
            <w:shd w:val="clear" w:color="auto" w:fill="FFFFFF" w:themeFill="background1"/>
            <w:noWrap/>
            <w:vAlign w:val="center"/>
            <w:hideMark/>
          </w:tcPr>
          <w:p w14:paraId="0533F869"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846,27</w:t>
            </w:r>
          </w:p>
        </w:tc>
        <w:tc>
          <w:tcPr>
            <w:tcW w:w="1003" w:type="dxa"/>
            <w:shd w:val="clear" w:color="auto" w:fill="FFFFFF" w:themeFill="background1"/>
            <w:noWrap/>
            <w:vAlign w:val="center"/>
            <w:hideMark/>
          </w:tcPr>
          <w:p w14:paraId="35CD915D"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376,85</w:t>
            </w:r>
          </w:p>
        </w:tc>
        <w:tc>
          <w:tcPr>
            <w:tcW w:w="1003" w:type="dxa"/>
            <w:shd w:val="clear" w:color="auto" w:fill="FFFFFF" w:themeFill="background1"/>
            <w:noWrap/>
            <w:vAlign w:val="center"/>
            <w:hideMark/>
          </w:tcPr>
          <w:p w14:paraId="2A4E5F9F"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424,83</w:t>
            </w:r>
          </w:p>
        </w:tc>
        <w:tc>
          <w:tcPr>
            <w:tcW w:w="1003" w:type="dxa"/>
            <w:shd w:val="clear" w:color="auto" w:fill="FFFFFF" w:themeFill="background1"/>
            <w:noWrap/>
            <w:vAlign w:val="center"/>
            <w:hideMark/>
          </w:tcPr>
          <w:p w14:paraId="1BB73181"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419,77</w:t>
            </w:r>
          </w:p>
        </w:tc>
      </w:tr>
      <w:tr w:rsidR="00171615" w:rsidRPr="00B1439D" w14:paraId="1C6D40E0" w14:textId="77777777" w:rsidTr="006A439E">
        <w:trPr>
          <w:trHeight w:val="315"/>
          <w:jc w:val="center"/>
        </w:trPr>
        <w:tc>
          <w:tcPr>
            <w:tcW w:w="2132" w:type="dxa"/>
            <w:shd w:val="clear" w:color="auto" w:fill="FFFFFF" w:themeFill="background1"/>
            <w:noWrap/>
            <w:vAlign w:val="center"/>
            <w:hideMark/>
          </w:tcPr>
          <w:p w14:paraId="47BE5E7A" w14:textId="77777777" w:rsidR="00171615" w:rsidRPr="00B1439D" w:rsidRDefault="00171615" w:rsidP="00171615">
            <w:pPr>
              <w:suppressAutoHyphens/>
              <w:spacing w:line="240" w:lineRule="auto"/>
              <w:jc w:val="center"/>
              <w:rPr>
                <w:rFonts w:eastAsia="Calibri" w:cstheme="minorHAnsi"/>
                <w:b/>
                <w:bCs/>
                <w:sz w:val="20"/>
                <w:szCs w:val="20"/>
              </w:rPr>
            </w:pPr>
            <w:r w:rsidRPr="00B1439D">
              <w:rPr>
                <w:rFonts w:eastAsia="Calibri" w:cstheme="minorHAnsi"/>
                <w:b/>
                <w:bCs/>
                <w:sz w:val="20"/>
                <w:szCs w:val="20"/>
              </w:rPr>
              <w:t>zieleń uliczna</w:t>
            </w:r>
          </w:p>
        </w:tc>
        <w:tc>
          <w:tcPr>
            <w:tcW w:w="1310" w:type="dxa"/>
            <w:shd w:val="clear" w:color="auto" w:fill="FFFFFF" w:themeFill="background1"/>
            <w:noWrap/>
            <w:vAlign w:val="center"/>
            <w:hideMark/>
          </w:tcPr>
          <w:p w14:paraId="6D3B410A"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c>
          <w:tcPr>
            <w:tcW w:w="615" w:type="dxa"/>
            <w:shd w:val="clear" w:color="auto" w:fill="FFFFFF" w:themeFill="background1"/>
            <w:noWrap/>
            <w:vAlign w:val="center"/>
            <w:hideMark/>
          </w:tcPr>
          <w:p w14:paraId="153B0ADB"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[ha]</w:t>
            </w:r>
          </w:p>
        </w:tc>
        <w:tc>
          <w:tcPr>
            <w:tcW w:w="1003" w:type="dxa"/>
            <w:shd w:val="clear" w:color="auto" w:fill="FFFFFF" w:themeFill="background1"/>
            <w:noWrap/>
            <w:vAlign w:val="center"/>
            <w:hideMark/>
          </w:tcPr>
          <w:p w14:paraId="151C2E88"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636,02</w:t>
            </w:r>
          </w:p>
        </w:tc>
        <w:tc>
          <w:tcPr>
            <w:tcW w:w="1003" w:type="dxa"/>
            <w:shd w:val="clear" w:color="auto" w:fill="FFFFFF" w:themeFill="background1"/>
            <w:noWrap/>
            <w:vAlign w:val="center"/>
            <w:hideMark/>
          </w:tcPr>
          <w:p w14:paraId="7531C902"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636,02</w:t>
            </w:r>
          </w:p>
        </w:tc>
        <w:tc>
          <w:tcPr>
            <w:tcW w:w="1003" w:type="dxa"/>
            <w:shd w:val="clear" w:color="auto" w:fill="FFFFFF" w:themeFill="background1"/>
            <w:noWrap/>
            <w:vAlign w:val="center"/>
            <w:hideMark/>
          </w:tcPr>
          <w:p w14:paraId="11F93502"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641,93</w:t>
            </w:r>
          </w:p>
        </w:tc>
        <w:tc>
          <w:tcPr>
            <w:tcW w:w="1003" w:type="dxa"/>
            <w:shd w:val="clear" w:color="auto" w:fill="FFFFFF" w:themeFill="background1"/>
            <w:noWrap/>
            <w:vAlign w:val="center"/>
            <w:hideMark/>
          </w:tcPr>
          <w:p w14:paraId="20735B21"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642,08</w:t>
            </w:r>
          </w:p>
        </w:tc>
        <w:tc>
          <w:tcPr>
            <w:tcW w:w="1003" w:type="dxa"/>
            <w:shd w:val="clear" w:color="auto" w:fill="FFFFFF" w:themeFill="background1"/>
            <w:noWrap/>
            <w:vAlign w:val="center"/>
            <w:hideMark/>
          </w:tcPr>
          <w:p w14:paraId="047BCCD2"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641,26</w:t>
            </w:r>
          </w:p>
        </w:tc>
      </w:tr>
      <w:tr w:rsidR="00171615" w:rsidRPr="00B1439D" w14:paraId="7EB5CEA9" w14:textId="77777777" w:rsidTr="006A439E">
        <w:trPr>
          <w:trHeight w:val="496"/>
          <w:jc w:val="center"/>
        </w:trPr>
        <w:tc>
          <w:tcPr>
            <w:tcW w:w="2132" w:type="dxa"/>
            <w:shd w:val="clear" w:color="auto" w:fill="FFFFFF" w:themeFill="background1"/>
            <w:vAlign w:val="center"/>
            <w:hideMark/>
          </w:tcPr>
          <w:p w14:paraId="265E87C6" w14:textId="77777777" w:rsidR="00171615" w:rsidRPr="00B1439D" w:rsidRDefault="00171615" w:rsidP="00171615">
            <w:pPr>
              <w:suppressAutoHyphens/>
              <w:spacing w:line="240" w:lineRule="auto"/>
              <w:jc w:val="center"/>
              <w:rPr>
                <w:rFonts w:eastAsia="Calibri" w:cstheme="minorHAnsi"/>
                <w:b/>
                <w:bCs/>
                <w:sz w:val="20"/>
                <w:szCs w:val="20"/>
              </w:rPr>
            </w:pPr>
            <w:r w:rsidRPr="00B1439D">
              <w:rPr>
                <w:rFonts w:eastAsia="Calibri" w:cstheme="minorHAnsi"/>
                <w:b/>
                <w:bCs/>
                <w:sz w:val="20"/>
                <w:szCs w:val="20"/>
              </w:rPr>
              <w:t>tereny zieleni osiedlowej</w:t>
            </w:r>
          </w:p>
        </w:tc>
        <w:tc>
          <w:tcPr>
            <w:tcW w:w="1310" w:type="dxa"/>
            <w:shd w:val="clear" w:color="auto" w:fill="FFFFFF" w:themeFill="background1"/>
            <w:noWrap/>
            <w:vAlign w:val="center"/>
            <w:hideMark/>
          </w:tcPr>
          <w:p w14:paraId="138B8BD4"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c>
          <w:tcPr>
            <w:tcW w:w="615" w:type="dxa"/>
            <w:shd w:val="clear" w:color="auto" w:fill="FFFFFF" w:themeFill="background1"/>
            <w:noWrap/>
            <w:vAlign w:val="center"/>
            <w:hideMark/>
          </w:tcPr>
          <w:p w14:paraId="6B7FEFC5"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[ha]</w:t>
            </w:r>
          </w:p>
        </w:tc>
        <w:tc>
          <w:tcPr>
            <w:tcW w:w="1003" w:type="dxa"/>
            <w:shd w:val="clear" w:color="auto" w:fill="FFFFFF" w:themeFill="background1"/>
            <w:noWrap/>
            <w:vAlign w:val="center"/>
            <w:hideMark/>
          </w:tcPr>
          <w:p w14:paraId="261E5BC5"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789,29</w:t>
            </w:r>
          </w:p>
        </w:tc>
        <w:tc>
          <w:tcPr>
            <w:tcW w:w="1003" w:type="dxa"/>
            <w:shd w:val="clear" w:color="auto" w:fill="FFFFFF" w:themeFill="background1"/>
            <w:noWrap/>
            <w:vAlign w:val="center"/>
            <w:hideMark/>
          </w:tcPr>
          <w:p w14:paraId="75B34A23"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752,14</w:t>
            </w:r>
          </w:p>
        </w:tc>
        <w:tc>
          <w:tcPr>
            <w:tcW w:w="1003" w:type="dxa"/>
            <w:shd w:val="clear" w:color="auto" w:fill="FFFFFF" w:themeFill="background1"/>
            <w:noWrap/>
            <w:vAlign w:val="center"/>
            <w:hideMark/>
          </w:tcPr>
          <w:p w14:paraId="7A301C0B"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775,29</w:t>
            </w:r>
          </w:p>
        </w:tc>
        <w:tc>
          <w:tcPr>
            <w:tcW w:w="1003" w:type="dxa"/>
            <w:shd w:val="clear" w:color="auto" w:fill="FFFFFF" w:themeFill="background1"/>
            <w:noWrap/>
            <w:vAlign w:val="center"/>
            <w:hideMark/>
          </w:tcPr>
          <w:p w14:paraId="22B0D19A"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775,11</w:t>
            </w:r>
          </w:p>
        </w:tc>
        <w:tc>
          <w:tcPr>
            <w:tcW w:w="1003" w:type="dxa"/>
            <w:shd w:val="clear" w:color="auto" w:fill="FFFFFF" w:themeFill="background1"/>
            <w:noWrap/>
            <w:vAlign w:val="center"/>
            <w:hideMark/>
          </w:tcPr>
          <w:p w14:paraId="7465C14E"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779,82</w:t>
            </w:r>
          </w:p>
        </w:tc>
      </w:tr>
      <w:tr w:rsidR="00171615" w:rsidRPr="00B1439D" w14:paraId="4B0614B5" w14:textId="77777777" w:rsidTr="006A439E">
        <w:trPr>
          <w:trHeight w:val="537"/>
          <w:jc w:val="center"/>
        </w:trPr>
        <w:tc>
          <w:tcPr>
            <w:tcW w:w="2132" w:type="dxa"/>
            <w:shd w:val="clear" w:color="auto" w:fill="FFFFFF" w:themeFill="background1"/>
            <w:vAlign w:val="center"/>
            <w:hideMark/>
          </w:tcPr>
          <w:p w14:paraId="1FC61704" w14:textId="77777777" w:rsidR="00171615" w:rsidRPr="00B1439D" w:rsidRDefault="00171615" w:rsidP="00171615">
            <w:pPr>
              <w:suppressAutoHyphens/>
              <w:spacing w:line="240" w:lineRule="auto"/>
              <w:jc w:val="center"/>
              <w:rPr>
                <w:rFonts w:eastAsia="Calibri" w:cstheme="minorHAnsi"/>
                <w:b/>
                <w:bCs/>
                <w:sz w:val="20"/>
                <w:szCs w:val="20"/>
              </w:rPr>
            </w:pPr>
            <w:r w:rsidRPr="00B1439D">
              <w:rPr>
                <w:rFonts w:eastAsia="Calibri" w:cstheme="minorHAnsi"/>
                <w:b/>
                <w:bCs/>
                <w:sz w:val="20"/>
                <w:szCs w:val="20"/>
              </w:rPr>
              <w:t>parki, zieleńce i tereny zieleni osiedlowej</w:t>
            </w:r>
          </w:p>
        </w:tc>
        <w:tc>
          <w:tcPr>
            <w:tcW w:w="1310" w:type="dxa"/>
            <w:shd w:val="clear" w:color="auto" w:fill="FFFFFF" w:themeFill="background1"/>
            <w:noWrap/>
            <w:vAlign w:val="center"/>
            <w:hideMark/>
          </w:tcPr>
          <w:p w14:paraId="0D6DC468"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c>
          <w:tcPr>
            <w:tcW w:w="615" w:type="dxa"/>
            <w:shd w:val="clear" w:color="auto" w:fill="FFFFFF" w:themeFill="background1"/>
            <w:noWrap/>
            <w:vAlign w:val="center"/>
            <w:hideMark/>
          </w:tcPr>
          <w:p w14:paraId="471475FD"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[ha]</w:t>
            </w:r>
          </w:p>
        </w:tc>
        <w:tc>
          <w:tcPr>
            <w:tcW w:w="1003" w:type="dxa"/>
            <w:shd w:val="clear" w:color="auto" w:fill="FFFFFF" w:themeFill="background1"/>
            <w:noWrap/>
            <w:vAlign w:val="center"/>
            <w:hideMark/>
          </w:tcPr>
          <w:p w14:paraId="76FF4B31"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2 509,58</w:t>
            </w:r>
          </w:p>
        </w:tc>
        <w:tc>
          <w:tcPr>
            <w:tcW w:w="1003" w:type="dxa"/>
            <w:shd w:val="clear" w:color="auto" w:fill="FFFFFF" w:themeFill="background1"/>
            <w:noWrap/>
            <w:vAlign w:val="center"/>
            <w:hideMark/>
          </w:tcPr>
          <w:p w14:paraId="3AF4804D"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2 609,03</w:t>
            </w:r>
          </w:p>
        </w:tc>
        <w:tc>
          <w:tcPr>
            <w:tcW w:w="1003" w:type="dxa"/>
            <w:shd w:val="clear" w:color="auto" w:fill="FFFFFF" w:themeFill="background1"/>
            <w:noWrap/>
            <w:vAlign w:val="center"/>
            <w:hideMark/>
          </w:tcPr>
          <w:p w14:paraId="50EADA38"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2 081,86</w:t>
            </w:r>
          </w:p>
        </w:tc>
        <w:tc>
          <w:tcPr>
            <w:tcW w:w="1003" w:type="dxa"/>
            <w:shd w:val="clear" w:color="auto" w:fill="FFFFFF" w:themeFill="background1"/>
            <w:noWrap/>
            <w:vAlign w:val="center"/>
            <w:hideMark/>
          </w:tcPr>
          <w:p w14:paraId="5CC284C9"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2 202,49</w:t>
            </w:r>
          </w:p>
        </w:tc>
        <w:tc>
          <w:tcPr>
            <w:tcW w:w="1003" w:type="dxa"/>
            <w:shd w:val="clear" w:color="auto" w:fill="FFFFFF" w:themeFill="background1"/>
            <w:noWrap/>
            <w:vAlign w:val="center"/>
            <w:hideMark/>
          </w:tcPr>
          <w:p w14:paraId="2D6D092F"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2 207,46</w:t>
            </w:r>
          </w:p>
        </w:tc>
      </w:tr>
      <w:tr w:rsidR="00171615" w:rsidRPr="00B1439D" w14:paraId="2B96B165" w14:textId="77777777" w:rsidTr="006A439E">
        <w:trPr>
          <w:trHeight w:val="315"/>
          <w:jc w:val="center"/>
        </w:trPr>
        <w:tc>
          <w:tcPr>
            <w:tcW w:w="2132" w:type="dxa"/>
            <w:vMerge w:val="restart"/>
            <w:shd w:val="clear" w:color="auto" w:fill="FFFFFF" w:themeFill="background1"/>
            <w:noWrap/>
            <w:vAlign w:val="center"/>
            <w:hideMark/>
          </w:tcPr>
          <w:p w14:paraId="43554C47" w14:textId="77777777" w:rsidR="00171615" w:rsidRPr="00B1439D" w:rsidRDefault="00171615" w:rsidP="00171615">
            <w:pPr>
              <w:suppressAutoHyphens/>
              <w:spacing w:line="240" w:lineRule="auto"/>
              <w:jc w:val="center"/>
              <w:rPr>
                <w:rFonts w:eastAsia="Calibri" w:cstheme="minorHAnsi"/>
                <w:b/>
                <w:bCs/>
                <w:sz w:val="20"/>
                <w:szCs w:val="20"/>
              </w:rPr>
            </w:pPr>
            <w:r w:rsidRPr="00B1439D">
              <w:rPr>
                <w:rFonts w:eastAsia="Calibri" w:cstheme="minorHAnsi"/>
                <w:b/>
                <w:bCs/>
                <w:sz w:val="20"/>
                <w:szCs w:val="20"/>
              </w:rPr>
              <w:t>cmentarze</w:t>
            </w:r>
          </w:p>
        </w:tc>
        <w:tc>
          <w:tcPr>
            <w:tcW w:w="1310" w:type="dxa"/>
            <w:shd w:val="clear" w:color="auto" w:fill="FFFFFF" w:themeFill="background1"/>
            <w:noWrap/>
            <w:vAlign w:val="center"/>
            <w:hideMark/>
          </w:tcPr>
          <w:p w14:paraId="3A5C288B"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obiekty</w:t>
            </w:r>
          </w:p>
        </w:tc>
        <w:tc>
          <w:tcPr>
            <w:tcW w:w="615" w:type="dxa"/>
            <w:shd w:val="clear" w:color="auto" w:fill="FFFFFF" w:themeFill="background1"/>
            <w:noWrap/>
            <w:vAlign w:val="center"/>
            <w:hideMark/>
          </w:tcPr>
          <w:p w14:paraId="7C8C33C9"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[szt.]</w:t>
            </w:r>
          </w:p>
        </w:tc>
        <w:tc>
          <w:tcPr>
            <w:tcW w:w="1003" w:type="dxa"/>
            <w:shd w:val="clear" w:color="auto" w:fill="FFFFFF" w:themeFill="background1"/>
            <w:noWrap/>
            <w:vAlign w:val="center"/>
            <w:hideMark/>
          </w:tcPr>
          <w:p w14:paraId="29AB9750"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162</w:t>
            </w:r>
          </w:p>
        </w:tc>
        <w:tc>
          <w:tcPr>
            <w:tcW w:w="1003" w:type="dxa"/>
            <w:shd w:val="clear" w:color="auto" w:fill="FFFFFF" w:themeFill="background1"/>
            <w:noWrap/>
            <w:vAlign w:val="center"/>
            <w:hideMark/>
          </w:tcPr>
          <w:p w14:paraId="36D8A41E"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197</w:t>
            </w:r>
          </w:p>
        </w:tc>
        <w:tc>
          <w:tcPr>
            <w:tcW w:w="1003" w:type="dxa"/>
            <w:shd w:val="clear" w:color="auto" w:fill="FFFFFF" w:themeFill="background1"/>
            <w:noWrap/>
            <w:vAlign w:val="center"/>
            <w:hideMark/>
          </w:tcPr>
          <w:p w14:paraId="301CD463"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197</w:t>
            </w:r>
          </w:p>
        </w:tc>
        <w:tc>
          <w:tcPr>
            <w:tcW w:w="1003" w:type="dxa"/>
            <w:shd w:val="clear" w:color="auto" w:fill="FFFFFF" w:themeFill="background1"/>
            <w:noWrap/>
            <w:vAlign w:val="center"/>
            <w:hideMark/>
          </w:tcPr>
          <w:p w14:paraId="5D0CAA5D"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198</w:t>
            </w:r>
          </w:p>
        </w:tc>
        <w:tc>
          <w:tcPr>
            <w:tcW w:w="1003" w:type="dxa"/>
            <w:shd w:val="clear" w:color="auto" w:fill="FFFFFF" w:themeFill="background1"/>
            <w:noWrap/>
            <w:vAlign w:val="center"/>
            <w:hideMark/>
          </w:tcPr>
          <w:p w14:paraId="49F087CD"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202</w:t>
            </w:r>
          </w:p>
        </w:tc>
      </w:tr>
      <w:tr w:rsidR="00171615" w:rsidRPr="00B1439D" w14:paraId="7C9AB438" w14:textId="77777777" w:rsidTr="006A439E">
        <w:trPr>
          <w:trHeight w:val="315"/>
          <w:jc w:val="center"/>
        </w:trPr>
        <w:tc>
          <w:tcPr>
            <w:tcW w:w="2132" w:type="dxa"/>
            <w:vMerge/>
            <w:shd w:val="clear" w:color="auto" w:fill="FFFFFF" w:themeFill="background1"/>
            <w:vAlign w:val="center"/>
            <w:hideMark/>
          </w:tcPr>
          <w:p w14:paraId="4F203513" w14:textId="77777777" w:rsidR="00171615" w:rsidRPr="00B1439D" w:rsidRDefault="00171615" w:rsidP="00171615">
            <w:pPr>
              <w:suppressAutoHyphens/>
              <w:spacing w:line="240" w:lineRule="auto"/>
              <w:jc w:val="center"/>
              <w:rPr>
                <w:rFonts w:eastAsia="Calibri" w:cstheme="minorHAnsi"/>
                <w:b/>
                <w:bCs/>
                <w:sz w:val="20"/>
                <w:szCs w:val="20"/>
              </w:rPr>
            </w:pPr>
          </w:p>
        </w:tc>
        <w:tc>
          <w:tcPr>
            <w:tcW w:w="1310" w:type="dxa"/>
            <w:shd w:val="clear" w:color="auto" w:fill="FFFFFF" w:themeFill="background1"/>
            <w:noWrap/>
            <w:vAlign w:val="center"/>
            <w:hideMark/>
          </w:tcPr>
          <w:p w14:paraId="21A0FB63"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c>
          <w:tcPr>
            <w:tcW w:w="615" w:type="dxa"/>
            <w:shd w:val="clear" w:color="auto" w:fill="FFFFFF" w:themeFill="background1"/>
            <w:noWrap/>
            <w:vAlign w:val="center"/>
            <w:hideMark/>
          </w:tcPr>
          <w:p w14:paraId="37D8C481"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[ha]</w:t>
            </w:r>
          </w:p>
        </w:tc>
        <w:tc>
          <w:tcPr>
            <w:tcW w:w="1003" w:type="dxa"/>
            <w:shd w:val="clear" w:color="auto" w:fill="FFFFFF" w:themeFill="background1"/>
            <w:noWrap/>
            <w:vAlign w:val="center"/>
            <w:hideMark/>
          </w:tcPr>
          <w:p w14:paraId="11F763E7"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287,11</w:t>
            </w:r>
          </w:p>
        </w:tc>
        <w:tc>
          <w:tcPr>
            <w:tcW w:w="1003" w:type="dxa"/>
            <w:shd w:val="clear" w:color="auto" w:fill="FFFFFF" w:themeFill="background1"/>
            <w:noWrap/>
            <w:vAlign w:val="center"/>
            <w:hideMark/>
          </w:tcPr>
          <w:p w14:paraId="5AC062FE"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317,68</w:t>
            </w:r>
          </w:p>
        </w:tc>
        <w:tc>
          <w:tcPr>
            <w:tcW w:w="1003" w:type="dxa"/>
            <w:shd w:val="clear" w:color="auto" w:fill="FFFFFF" w:themeFill="background1"/>
            <w:noWrap/>
            <w:vAlign w:val="center"/>
            <w:hideMark/>
          </w:tcPr>
          <w:p w14:paraId="21A28E74"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318,51</w:t>
            </w:r>
          </w:p>
        </w:tc>
        <w:tc>
          <w:tcPr>
            <w:tcW w:w="1003" w:type="dxa"/>
            <w:shd w:val="clear" w:color="auto" w:fill="FFFFFF" w:themeFill="background1"/>
            <w:noWrap/>
            <w:vAlign w:val="center"/>
            <w:hideMark/>
          </w:tcPr>
          <w:p w14:paraId="743FCC5B"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319,53</w:t>
            </w:r>
          </w:p>
        </w:tc>
        <w:tc>
          <w:tcPr>
            <w:tcW w:w="1003" w:type="dxa"/>
            <w:shd w:val="clear" w:color="auto" w:fill="FFFFFF" w:themeFill="background1"/>
            <w:noWrap/>
            <w:vAlign w:val="center"/>
            <w:hideMark/>
          </w:tcPr>
          <w:p w14:paraId="4E8FC58E"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324,23</w:t>
            </w:r>
          </w:p>
        </w:tc>
      </w:tr>
      <w:tr w:rsidR="00171615" w:rsidRPr="00B1439D" w14:paraId="77F20AFB" w14:textId="77777777" w:rsidTr="008414D3">
        <w:trPr>
          <w:trHeight w:val="315"/>
          <w:jc w:val="center"/>
        </w:trPr>
        <w:tc>
          <w:tcPr>
            <w:tcW w:w="9072" w:type="dxa"/>
            <w:gridSpan w:val="8"/>
            <w:shd w:val="clear" w:color="auto" w:fill="B6DDE8"/>
            <w:noWrap/>
            <w:vAlign w:val="center"/>
            <w:hideMark/>
          </w:tcPr>
          <w:p w14:paraId="5600CE2A"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Tereny zieleni w gestii samorządów</w:t>
            </w:r>
          </w:p>
        </w:tc>
      </w:tr>
      <w:tr w:rsidR="00171615" w:rsidRPr="00B1439D" w14:paraId="62547684" w14:textId="77777777" w:rsidTr="006A439E">
        <w:trPr>
          <w:trHeight w:val="315"/>
          <w:jc w:val="center"/>
        </w:trPr>
        <w:tc>
          <w:tcPr>
            <w:tcW w:w="2132" w:type="dxa"/>
            <w:vMerge w:val="restart"/>
            <w:shd w:val="clear" w:color="auto" w:fill="FFFFFF" w:themeFill="background1"/>
            <w:vAlign w:val="center"/>
            <w:hideMark/>
          </w:tcPr>
          <w:p w14:paraId="1B9C2457" w14:textId="77777777" w:rsidR="00171615" w:rsidRPr="00B1439D" w:rsidRDefault="00171615" w:rsidP="00171615">
            <w:pPr>
              <w:suppressAutoHyphens/>
              <w:spacing w:line="240" w:lineRule="auto"/>
              <w:jc w:val="center"/>
              <w:rPr>
                <w:rFonts w:eastAsia="Calibri" w:cstheme="minorHAnsi"/>
                <w:b/>
                <w:bCs/>
                <w:sz w:val="20"/>
                <w:szCs w:val="20"/>
              </w:rPr>
            </w:pPr>
            <w:r w:rsidRPr="00B1439D">
              <w:rPr>
                <w:rFonts w:eastAsia="Calibri" w:cstheme="minorHAnsi"/>
                <w:b/>
                <w:bCs/>
                <w:sz w:val="20"/>
                <w:szCs w:val="20"/>
              </w:rPr>
              <w:t>parki spacerowo - wypoczynkowe</w:t>
            </w:r>
          </w:p>
        </w:tc>
        <w:tc>
          <w:tcPr>
            <w:tcW w:w="1310" w:type="dxa"/>
            <w:shd w:val="clear" w:color="auto" w:fill="FFFFFF" w:themeFill="background1"/>
            <w:noWrap/>
            <w:vAlign w:val="center"/>
            <w:hideMark/>
          </w:tcPr>
          <w:p w14:paraId="502AD979"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obiekty</w:t>
            </w:r>
          </w:p>
        </w:tc>
        <w:tc>
          <w:tcPr>
            <w:tcW w:w="615" w:type="dxa"/>
            <w:shd w:val="clear" w:color="auto" w:fill="FFFFFF" w:themeFill="background1"/>
            <w:noWrap/>
            <w:vAlign w:val="center"/>
            <w:hideMark/>
          </w:tcPr>
          <w:p w14:paraId="16E5D5D2"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[szt.]</w:t>
            </w:r>
          </w:p>
        </w:tc>
        <w:tc>
          <w:tcPr>
            <w:tcW w:w="1003" w:type="dxa"/>
            <w:shd w:val="clear" w:color="auto" w:fill="FFFFFF" w:themeFill="background1"/>
            <w:noWrap/>
            <w:vAlign w:val="center"/>
            <w:hideMark/>
          </w:tcPr>
          <w:p w14:paraId="0A488B1F"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76</w:t>
            </w:r>
          </w:p>
        </w:tc>
        <w:tc>
          <w:tcPr>
            <w:tcW w:w="1003" w:type="dxa"/>
            <w:shd w:val="clear" w:color="auto" w:fill="FFFFFF" w:themeFill="background1"/>
            <w:noWrap/>
            <w:vAlign w:val="center"/>
            <w:hideMark/>
          </w:tcPr>
          <w:p w14:paraId="1C0DCFB9"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77</w:t>
            </w:r>
          </w:p>
        </w:tc>
        <w:tc>
          <w:tcPr>
            <w:tcW w:w="1003" w:type="dxa"/>
            <w:shd w:val="clear" w:color="auto" w:fill="FFFFFF" w:themeFill="background1"/>
            <w:noWrap/>
            <w:vAlign w:val="center"/>
            <w:hideMark/>
          </w:tcPr>
          <w:p w14:paraId="58E6AD2B"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91</w:t>
            </w:r>
          </w:p>
        </w:tc>
        <w:tc>
          <w:tcPr>
            <w:tcW w:w="1003" w:type="dxa"/>
            <w:shd w:val="clear" w:color="auto" w:fill="FFFFFF" w:themeFill="background1"/>
            <w:noWrap/>
            <w:vAlign w:val="center"/>
            <w:hideMark/>
          </w:tcPr>
          <w:p w14:paraId="248E36F8"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93</w:t>
            </w:r>
          </w:p>
        </w:tc>
        <w:tc>
          <w:tcPr>
            <w:tcW w:w="1003" w:type="dxa"/>
            <w:shd w:val="clear" w:color="auto" w:fill="FFFFFF" w:themeFill="background1"/>
            <w:noWrap/>
            <w:vAlign w:val="center"/>
            <w:hideMark/>
          </w:tcPr>
          <w:p w14:paraId="7EDF9498"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94</w:t>
            </w:r>
          </w:p>
        </w:tc>
      </w:tr>
      <w:tr w:rsidR="00171615" w:rsidRPr="00B1439D" w14:paraId="6D92FFF9" w14:textId="77777777" w:rsidTr="006A439E">
        <w:trPr>
          <w:trHeight w:val="360"/>
          <w:jc w:val="center"/>
        </w:trPr>
        <w:tc>
          <w:tcPr>
            <w:tcW w:w="2132" w:type="dxa"/>
            <w:vMerge/>
            <w:shd w:val="clear" w:color="auto" w:fill="FFFFFF" w:themeFill="background1"/>
            <w:vAlign w:val="center"/>
            <w:hideMark/>
          </w:tcPr>
          <w:p w14:paraId="5D5383FD" w14:textId="77777777" w:rsidR="00171615" w:rsidRPr="00B1439D" w:rsidRDefault="00171615" w:rsidP="00171615">
            <w:pPr>
              <w:suppressAutoHyphens/>
              <w:spacing w:line="240" w:lineRule="auto"/>
              <w:jc w:val="center"/>
              <w:rPr>
                <w:rFonts w:eastAsia="Calibri" w:cstheme="minorHAnsi"/>
                <w:b/>
                <w:bCs/>
                <w:sz w:val="20"/>
                <w:szCs w:val="20"/>
              </w:rPr>
            </w:pPr>
          </w:p>
        </w:tc>
        <w:tc>
          <w:tcPr>
            <w:tcW w:w="1310" w:type="dxa"/>
            <w:shd w:val="clear" w:color="auto" w:fill="FFFFFF" w:themeFill="background1"/>
            <w:noWrap/>
            <w:vAlign w:val="center"/>
            <w:hideMark/>
          </w:tcPr>
          <w:p w14:paraId="67FB592C"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c>
          <w:tcPr>
            <w:tcW w:w="615" w:type="dxa"/>
            <w:shd w:val="clear" w:color="auto" w:fill="FFFFFF" w:themeFill="background1"/>
            <w:noWrap/>
            <w:vAlign w:val="center"/>
            <w:hideMark/>
          </w:tcPr>
          <w:p w14:paraId="3098EC24"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[ha]</w:t>
            </w:r>
          </w:p>
        </w:tc>
        <w:tc>
          <w:tcPr>
            <w:tcW w:w="1003" w:type="dxa"/>
            <w:shd w:val="clear" w:color="auto" w:fill="FFFFFF" w:themeFill="background1"/>
            <w:noWrap/>
            <w:vAlign w:val="center"/>
            <w:hideMark/>
          </w:tcPr>
          <w:p w14:paraId="75A7DDEB"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765,46</w:t>
            </w:r>
          </w:p>
        </w:tc>
        <w:tc>
          <w:tcPr>
            <w:tcW w:w="1003" w:type="dxa"/>
            <w:shd w:val="clear" w:color="auto" w:fill="FFFFFF" w:themeFill="background1"/>
            <w:noWrap/>
            <w:vAlign w:val="center"/>
            <w:hideMark/>
          </w:tcPr>
          <w:p w14:paraId="43F96D18"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772,37</w:t>
            </w:r>
          </w:p>
        </w:tc>
        <w:tc>
          <w:tcPr>
            <w:tcW w:w="1003" w:type="dxa"/>
            <w:shd w:val="clear" w:color="auto" w:fill="FFFFFF" w:themeFill="background1"/>
            <w:noWrap/>
            <w:vAlign w:val="center"/>
            <w:hideMark/>
          </w:tcPr>
          <w:p w14:paraId="52DAFAC6"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920,32</w:t>
            </w:r>
          </w:p>
        </w:tc>
        <w:tc>
          <w:tcPr>
            <w:tcW w:w="1003" w:type="dxa"/>
            <w:shd w:val="clear" w:color="auto" w:fill="FFFFFF" w:themeFill="background1"/>
            <w:noWrap/>
            <w:vAlign w:val="center"/>
            <w:hideMark/>
          </w:tcPr>
          <w:p w14:paraId="35D35B97"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993,15</w:t>
            </w:r>
          </w:p>
        </w:tc>
        <w:tc>
          <w:tcPr>
            <w:tcW w:w="1003" w:type="dxa"/>
            <w:shd w:val="clear" w:color="auto" w:fill="FFFFFF" w:themeFill="background1"/>
            <w:noWrap/>
            <w:vAlign w:val="center"/>
            <w:hideMark/>
          </w:tcPr>
          <w:p w14:paraId="086D8BA5"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998,47</w:t>
            </w:r>
          </w:p>
        </w:tc>
      </w:tr>
      <w:tr w:rsidR="00171615" w:rsidRPr="00B1439D" w14:paraId="17DC494D" w14:textId="77777777" w:rsidTr="006A439E">
        <w:trPr>
          <w:trHeight w:val="315"/>
          <w:jc w:val="center"/>
        </w:trPr>
        <w:tc>
          <w:tcPr>
            <w:tcW w:w="2132" w:type="dxa"/>
            <w:vMerge w:val="restart"/>
            <w:shd w:val="clear" w:color="auto" w:fill="FFFFFF" w:themeFill="background1"/>
            <w:vAlign w:val="center"/>
            <w:hideMark/>
          </w:tcPr>
          <w:p w14:paraId="3B72D4CA" w14:textId="77777777" w:rsidR="00171615" w:rsidRPr="00B1439D" w:rsidRDefault="00171615" w:rsidP="00171615">
            <w:pPr>
              <w:suppressAutoHyphens/>
              <w:spacing w:line="240" w:lineRule="auto"/>
              <w:jc w:val="center"/>
              <w:rPr>
                <w:rFonts w:eastAsia="Calibri" w:cstheme="minorHAnsi"/>
                <w:b/>
                <w:bCs/>
                <w:sz w:val="20"/>
                <w:szCs w:val="20"/>
              </w:rPr>
            </w:pPr>
            <w:r w:rsidRPr="00B1439D">
              <w:rPr>
                <w:rFonts w:eastAsia="Calibri" w:cstheme="minorHAnsi"/>
                <w:b/>
                <w:bCs/>
                <w:sz w:val="20"/>
                <w:szCs w:val="20"/>
              </w:rPr>
              <w:t>zieleńce</w:t>
            </w:r>
          </w:p>
        </w:tc>
        <w:tc>
          <w:tcPr>
            <w:tcW w:w="1310" w:type="dxa"/>
            <w:shd w:val="clear" w:color="auto" w:fill="FFFFFF" w:themeFill="background1"/>
            <w:noWrap/>
            <w:vAlign w:val="center"/>
            <w:hideMark/>
          </w:tcPr>
          <w:p w14:paraId="3F5A216D"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obiekty</w:t>
            </w:r>
          </w:p>
        </w:tc>
        <w:tc>
          <w:tcPr>
            <w:tcW w:w="615" w:type="dxa"/>
            <w:shd w:val="clear" w:color="auto" w:fill="FFFFFF" w:themeFill="background1"/>
            <w:noWrap/>
            <w:vAlign w:val="center"/>
            <w:hideMark/>
          </w:tcPr>
          <w:p w14:paraId="7FC1167B"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[szt.]</w:t>
            </w:r>
          </w:p>
        </w:tc>
        <w:tc>
          <w:tcPr>
            <w:tcW w:w="1003" w:type="dxa"/>
            <w:shd w:val="clear" w:color="auto" w:fill="FFFFFF" w:themeFill="background1"/>
            <w:noWrap/>
            <w:vAlign w:val="center"/>
            <w:hideMark/>
          </w:tcPr>
          <w:p w14:paraId="2D885C41"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477</w:t>
            </w:r>
          </w:p>
        </w:tc>
        <w:tc>
          <w:tcPr>
            <w:tcW w:w="1003" w:type="dxa"/>
            <w:shd w:val="clear" w:color="auto" w:fill="FFFFFF" w:themeFill="background1"/>
            <w:noWrap/>
            <w:vAlign w:val="center"/>
            <w:hideMark/>
          </w:tcPr>
          <w:p w14:paraId="6347EEEC"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488</w:t>
            </w:r>
          </w:p>
        </w:tc>
        <w:tc>
          <w:tcPr>
            <w:tcW w:w="1003" w:type="dxa"/>
            <w:shd w:val="clear" w:color="auto" w:fill="FFFFFF" w:themeFill="background1"/>
            <w:noWrap/>
            <w:vAlign w:val="center"/>
            <w:hideMark/>
          </w:tcPr>
          <w:p w14:paraId="59A5AE3F"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757</w:t>
            </w:r>
          </w:p>
        </w:tc>
        <w:tc>
          <w:tcPr>
            <w:tcW w:w="1003" w:type="dxa"/>
            <w:shd w:val="clear" w:color="auto" w:fill="FFFFFF" w:themeFill="background1"/>
            <w:noWrap/>
            <w:vAlign w:val="center"/>
            <w:hideMark/>
          </w:tcPr>
          <w:p w14:paraId="441A90E9"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875</w:t>
            </w:r>
          </w:p>
        </w:tc>
        <w:tc>
          <w:tcPr>
            <w:tcW w:w="1003" w:type="dxa"/>
            <w:shd w:val="clear" w:color="auto" w:fill="FFFFFF" w:themeFill="background1"/>
            <w:noWrap/>
            <w:vAlign w:val="center"/>
            <w:hideMark/>
          </w:tcPr>
          <w:p w14:paraId="4A36154F"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867</w:t>
            </w:r>
          </w:p>
        </w:tc>
      </w:tr>
      <w:tr w:rsidR="00171615" w:rsidRPr="00B1439D" w14:paraId="1A2FD8DE" w14:textId="77777777" w:rsidTr="006A439E">
        <w:trPr>
          <w:trHeight w:val="315"/>
          <w:jc w:val="center"/>
        </w:trPr>
        <w:tc>
          <w:tcPr>
            <w:tcW w:w="2132" w:type="dxa"/>
            <w:vMerge/>
            <w:shd w:val="clear" w:color="auto" w:fill="FFFFFF" w:themeFill="background1"/>
            <w:vAlign w:val="center"/>
            <w:hideMark/>
          </w:tcPr>
          <w:p w14:paraId="78F4BB07" w14:textId="77777777" w:rsidR="00171615" w:rsidRPr="00B1439D" w:rsidRDefault="00171615" w:rsidP="00171615">
            <w:pPr>
              <w:suppressAutoHyphens/>
              <w:spacing w:line="240" w:lineRule="auto"/>
              <w:jc w:val="center"/>
              <w:rPr>
                <w:rFonts w:eastAsia="Calibri" w:cstheme="minorHAnsi"/>
                <w:b/>
                <w:bCs/>
                <w:sz w:val="20"/>
                <w:szCs w:val="20"/>
              </w:rPr>
            </w:pPr>
          </w:p>
        </w:tc>
        <w:tc>
          <w:tcPr>
            <w:tcW w:w="1310" w:type="dxa"/>
            <w:shd w:val="clear" w:color="auto" w:fill="FFFFFF" w:themeFill="background1"/>
            <w:noWrap/>
            <w:vAlign w:val="center"/>
            <w:hideMark/>
          </w:tcPr>
          <w:p w14:paraId="5FB7F440"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c>
          <w:tcPr>
            <w:tcW w:w="615" w:type="dxa"/>
            <w:shd w:val="clear" w:color="auto" w:fill="FFFFFF" w:themeFill="background1"/>
            <w:noWrap/>
            <w:vAlign w:val="center"/>
            <w:hideMark/>
          </w:tcPr>
          <w:p w14:paraId="2F222D11"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[ha]</w:t>
            </w:r>
          </w:p>
        </w:tc>
        <w:tc>
          <w:tcPr>
            <w:tcW w:w="1003" w:type="dxa"/>
            <w:shd w:val="clear" w:color="auto" w:fill="FFFFFF" w:themeFill="background1"/>
            <w:noWrap/>
            <w:vAlign w:val="center"/>
            <w:hideMark/>
          </w:tcPr>
          <w:p w14:paraId="4D27BBA4"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295,68</w:t>
            </w:r>
          </w:p>
        </w:tc>
        <w:tc>
          <w:tcPr>
            <w:tcW w:w="1003" w:type="dxa"/>
            <w:shd w:val="clear" w:color="auto" w:fill="FFFFFF" w:themeFill="background1"/>
            <w:noWrap/>
            <w:vAlign w:val="center"/>
            <w:hideMark/>
          </w:tcPr>
          <w:p w14:paraId="085673F3"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301,07</w:t>
            </w:r>
          </w:p>
        </w:tc>
        <w:tc>
          <w:tcPr>
            <w:tcW w:w="1003" w:type="dxa"/>
            <w:shd w:val="clear" w:color="auto" w:fill="FFFFFF" w:themeFill="background1"/>
            <w:noWrap/>
            <w:vAlign w:val="center"/>
            <w:hideMark/>
          </w:tcPr>
          <w:p w14:paraId="77AADDEE"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376,26</w:t>
            </w:r>
          </w:p>
        </w:tc>
        <w:tc>
          <w:tcPr>
            <w:tcW w:w="1003" w:type="dxa"/>
            <w:shd w:val="clear" w:color="auto" w:fill="FFFFFF" w:themeFill="background1"/>
            <w:noWrap/>
            <w:vAlign w:val="center"/>
            <w:hideMark/>
          </w:tcPr>
          <w:p w14:paraId="7110FD8D"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424,24</w:t>
            </w:r>
          </w:p>
        </w:tc>
        <w:tc>
          <w:tcPr>
            <w:tcW w:w="1003" w:type="dxa"/>
            <w:shd w:val="clear" w:color="auto" w:fill="FFFFFF" w:themeFill="background1"/>
            <w:noWrap/>
            <w:vAlign w:val="center"/>
            <w:hideMark/>
          </w:tcPr>
          <w:p w14:paraId="33DC016F"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419,77</w:t>
            </w:r>
          </w:p>
        </w:tc>
      </w:tr>
      <w:tr w:rsidR="00171615" w:rsidRPr="00B1439D" w14:paraId="5F4B1C48" w14:textId="77777777" w:rsidTr="006A439E">
        <w:trPr>
          <w:trHeight w:val="304"/>
          <w:jc w:val="center"/>
        </w:trPr>
        <w:tc>
          <w:tcPr>
            <w:tcW w:w="2132" w:type="dxa"/>
            <w:shd w:val="clear" w:color="auto" w:fill="FFFFFF" w:themeFill="background1"/>
            <w:vAlign w:val="center"/>
            <w:hideMark/>
          </w:tcPr>
          <w:p w14:paraId="389F7273" w14:textId="77777777" w:rsidR="00171615" w:rsidRPr="00B1439D" w:rsidRDefault="00171615" w:rsidP="00171615">
            <w:pPr>
              <w:suppressAutoHyphens/>
              <w:spacing w:line="240" w:lineRule="auto"/>
              <w:jc w:val="center"/>
              <w:rPr>
                <w:rFonts w:eastAsia="Calibri" w:cstheme="minorHAnsi"/>
                <w:b/>
                <w:bCs/>
                <w:sz w:val="20"/>
                <w:szCs w:val="20"/>
              </w:rPr>
            </w:pPr>
            <w:r w:rsidRPr="00B1439D">
              <w:rPr>
                <w:rFonts w:eastAsia="Calibri" w:cstheme="minorHAnsi"/>
                <w:b/>
                <w:bCs/>
                <w:sz w:val="20"/>
                <w:szCs w:val="20"/>
              </w:rPr>
              <w:t>tereny zieleni osiedlowej</w:t>
            </w:r>
          </w:p>
        </w:tc>
        <w:tc>
          <w:tcPr>
            <w:tcW w:w="1310" w:type="dxa"/>
            <w:shd w:val="clear" w:color="auto" w:fill="FFFFFF" w:themeFill="background1"/>
            <w:noWrap/>
            <w:vAlign w:val="center"/>
            <w:hideMark/>
          </w:tcPr>
          <w:p w14:paraId="57F66949"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c>
          <w:tcPr>
            <w:tcW w:w="615" w:type="dxa"/>
            <w:shd w:val="clear" w:color="auto" w:fill="FFFFFF" w:themeFill="background1"/>
            <w:noWrap/>
            <w:vAlign w:val="center"/>
            <w:hideMark/>
          </w:tcPr>
          <w:p w14:paraId="2332089D"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[ha]</w:t>
            </w:r>
          </w:p>
        </w:tc>
        <w:tc>
          <w:tcPr>
            <w:tcW w:w="1003" w:type="dxa"/>
            <w:shd w:val="clear" w:color="auto" w:fill="FFFFFF" w:themeFill="background1"/>
            <w:noWrap/>
            <w:vAlign w:val="center"/>
            <w:hideMark/>
          </w:tcPr>
          <w:p w14:paraId="51812283"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132,09</w:t>
            </w:r>
          </w:p>
        </w:tc>
        <w:tc>
          <w:tcPr>
            <w:tcW w:w="1003" w:type="dxa"/>
            <w:shd w:val="clear" w:color="auto" w:fill="FFFFFF" w:themeFill="background1"/>
            <w:noWrap/>
            <w:vAlign w:val="center"/>
            <w:hideMark/>
          </w:tcPr>
          <w:p w14:paraId="6215CD43"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137,69</w:t>
            </w:r>
          </w:p>
        </w:tc>
        <w:tc>
          <w:tcPr>
            <w:tcW w:w="1003" w:type="dxa"/>
            <w:shd w:val="clear" w:color="auto" w:fill="FFFFFF" w:themeFill="background1"/>
            <w:noWrap/>
            <w:vAlign w:val="center"/>
            <w:hideMark/>
          </w:tcPr>
          <w:p w14:paraId="79705CBA"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160,84</w:t>
            </w:r>
          </w:p>
        </w:tc>
        <w:tc>
          <w:tcPr>
            <w:tcW w:w="1003" w:type="dxa"/>
            <w:shd w:val="clear" w:color="auto" w:fill="FFFFFF" w:themeFill="background1"/>
            <w:noWrap/>
            <w:vAlign w:val="center"/>
            <w:hideMark/>
          </w:tcPr>
          <w:p w14:paraId="66A24028"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160,66</w:t>
            </w:r>
          </w:p>
        </w:tc>
        <w:tc>
          <w:tcPr>
            <w:tcW w:w="1003" w:type="dxa"/>
            <w:shd w:val="clear" w:color="auto" w:fill="FFFFFF" w:themeFill="background1"/>
            <w:noWrap/>
            <w:vAlign w:val="center"/>
            <w:hideMark/>
          </w:tcPr>
          <w:p w14:paraId="798430A5" w14:textId="77777777" w:rsidR="00171615" w:rsidRPr="00B1439D" w:rsidRDefault="00171615" w:rsidP="00171615">
            <w:pPr>
              <w:suppressAutoHyphens/>
              <w:spacing w:line="240" w:lineRule="auto"/>
              <w:jc w:val="center"/>
              <w:rPr>
                <w:rFonts w:eastAsia="Calibri" w:cstheme="minorHAnsi"/>
                <w:sz w:val="20"/>
                <w:szCs w:val="20"/>
              </w:rPr>
            </w:pPr>
            <w:r w:rsidRPr="00B1439D">
              <w:rPr>
                <w:rFonts w:eastAsia="Calibri" w:cstheme="minorHAnsi"/>
                <w:sz w:val="20"/>
                <w:szCs w:val="20"/>
              </w:rPr>
              <w:t>165,37</w:t>
            </w:r>
          </w:p>
        </w:tc>
      </w:tr>
    </w:tbl>
    <w:p w14:paraId="5F88D730" w14:textId="77777777" w:rsidR="00E427C7" w:rsidRPr="00B1439D" w:rsidRDefault="00E427C7" w:rsidP="00E427C7">
      <w:pPr>
        <w:suppressAutoHyphens/>
        <w:spacing w:after="240" w:line="240" w:lineRule="auto"/>
        <w:rPr>
          <w:rFonts w:ascii="Calibri" w:eastAsia="Calibri" w:hAnsi="Calibri" w:cs="Times New Roman"/>
          <w:i/>
          <w:color w:val="276E8B"/>
          <w:sz w:val="18"/>
        </w:rPr>
      </w:pPr>
      <w:r w:rsidRPr="00B1439D">
        <w:rPr>
          <w:rFonts w:ascii="Calibri" w:eastAsia="Calibri" w:hAnsi="Calibri" w:cs="Times New Roman"/>
          <w:i/>
          <w:color w:val="276E8B"/>
          <w:sz w:val="18"/>
        </w:rPr>
        <w:t>Źródło: opracowanie własne na podstawie danych BDL GUS [Stan na: 31.12.2021]</w:t>
      </w:r>
    </w:p>
    <w:p w14:paraId="1FB42EE5" w14:textId="77777777" w:rsidR="00CA0424" w:rsidRPr="00B1439D" w:rsidRDefault="00EC7BE9" w:rsidP="00CA0424">
      <w:pPr>
        <w:suppressAutoHyphens/>
        <w:spacing w:after="160"/>
        <w:rPr>
          <w:rFonts w:ascii="Calibri" w:eastAsia="Calibri" w:hAnsi="Calibri" w:cs="Calibri"/>
        </w:rPr>
      </w:pPr>
      <w:r w:rsidRPr="00B1439D">
        <w:rPr>
          <w:rFonts w:ascii="Calibri" w:eastAsia="Calibri" w:hAnsi="Calibri" w:cs="Calibri"/>
        </w:rPr>
        <w:t>Najliczniej parki występują</w:t>
      </w:r>
      <w:r w:rsidR="00CA0424" w:rsidRPr="00B1439D">
        <w:rPr>
          <w:rFonts w:ascii="Calibri" w:eastAsia="Calibri" w:hAnsi="Calibri" w:cs="Calibri"/>
        </w:rPr>
        <w:t xml:space="preserve"> we Wrocławiu – ponad 60 parków o sumarycznej powierzchni ponad 800 ha (ok. 80% powierzchni parków WrOF). Kolejno w gminie Oleśnica (miasto) </w:t>
      </w:r>
      <w:r w:rsidR="00E0483A" w:rsidRPr="00B1439D">
        <w:rPr>
          <w:rFonts w:ascii="Calibri" w:eastAsia="Calibri" w:hAnsi="Calibri" w:cs="Calibri"/>
        </w:rPr>
        <w:t xml:space="preserve">– </w:t>
      </w:r>
      <w:r w:rsidR="00CA0424" w:rsidRPr="00B1439D">
        <w:rPr>
          <w:rFonts w:ascii="Calibri" w:eastAsia="Calibri" w:hAnsi="Calibri" w:cs="Calibri"/>
        </w:rPr>
        <w:t xml:space="preserve">7, Trzebnicy </w:t>
      </w:r>
      <w:r w:rsidR="00E0483A" w:rsidRPr="00B1439D">
        <w:rPr>
          <w:rFonts w:ascii="Calibri" w:eastAsia="Calibri" w:hAnsi="Calibri" w:cs="Calibri"/>
        </w:rPr>
        <w:t xml:space="preserve">– </w:t>
      </w:r>
      <w:r w:rsidR="00CA0424" w:rsidRPr="00B1439D">
        <w:rPr>
          <w:rFonts w:ascii="Calibri" w:eastAsia="Calibri" w:hAnsi="Calibri" w:cs="Calibri"/>
        </w:rPr>
        <w:t xml:space="preserve">5, Wiszni Małej </w:t>
      </w:r>
      <w:r w:rsidR="00E0483A" w:rsidRPr="00B1439D">
        <w:rPr>
          <w:rFonts w:ascii="Calibri" w:eastAsia="Calibri" w:hAnsi="Calibri" w:cs="Calibri"/>
        </w:rPr>
        <w:t xml:space="preserve">– </w:t>
      </w:r>
      <w:r w:rsidR="00CA0424" w:rsidRPr="00B1439D">
        <w:rPr>
          <w:rFonts w:ascii="Calibri" w:eastAsia="Calibri" w:hAnsi="Calibri" w:cs="Calibri"/>
        </w:rPr>
        <w:t xml:space="preserve">4. Praktycznie w każdej gminie są one własnością samorządów, poza 3 parkami </w:t>
      </w:r>
      <w:r w:rsidR="00181F65" w:rsidRPr="00B1439D">
        <w:rPr>
          <w:rFonts w:ascii="Calibri" w:eastAsia="Calibri" w:hAnsi="Calibri" w:cs="Calibri"/>
        </w:rPr>
        <w:br/>
      </w:r>
      <w:r w:rsidR="00CA0424" w:rsidRPr="00B1439D">
        <w:rPr>
          <w:rFonts w:ascii="Calibri" w:eastAsia="Calibri" w:hAnsi="Calibri" w:cs="Calibri"/>
        </w:rPr>
        <w:t>w Trzebnicy.</w:t>
      </w:r>
    </w:p>
    <w:p w14:paraId="076712C0" w14:textId="77777777" w:rsidR="00646F76" w:rsidRDefault="00646F76">
      <w:pPr>
        <w:spacing w:after="160" w:line="259" w:lineRule="auto"/>
        <w:jc w:val="left"/>
        <w:rPr>
          <w:rFonts w:ascii="Calibri" w:eastAsia="Calibri" w:hAnsi="Calibri" w:cs="Times New Roman"/>
          <w:i/>
          <w:iCs/>
          <w:color w:val="365F91"/>
          <w:sz w:val="18"/>
          <w:szCs w:val="18"/>
        </w:rPr>
      </w:pPr>
      <w:bookmarkStart w:id="113" w:name="_Toc135985184"/>
      <w:r>
        <w:br w:type="page"/>
      </w:r>
    </w:p>
    <w:p w14:paraId="5E77D497" w14:textId="7B2C3B89" w:rsidR="00CA0424" w:rsidRPr="00B1439D" w:rsidRDefault="00CA0424" w:rsidP="00944103">
      <w:pPr>
        <w:pStyle w:val="nadWrOF"/>
      </w:pPr>
      <w:r w:rsidRPr="00B1439D">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20</w:t>
      </w:r>
      <w:r w:rsidR="00F26A21">
        <w:rPr>
          <w:noProof/>
        </w:rPr>
        <w:fldChar w:fldCharType="end"/>
      </w:r>
      <w:r w:rsidRPr="00B1439D">
        <w:t>. Parki spacerowo-wypoczynkowe w gminach ZIT WrOF w roku 2021.</w:t>
      </w:r>
      <w:bookmarkEnd w:id="113"/>
    </w:p>
    <w:tbl>
      <w:tblPr>
        <w:tblW w:w="9282" w:type="dxa"/>
        <w:jc w:val="cente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CellMar>
          <w:left w:w="70" w:type="dxa"/>
          <w:right w:w="70" w:type="dxa"/>
        </w:tblCellMar>
        <w:tblLook w:val="04A0" w:firstRow="1" w:lastRow="0" w:firstColumn="1" w:lastColumn="0" w:noHBand="0" w:noVBand="1"/>
      </w:tblPr>
      <w:tblGrid>
        <w:gridCol w:w="2195"/>
        <w:gridCol w:w="1703"/>
        <w:gridCol w:w="1732"/>
        <w:gridCol w:w="1897"/>
        <w:gridCol w:w="1728"/>
        <w:gridCol w:w="27"/>
      </w:tblGrid>
      <w:tr w:rsidR="00CA0424" w:rsidRPr="00B1439D" w14:paraId="147196FB" w14:textId="77777777" w:rsidTr="008414D3">
        <w:trPr>
          <w:trHeight w:val="387"/>
          <w:jc w:val="center"/>
        </w:trPr>
        <w:tc>
          <w:tcPr>
            <w:tcW w:w="2158" w:type="dxa"/>
            <w:vMerge w:val="restart"/>
            <w:shd w:val="clear" w:color="auto" w:fill="B6DDE8"/>
            <w:vAlign w:val="center"/>
            <w:hideMark/>
          </w:tcPr>
          <w:p w14:paraId="3623970C"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Gmina</w:t>
            </w:r>
          </w:p>
        </w:tc>
        <w:tc>
          <w:tcPr>
            <w:tcW w:w="3378" w:type="dxa"/>
            <w:gridSpan w:val="2"/>
            <w:shd w:val="clear" w:color="auto" w:fill="B6DDE8"/>
            <w:vAlign w:val="center"/>
            <w:hideMark/>
          </w:tcPr>
          <w:p w14:paraId="0E667A4F"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parki spacerowo - wypoczynkowe</w:t>
            </w:r>
          </w:p>
        </w:tc>
        <w:tc>
          <w:tcPr>
            <w:tcW w:w="3593" w:type="dxa"/>
            <w:gridSpan w:val="3"/>
            <w:shd w:val="clear" w:color="auto" w:fill="B6DDE8"/>
            <w:vAlign w:val="center"/>
            <w:hideMark/>
          </w:tcPr>
          <w:p w14:paraId="0C6EDF1A"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parki spacerowo - wypoczynkowe w gestii samorządów</w:t>
            </w:r>
          </w:p>
        </w:tc>
      </w:tr>
      <w:tr w:rsidR="00902BDE" w:rsidRPr="00B1439D" w14:paraId="4FDD7819" w14:textId="77777777" w:rsidTr="008414D3">
        <w:trPr>
          <w:gridAfter w:val="1"/>
          <w:wAfter w:w="27" w:type="dxa"/>
          <w:trHeight w:val="407"/>
          <w:jc w:val="center"/>
        </w:trPr>
        <w:tc>
          <w:tcPr>
            <w:tcW w:w="2158" w:type="dxa"/>
            <w:vMerge/>
            <w:shd w:val="clear" w:color="auto" w:fill="DAEEF3" w:themeFill="accent5" w:themeFillTint="33"/>
            <w:vAlign w:val="center"/>
            <w:hideMark/>
          </w:tcPr>
          <w:p w14:paraId="64B9C6F1" w14:textId="77777777" w:rsidR="00CA0424" w:rsidRPr="00B1439D" w:rsidRDefault="00CA0424" w:rsidP="00CA0424">
            <w:pPr>
              <w:suppressAutoHyphens/>
              <w:spacing w:line="240" w:lineRule="auto"/>
              <w:jc w:val="center"/>
              <w:rPr>
                <w:rFonts w:eastAsia="Calibri" w:cstheme="minorHAnsi"/>
                <w:sz w:val="20"/>
                <w:szCs w:val="20"/>
              </w:rPr>
            </w:pPr>
          </w:p>
        </w:tc>
        <w:tc>
          <w:tcPr>
            <w:tcW w:w="1675" w:type="dxa"/>
            <w:shd w:val="clear" w:color="auto" w:fill="DAEEF3"/>
            <w:noWrap/>
            <w:vAlign w:val="center"/>
            <w:hideMark/>
          </w:tcPr>
          <w:p w14:paraId="4611E863"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obiekty</w:t>
            </w:r>
          </w:p>
        </w:tc>
        <w:tc>
          <w:tcPr>
            <w:tcW w:w="1703" w:type="dxa"/>
            <w:shd w:val="clear" w:color="auto" w:fill="DAEEF3"/>
            <w:noWrap/>
            <w:vAlign w:val="center"/>
            <w:hideMark/>
          </w:tcPr>
          <w:p w14:paraId="380CF9D4"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c>
          <w:tcPr>
            <w:tcW w:w="1866" w:type="dxa"/>
            <w:shd w:val="clear" w:color="auto" w:fill="DAEEF3"/>
            <w:noWrap/>
            <w:vAlign w:val="center"/>
            <w:hideMark/>
          </w:tcPr>
          <w:p w14:paraId="64D90804"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obiekty</w:t>
            </w:r>
          </w:p>
        </w:tc>
        <w:tc>
          <w:tcPr>
            <w:tcW w:w="1700" w:type="dxa"/>
            <w:shd w:val="clear" w:color="auto" w:fill="DAEEF3"/>
            <w:noWrap/>
            <w:vAlign w:val="center"/>
            <w:hideMark/>
          </w:tcPr>
          <w:p w14:paraId="75155EA9"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powierzchnia</w:t>
            </w:r>
          </w:p>
        </w:tc>
      </w:tr>
      <w:tr w:rsidR="00CA0424" w:rsidRPr="00B1439D" w14:paraId="3522D827" w14:textId="77777777" w:rsidTr="008414D3">
        <w:trPr>
          <w:gridAfter w:val="1"/>
          <w:wAfter w:w="27" w:type="dxa"/>
          <w:trHeight w:val="315"/>
          <w:jc w:val="center"/>
        </w:trPr>
        <w:tc>
          <w:tcPr>
            <w:tcW w:w="2158" w:type="dxa"/>
            <w:vMerge/>
            <w:vAlign w:val="center"/>
            <w:hideMark/>
          </w:tcPr>
          <w:p w14:paraId="7E5536E9" w14:textId="77777777" w:rsidR="00CA0424" w:rsidRPr="00B1439D" w:rsidRDefault="00CA0424" w:rsidP="00CA0424">
            <w:pPr>
              <w:suppressAutoHyphens/>
              <w:spacing w:line="240" w:lineRule="auto"/>
              <w:jc w:val="center"/>
              <w:rPr>
                <w:rFonts w:eastAsia="Calibri" w:cstheme="minorHAnsi"/>
                <w:sz w:val="20"/>
                <w:szCs w:val="20"/>
              </w:rPr>
            </w:pPr>
          </w:p>
        </w:tc>
        <w:tc>
          <w:tcPr>
            <w:tcW w:w="1675" w:type="dxa"/>
            <w:shd w:val="clear" w:color="auto" w:fill="DAEEF3"/>
            <w:vAlign w:val="center"/>
            <w:hideMark/>
          </w:tcPr>
          <w:p w14:paraId="26289510"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[szt.]</w:t>
            </w:r>
          </w:p>
        </w:tc>
        <w:tc>
          <w:tcPr>
            <w:tcW w:w="1703" w:type="dxa"/>
            <w:shd w:val="clear" w:color="auto" w:fill="DAEEF3"/>
            <w:vAlign w:val="center"/>
            <w:hideMark/>
          </w:tcPr>
          <w:p w14:paraId="7DEB4992"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[ha]</w:t>
            </w:r>
          </w:p>
        </w:tc>
        <w:tc>
          <w:tcPr>
            <w:tcW w:w="1866" w:type="dxa"/>
            <w:shd w:val="clear" w:color="auto" w:fill="DAEEF3"/>
            <w:vAlign w:val="center"/>
            <w:hideMark/>
          </w:tcPr>
          <w:p w14:paraId="4672602C"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[szt.]</w:t>
            </w:r>
          </w:p>
        </w:tc>
        <w:tc>
          <w:tcPr>
            <w:tcW w:w="1700" w:type="dxa"/>
            <w:shd w:val="clear" w:color="auto" w:fill="DAEEF3"/>
            <w:vAlign w:val="center"/>
            <w:hideMark/>
          </w:tcPr>
          <w:p w14:paraId="2CE054D2"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[ha]</w:t>
            </w:r>
          </w:p>
        </w:tc>
      </w:tr>
      <w:tr w:rsidR="00CA0424" w:rsidRPr="00B1439D" w14:paraId="308FC562" w14:textId="77777777" w:rsidTr="00646F76">
        <w:trPr>
          <w:gridAfter w:val="1"/>
          <w:wAfter w:w="27" w:type="dxa"/>
          <w:trHeight w:val="315"/>
          <w:jc w:val="center"/>
        </w:trPr>
        <w:tc>
          <w:tcPr>
            <w:tcW w:w="2158" w:type="dxa"/>
            <w:shd w:val="clear" w:color="auto" w:fill="auto"/>
            <w:noWrap/>
            <w:vAlign w:val="center"/>
            <w:hideMark/>
          </w:tcPr>
          <w:p w14:paraId="14CB1E2C"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Długołęka</w:t>
            </w:r>
          </w:p>
        </w:tc>
        <w:tc>
          <w:tcPr>
            <w:tcW w:w="1675" w:type="dxa"/>
            <w:shd w:val="clear" w:color="auto" w:fill="auto"/>
            <w:noWrap/>
            <w:vAlign w:val="center"/>
            <w:hideMark/>
          </w:tcPr>
          <w:p w14:paraId="4F5134D5"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3</w:t>
            </w:r>
          </w:p>
        </w:tc>
        <w:tc>
          <w:tcPr>
            <w:tcW w:w="1703" w:type="dxa"/>
            <w:shd w:val="clear" w:color="auto" w:fill="auto"/>
            <w:noWrap/>
            <w:vAlign w:val="center"/>
            <w:hideMark/>
          </w:tcPr>
          <w:p w14:paraId="7964A7B7"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20,2</w:t>
            </w:r>
          </w:p>
        </w:tc>
        <w:tc>
          <w:tcPr>
            <w:tcW w:w="1866" w:type="dxa"/>
            <w:shd w:val="clear" w:color="auto" w:fill="auto"/>
            <w:noWrap/>
            <w:vAlign w:val="center"/>
            <w:hideMark/>
          </w:tcPr>
          <w:p w14:paraId="25831D9B"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3</w:t>
            </w:r>
          </w:p>
        </w:tc>
        <w:tc>
          <w:tcPr>
            <w:tcW w:w="1700" w:type="dxa"/>
            <w:shd w:val="clear" w:color="auto" w:fill="auto"/>
            <w:noWrap/>
            <w:vAlign w:val="center"/>
            <w:hideMark/>
          </w:tcPr>
          <w:p w14:paraId="32137C2E"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20,2</w:t>
            </w:r>
          </w:p>
        </w:tc>
      </w:tr>
      <w:tr w:rsidR="00CA0424" w:rsidRPr="00B1439D" w14:paraId="2919955C" w14:textId="77777777" w:rsidTr="00646F76">
        <w:trPr>
          <w:gridAfter w:val="1"/>
          <w:wAfter w:w="27" w:type="dxa"/>
          <w:trHeight w:val="315"/>
          <w:jc w:val="center"/>
        </w:trPr>
        <w:tc>
          <w:tcPr>
            <w:tcW w:w="2158" w:type="dxa"/>
            <w:shd w:val="clear" w:color="auto" w:fill="auto"/>
            <w:noWrap/>
            <w:vAlign w:val="center"/>
            <w:hideMark/>
          </w:tcPr>
          <w:p w14:paraId="1693FDD2"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Jelcz-Laskowice</w:t>
            </w:r>
          </w:p>
        </w:tc>
        <w:tc>
          <w:tcPr>
            <w:tcW w:w="1675" w:type="dxa"/>
            <w:shd w:val="clear" w:color="auto" w:fill="auto"/>
            <w:noWrap/>
            <w:vAlign w:val="center"/>
            <w:hideMark/>
          </w:tcPr>
          <w:p w14:paraId="467D2420"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w:t>
            </w:r>
          </w:p>
        </w:tc>
        <w:tc>
          <w:tcPr>
            <w:tcW w:w="1703" w:type="dxa"/>
            <w:shd w:val="clear" w:color="auto" w:fill="auto"/>
            <w:noWrap/>
            <w:vAlign w:val="center"/>
            <w:hideMark/>
          </w:tcPr>
          <w:p w14:paraId="49DFBA5D"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16,1</w:t>
            </w:r>
          </w:p>
        </w:tc>
        <w:tc>
          <w:tcPr>
            <w:tcW w:w="1866" w:type="dxa"/>
            <w:shd w:val="clear" w:color="auto" w:fill="auto"/>
            <w:noWrap/>
            <w:vAlign w:val="center"/>
            <w:hideMark/>
          </w:tcPr>
          <w:p w14:paraId="26FD5A5A"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w:t>
            </w:r>
          </w:p>
        </w:tc>
        <w:tc>
          <w:tcPr>
            <w:tcW w:w="1700" w:type="dxa"/>
            <w:shd w:val="clear" w:color="auto" w:fill="auto"/>
            <w:noWrap/>
            <w:vAlign w:val="center"/>
            <w:hideMark/>
          </w:tcPr>
          <w:p w14:paraId="607FFCFE"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16,1</w:t>
            </w:r>
          </w:p>
        </w:tc>
      </w:tr>
      <w:tr w:rsidR="00CA0424" w:rsidRPr="00B1439D" w14:paraId="5525217C" w14:textId="77777777" w:rsidTr="00646F76">
        <w:trPr>
          <w:gridAfter w:val="1"/>
          <w:wAfter w:w="27" w:type="dxa"/>
          <w:trHeight w:val="315"/>
          <w:jc w:val="center"/>
        </w:trPr>
        <w:tc>
          <w:tcPr>
            <w:tcW w:w="2158" w:type="dxa"/>
            <w:shd w:val="clear" w:color="auto" w:fill="auto"/>
            <w:noWrap/>
            <w:vAlign w:val="center"/>
            <w:hideMark/>
          </w:tcPr>
          <w:p w14:paraId="5583B247"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Kąty Wrocławskie</w:t>
            </w:r>
          </w:p>
        </w:tc>
        <w:tc>
          <w:tcPr>
            <w:tcW w:w="1675" w:type="dxa"/>
            <w:shd w:val="clear" w:color="auto" w:fill="auto"/>
            <w:noWrap/>
            <w:vAlign w:val="center"/>
            <w:hideMark/>
          </w:tcPr>
          <w:p w14:paraId="385B2F0D"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3</w:t>
            </w:r>
          </w:p>
        </w:tc>
        <w:tc>
          <w:tcPr>
            <w:tcW w:w="1703" w:type="dxa"/>
            <w:shd w:val="clear" w:color="auto" w:fill="auto"/>
            <w:noWrap/>
            <w:vAlign w:val="center"/>
            <w:hideMark/>
          </w:tcPr>
          <w:p w14:paraId="1D28D6B9"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16,29</w:t>
            </w:r>
          </w:p>
        </w:tc>
        <w:tc>
          <w:tcPr>
            <w:tcW w:w="1866" w:type="dxa"/>
            <w:shd w:val="clear" w:color="auto" w:fill="auto"/>
            <w:noWrap/>
            <w:vAlign w:val="center"/>
            <w:hideMark/>
          </w:tcPr>
          <w:p w14:paraId="42C2383F"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3</w:t>
            </w:r>
          </w:p>
        </w:tc>
        <w:tc>
          <w:tcPr>
            <w:tcW w:w="1700" w:type="dxa"/>
            <w:shd w:val="clear" w:color="auto" w:fill="auto"/>
            <w:noWrap/>
            <w:vAlign w:val="center"/>
            <w:hideMark/>
          </w:tcPr>
          <w:p w14:paraId="2FF495D7"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16,29</w:t>
            </w:r>
          </w:p>
        </w:tc>
      </w:tr>
      <w:tr w:rsidR="00CA0424" w:rsidRPr="00B1439D" w14:paraId="7FB0BDE3" w14:textId="77777777" w:rsidTr="00646F76">
        <w:trPr>
          <w:gridAfter w:val="1"/>
          <w:wAfter w:w="27" w:type="dxa"/>
          <w:trHeight w:val="336"/>
          <w:jc w:val="center"/>
        </w:trPr>
        <w:tc>
          <w:tcPr>
            <w:tcW w:w="2158" w:type="dxa"/>
            <w:shd w:val="clear" w:color="auto" w:fill="auto"/>
            <w:noWrap/>
            <w:vAlign w:val="center"/>
            <w:hideMark/>
          </w:tcPr>
          <w:p w14:paraId="0C827DB9"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Kobierzyce</w:t>
            </w:r>
          </w:p>
        </w:tc>
        <w:tc>
          <w:tcPr>
            <w:tcW w:w="1675" w:type="dxa"/>
            <w:shd w:val="clear" w:color="auto" w:fill="auto"/>
            <w:noWrap/>
            <w:vAlign w:val="center"/>
            <w:hideMark/>
          </w:tcPr>
          <w:p w14:paraId="051DD65C"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w:t>
            </w:r>
          </w:p>
        </w:tc>
        <w:tc>
          <w:tcPr>
            <w:tcW w:w="1703" w:type="dxa"/>
            <w:shd w:val="clear" w:color="auto" w:fill="auto"/>
            <w:noWrap/>
            <w:vAlign w:val="center"/>
            <w:hideMark/>
          </w:tcPr>
          <w:p w14:paraId="64B54B15"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54,5</w:t>
            </w:r>
          </w:p>
        </w:tc>
        <w:tc>
          <w:tcPr>
            <w:tcW w:w="1866" w:type="dxa"/>
            <w:shd w:val="clear" w:color="auto" w:fill="auto"/>
            <w:noWrap/>
            <w:vAlign w:val="center"/>
            <w:hideMark/>
          </w:tcPr>
          <w:p w14:paraId="1A0E3F4B"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w:t>
            </w:r>
          </w:p>
        </w:tc>
        <w:tc>
          <w:tcPr>
            <w:tcW w:w="1700" w:type="dxa"/>
            <w:shd w:val="clear" w:color="auto" w:fill="auto"/>
            <w:noWrap/>
            <w:vAlign w:val="center"/>
            <w:hideMark/>
          </w:tcPr>
          <w:p w14:paraId="2F9EF1D8"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54,5</w:t>
            </w:r>
          </w:p>
        </w:tc>
      </w:tr>
      <w:tr w:rsidR="00CA0424" w:rsidRPr="00B1439D" w14:paraId="280EE4E9" w14:textId="77777777" w:rsidTr="00646F76">
        <w:trPr>
          <w:gridAfter w:val="1"/>
          <w:wAfter w:w="27" w:type="dxa"/>
          <w:trHeight w:val="397"/>
          <w:jc w:val="center"/>
        </w:trPr>
        <w:tc>
          <w:tcPr>
            <w:tcW w:w="2158" w:type="dxa"/>
            <w:shd w:val="clear" w:color="auto" w:fill="auto"/>
            <w:noWrap/>
            <w:vAlign w:val="center"/>
            <w:hideMark/>
          </w:tcPr>
          <w:p w14:paraId="3A71A62D"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Oleśnica (miasto)</w:t>
            </w:r>
          </w:p>
        </w:tc>
        <w:tc>
          <w:tcPr>
            <w:tcW w:w="1675" w:type="dxa"/>
            <w:shd w:val="clear" w:color="auto" w:fill="auto"/>
            <w:noWrap/>
            <w:vAlign w:val="center"/>
            <w:hideMark/>
          </w:tcPr>
          <w:p w14:paraId="3500D7CD"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7</w:t>
            </w:r>
          </w:p>
        </w:tc>
        <w:tc>
          <w:tcPr>
            <w:tcW w:w="1703" w:type="dxa"/>
            <w:shd w:val="clear" w:color="auto" w:fill="auto"/>
            <w:noWrap/>
            <w:vAlign w:val="center"/>
            <w:hideMark/>
          </w:tcPr>
          <w:p w14:paraId="7C63A9F0"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21,7</w:t>
            </w:r>
          </w:p>
        </w:tc>
        <w:tc>
          <w:tcPr>
            <w:tcW w:w="1866" w:type="dxa"/>
            <w:shd w:val="clear" w:color="auto" w:fill="auto"/>
            <w:noWrap/>
            <w:vAlign w:val="center"/>
            <w:hideMark/>
          </w:tcPr>
          <w:p w14:paraId="167B4D8F"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7</w:t>
            </w:r>
          </w:p>
        </w:tc>
        <w:tc>
          <w:tcPr>
            <w:tcW w:w="1700" w:type="dxa"/>
            <w:shd w:val="clear" w:color="auto" w:fill="auto"/>
            <w:noWrap/>
            <w:vAlign w:val="center"/>
            <w:hideMark/>
          </w:tcPr>
          <w:p w14:paraId="135B13AF"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21,7</w:t>
            </w:r>
          </w:p>
        </w:tc>
      </w:tr>
      <w:tr w:rsidR="00CA0424" w:rsidRPr="00B1439D" w14:paraId="558E3044" w14:textId="77777777" w:rsidTr="00646F76">
        <w:trPr>
          <w:gridAfter w:val="1"/>
          <w:wAfter w:w="27" w:type="dxa"/>
          <w:trHeight w:val="315"/>
          <w:jc w:val="center"/>
        </w:trPr>
        <w:tc>
          <w:tcPr>
            <w:tcW w:w="2158" w:type="dxa"/>
            <w:shd w:val="clear" w:color="auto" w:fill="auto"/>
            <w:noWrap/>
            <w:vAlign w:val="center"/>
            <w:hideMark/>
          </w:tcPr>
          <w:p w14:paraId="5E708B4B"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Oława (miasto)</w:t>
            </w:r>
          </w:p>
        </w:tc>
        <w:tc>
          <w:tcPr>
            <w:tcW w:w="1675" w:type="dxa"/>
            <w:shd w:val="clear" w:color="auto" w:fill="auto"/>
            <w:noWrap/>
            <w:vAlign w:val="center"/>
            <w:hideMark/>
          </w:tcPr>
          <w:p w14:paraId="1E9CB57C"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w:t>
            </w:r>
          </w:p>
        </w:tc>
        <w:tc>
          <w:tcPr>
            <w:tcW w:w="1703" w:type="dxa"/>
            <w:shd w:val="clear" w:color="auto" w:fill="auto"/>
            <w:noWrap/>
            <w:vAlign w:val="center"/>
            <w:hideMark/>
          </w:tcPr>
          <w:p w14:paraId="7CEB0579"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25,6</w:t>
            </w:r>
          </w:p>
        </w:tc>
        <w:tc>
          <w:tcPr>
            <w:tcW w:w="1866" w:type="dxa"/>
            <w:shd w:val="clear" w:color="auto" w:fill="auto"/>
            <w:noWrap/>
            <w:vAlign w:val="center"/>
            <w:hideMark/>
          </w:tcPr>
          <w:p w14:paraId="5F3DF255"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w:t>
            </w:r>
          </w:p>
        </w:tc>
        <w:tc>
          <w:tcPr>
            <w:tcW w:w="1700" w:type="dxa"/>
            <w:shd w:val="clear" w:color="auto" w:fill="auto"/>
            <w:noWrap/>
            <w:vAlign w:val="center"/>
            <w:hideMark/>
          </w:tcPr>
          <w:p w14:paraId="66869EFD"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25,6</w:t>
            </w:r>
          </w:p>
        </w:tc>
      </w:tr>
      <w:tr w:rsidR="00CA0424" w:rsidRPr="00B1439D" w14:paraId="0D6E6970" w14:textId="77777777" w:rsidTr="00646F76">
        <w:trPr>
          <w:gridAfter w:val="1"/>
          <w:wAfter w:w="27" w:type="dxa"/>
          <w:trHeight w:val="315"/>
          <w:jc w:val="center"/>
        </w:trPr>
        <w:tc>
          <w:tcPr>
            <w:tcW w:w="2158" w:type="dxa"/>
            <w:shd w:val="clear" w:color="auto" w:fill="auto"/>
            <w:noWrap/>
            <w:vAlign w:val="center"/>
            <w:hideMark/>
          </w:tcPr>
          <w:p w14:paraId="4ADE912C"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Sobótka</w:t>
            </w:r>
          </w:p>
        </w:tc>
        <w:tc>
          <w:tcPr>
            <w:tcW w:w="1675" w:type="dxa"/>
            <w:shd w:val="clear" w:color="auto" w:fill="auto"/>
            <w:noWrap/>
            <w:vAlign w:val="center"/>
            <w:hideMark/>
          </w:tcPr>
          <w:p w14:paraId="5774111C"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w:t>
            </w:r>
          </w:p>
        </w:tc>
        <w:tc>
          <w:tcPr>
            <w:tcW w:w="1703" w:type="dxa"/>
            <w:shd w:val="clear" w:color="auto" w:fill="auto"/>
            <w:noWrap/>
            <w:vAlign w:val="center"/>
            <w:hideMark/>
          </w:tcPr>
          <w:p w14:paraId="1AC14DFE"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4,8</w:t>
            </w:r>
          </w:p>
        </w:tc>
        <w:tc>
          <w:tcPr>
            <w:tcW w:w="1866" w:type="dxa"/>
            <w:shd w:val="clear" w:color="auto" w:fill="auto"/>
            <w:noWrap/>
            <w:vAlign w:val="center"/>
            <w:hideMark/>
          </w:tcPr>
          <w:p w14:paraId="04D9D58E"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w:t>
            </w:r>
          </w:p>
        </w:tc>
        <w:tc>
          <w:tcPr>
            <w:tcW w:w="1700" w:type="dxa"/>
            <w:shd w:val="clear" w:color="auto" w:fill="auto"/>
            <w:noWrap/>
            <w:vAlign w:val="center"/>
            <w:hideMark/>
          </w:tcPr>
          <w:p w14:paraId="33E2589E"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4,8</w:t>
            </w:r>
          </w:p>
        </w:tc>
      </w:tr>
      <w:tr w:rsidR="00CA0424" w:rsidRPr="00B1439D" w14:paraId="11199842" w14:textId="77777777" w:rsidTr="00646F76">
        <w:trPr>
          <w:gridAfter w:val="1"/>
          <w:wAfter w:w="27" w:type="dxa"/>
          <w:trHeight w:val="315"/>
          <w:jc w:val="center"/>
        </w:trPr>
        <w:tc>
          <w:tcPr>
            <w:tcW w:w="2158" w:type="dxa"/>
            <w:shd w:val="clear" w:color="auto" w:fill="auto"/>
            <w:noWrap/>
            <w:vAlign w:val="center"/>
            <w:hideMark/>
          </w:tcPr>
          <w:p w14:paraId="5FCF9E77"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Trzebnica</w:t>
            </w:r>
          </w:p>
        </w:tc>
        <w:tc>
          <w:tcPr>
            <w:tcW w:w="1675" w:type="dxa"/>
            <w:shd w:val="clear" w:color="auto" w:fill="auto"/>
            <w:noWrap/>
            <w:vAlign w:val="center"/>
            <w:hideMark/>
          </w:tcPr>
          <w:p w14:paraId="3AFF1E96"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5</w:t>
            </w:r>
          </w:p>
        </w:tc>
        <w:tc>
          <w:tcPr>
            <w:tcW w:w="1703" w:type="dxa"/>
            <w:shd w:val="clear" w:color="auto" w:fill="auto"/>
            <w:noWrap/>
            <w:vAlign w:val="center"/>
            <w:hideMark/>
          </w:tcPr>
          <w:p w14:paraId="684534C9"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14,7</w:t>
            </w:r>
          </w:p>
        </w:tc>
        <w:tc>
          <w:tcPr>
            <w:tcW w:w="1866" w:type="dxa"/>
            <w:shd w:val="clear" w:color="auto" w:fill="auto"/>
            <w:noWrap/>
            <w:vAlign w:val="center"/>
            <w:hideMark/>
          </w:tcPr>
          <w:p w14:paraId="4206EA1F"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2</w:t>
            </w:r>
          </w:p>
        </w:tc>
        <w:tc>
          <w:tcPr>
            <w:tcW w:w="1700" w:type="dxa"/>
            <w:shd w:val="clear" w:color="auto" w:fill="auto"/>
            <w:noWrap/>
            <w:vAlign w:val="center"/>
            <w:hideMark/>
          </w:tcPr>
          <w:p w14:paraId="1E507EB5"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5,3</w:t>
            </w:r>
          </w:p>
        </w:tc>
      </w:tr>
      <w:tr w:rsidR="00CA0424" w:rsidRPr="00B1439D" w14:paraId="036C2D01" w14:textId="77777777" w:rsidTr="00646F76">
        <w:trPr>
          <w:gridAfter w:val="1"/>
          <w:wAfter w:w="27" w:type="dxa"/>
          <w:trHeight w:val="276"/>
          <w:jc w:val="center"/>
        </w:trPr>
        <w:tc>
          <w:tcPr>
            <w:tcW w:w="2158" w:type="dxa"/>
            <w:shd w:val="clear" w:color="auto" w:fill="auto"/>
            <w:noWrap/>
            <w:vAlign w:val="center"/>
            <w:hideMark/>
          </w:tcPr>
          <w:p w14:paraId="1DF2DFCA"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Wisznia Mała</w:t>
            </w:r>
          </w:p>
        </w:tc>
        <w:tc>
          <w:tcPr>
            <w:tcW w:w="1675" w:type="dxa"/>
            <w:shd w:val="clear" w:color="auto" w:fill="auto"/>
            <w:noWrap/>
            <w:vAlign w:val="center"/>
            <w:hideMark/>
          </w:tcPr>
          <w:p w14:paraId="09800AA0"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4</w:t>
            </w:r>
          </w:p>
        </w:tc>
        <w:tc>
          <w:tcPr>
            <w:tcW w:w="1703" w:type="dxa"/>
            <w:shd w:val="clear" w:color="auto" w:fill="auto"/>
            <w:noWrap/>
            <w:vAlign w:val="center"/>
            <w:hideMark/>
          </w:tcPr>
          <w:p w14:paraId="10243F1F"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17,7</w:t>
            </w:r>
          </w:p>
        </w:tc>
        <w:tc>
          <w:tcPr>
            <w:tcW w:w="1866" w:type="dxa"/>
            <w:shd w:val="clear" w:color="auto" w:fill="auto"/>
            <w:noWrap/>
            <w:vAlign w:val="center"/>
            <w:hideMark/>
          </w:tcPr>
          <w:p w14:paraId="59963511"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4</w:t>
            </w:r>
          </w:p>
        </w:tc>
        <w:tc>
          <w:tcPr>
            <w:tcW w:w="1700" w:type="dxa"/>
            <w:shd w:val="clear" w:color="auto" w:fill="auto"/>
            <w:noWrap/>
            <w:vAlign w:val="center"/>
            <w:hideMark/>
          </w:tcPr>
          <w:p w14:paraId="727EBED7"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17,7</w:t>
            </w:r>
          </w:p>
        </w:tc>
      </w:tr>
      <w:tr w:rsidR="00CA0424" w:rsidRPr="00B1439D" w14:paraId="259D542C" w14:textId="77777777" w:rsidTr="00646F76">
        <w:trPr>
          <w:gridAfter w:val="1"/>
          <w:wAfter w:w="27" w:type="dxa"/>
          <w:trHeight w:val="315"/>
          <w:jc w:val="center"/>
        </w:trPr>
        <w:tc>
          <w:tcPr>
            <w:tcW w:w="2158" w:type="dxa"/>
            <w:shd w:val="clear" w:color="auto" w:fill="auto"/>
            <w:noWrap/>
            <w:vAlign w:val="center"/>
            <w:hideMark/>
          </w:tcPr>
          <w:p w14:paraId="68072C3E"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Wrocław</w:t>
            </w:r>
          </w:p>
        </w:tc>
        <w:tc>
          <w:tcPr>
            <w:tcW w:w="1675" w:type="dxa"/>
            <w:shd w:val="clear" w:color="auto" w:fill="auto"/>
            <w:noWrap/>
            <w:vAlign w:val="center"/>
            <w:hideMark/>
          </w:tcPr>
          <w:p w14:paraId="76393F28"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65</w:t>
            </w:r>
          </w:p>
        </w:tc>
        <w:tc>
          <w:tcPr>
            <w:tcW w:w="1703" w:type="dxa"/>
            <w:shd w:val="clear" w:color="auto" w:fill="auto"/>
            <w:noWrap/>
            <w:vAlign w:val="center"/>
            <w:hideMark/>
          </w:tcPr>
          <w:p w14:paraId="0D38CC4F"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800,58</w:t>
            </w:r>
          </w:p>
        </w:tc>
        <w:tc>
          <w:tcPr>
            <w:tcW w:w="1866" w:type="dxa"/>
            <w:shd w:val="clear" w:color="auto" w:fill="auto"/>
            <w:noWrap/>
            <w:vAlign w:val="center"/>
            <w:hideMark/>
          </w:tcPr>
          <w:p w14:paraId="5702A008"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65</w:t>
            </w:r>
          </w:p>
        </w:tc>
        <w:tc>
          <w:tcPr>
            <w:tcW w:w="1700" w:type="dxa"/>
            <w:shd w:val="clear" w:color="auto" w:fill="auto"/>
            <w:noWrap/>
            <w:vAlign w:val="center"/>
            <w:hideMark/>
          </w:tcPr>
          <w:p w14:paraId="1AC228A0"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800,58</w:t>
            </w:r>
          </w:p>
        </w:tc>
      </w:tr>
      <w:tr w:rsidR="00CA0424" w:rsidRPr="00CA0424" w14:paraId="4DCEA34D" w14:textId="77777777" w:rsidTr="00646F76">
        <w:trPr>
          <w:gridAfter w:val="1"/>
          <w:wAfter w:w="27" w:type="dxa"/>
          <w:trHeight w:val="315"/>
          <w:jc w:val="center"/>
        </w:trPr>
        <w:tc>
          <w:tcPr>
            <w:tcW w:w="2158" w:type="dxa"/>
            <w:shd w:val="clear" w:color="auto" w:fill="auto"/>
            <w:noWrap/>
            <w:vAlign w:val="center"/>
            <w:hideMark/>
          </w:tcPr>
          <w:p w14:paraId="1FB2F1DB"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Żórawina</w:t>
            </w:r>
          </w:p>
        </w:tc>
        <w:tc>
          <w:tcPr>
            <w:tcW w:w="1675" w:type="dxa"/>
            <w:shd w:val="clear" w:color="auto" w:fill="auto"/>
            <w:noWrap/>
            <w:vAlign w:val="center"/>
            <w:hideMark/>
          </w:tcPr>
          <w:p w14:paraId="2EF5182E"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4</w:t>
            </w:r>
          </w:p>
        </w:tc>
        <w:tc>
          <w:tcPr>
            <w:tcW w:w="1703" w:type="dxa"/>
            <w:shd w:val="clear" w:color="auto" w:fill="auto"/>
            <w:noWrap/>
            <w:vAlign w:val="center"/>
            <w:hideMark/>
          </w:tcPr>
          <w:p w14:paraId="0BAD6A57"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15,7</w:t>
            </w:r>
          </w:p>
        </w:tc>
        <w:tc>
          <w:tcPr>
            <w:tcW w:w="1866" w:type="dxa"/>
            <w:shd w:val="clear" w:color="auto" w:fill="auto"/>
            <w:noWrap/>
            <w:vAlign w:val="center"/>
            <w:hideMark/>
          </w:tcPr>
          <w:p w14:paraId="16D545FA" w14:textId="77777777" w:rsidR="00CA0424" w:rsidRPr="00B1439D"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4</w:t>
            </w:r>
          </w:p>
        </w:tc>
        <w:tc>
          <w:tcPr>
            <w:tcW w:w="1700" w:type="dxa"/>
            <w:shd w:val="clear" w:color="auto" w:fill="auto"/>
            <w:noWrap/>
            <w:vAlign w:val="center"/>
            <w:hideMark/>
          </w:tcPr>
          <w:p w14:paraId="0EEA4E68" w14:textId="77777777" w:rsidR="00CA0424" w:rsidRPr="00CA0424" w:rsidRDefault="00CA0424" w:rsidP="00CA0424">
            <w:pPr>
              <w:suppressAutoHyphens/>
              <w:spacing w:line="240" w:lineRule="auto"/>
              <w:jc w:val="center"/>
              <w:rPr>
                <w:rFonts w:eastAsia="Calibri" w:cstheme="minorHAnsi"/>
                <w:sz w:val="20"/>
                <w:szCs w:val="20"/>
              </w:rPr>
            </w:pPr>
            <w:r w:rsidRPr="00B1439D">
              <w:rPr>
                <w:rFonts w:eastAsia="Calibri" w:cstheme="minorHAnsi"/>
                <w:sz w:val="20"/>
                <w:szCs w:val="20"/>
              </w:rPr>
              <w:t>15,7</w:t>
            </w:r>
          </w:p>
        </w:tc>
      </w:tr>
    </w:tbl>
    <w:p w14:paraId="0B5BB1AB" w14:textId="77777777" w:rsidR="00CA0424" w:rsidRPr="00E427C7" w:rsidRDefault="00CA0424" w:rsidP="00CA0424">
      <w:pPr>
        <w:suppressAutoHyphens/>
        <w:spacing w:after="240" w:line="240" w:lineRule="auto"/>
        <w:rPr>
          <w:rFonts w:ascii="Calibri" w:eastAsia="Calibri" w:hAnsi="Calibri" w:cs="Times New Roman"/>
          <w:i/>
          <w:color w:val="276E8B"/>
          <w:sz w:val="18"/>
        </w:rPr>
      </w:pPr>
      <w:r w:rsidRPr="00E427C7">
        <w:rPr>
          <w:rFonts w:ascii="Calibri" w:eastAsia="Calibri" w:hAnsi="Calibri" w:cs="Times New Roman"/>
          <w:i/>
          <w:color w:val="276E8B"/>
          <w:sz w:val="18"/>
        </w:rPr>
        <w:t>Źródło: opracowanie własne na podstawie danych BDL GUS [Stan na: 31.12.2021]</w:t>
      </w:r>
    </w:p>
    <w:p w14:paraId="57BBA7CA" w14:textId="6BD2808E" w:rsidR="00902BDE" w:rsidRPr="00902BDE" w:rsidRDefault="00902BDE" w:rsidP="00902BDE">
      <w:pPr>
        <w:keepNext/>
        <w:suppressAutoHyphens/>
        <w:spacing w:before="120" w:line="240" w:lineRule="auto"/>
        <w:rPr>
          <w:rFonts w:ascii="Calibri" w:eastAsia="Calibri" w:hAnsi="Calibri" w:cs="Times New Roman"/>
          <w:i/>
          <w:iCs/>
          <w:color w:val="365F91"/>
          <w:sz w:val="18"/>
          <w:szCs w:val="18"/>
        </w:rPr>
      </w:pPr>
      <w:bookmarkStart w:id="114" w:name="_Toc121148668"/>
      <w:bookmarkStart w:id="115" w:name="_Toc126329856"/>
      <w:bookmarkStart w:id="116" w:name="_Toc135985185"/>
      <w:r w:rsidRPr="00902BDE">
        <w:rPr>
          <w:rFonts w:ascii="Calibri" w:eastAsia="Calibri" w:hAnsi="Calibri" w:cs="Times New Roman"/>
          <w:i/>
          <w:iCs/>
          <w:color w:val="365F91"/>
          <w:sz w:val="18"/>
          <w:szCs w:val="18"/>
        </w:rPr>
        <w:t xml:space="preserve">Tabela </w:t>
      </w:r>
      <w:r w:rsidR="00940F7B" w:rsidRPr="00902BDE">
        <w:rPr>
          <w:rFonts w:ascii="Calibri" w:eastAsia="Calibri" w:hAnsi="Calibri" w:cs="Times New Roman"/>
          <w:i/>
          <w:iCs/>
          <w:noProof/>
          <w:color w:val="365F91"/>
          <w:sz w:val="18"/>
          <w:szCs w:val="18"/>
        </w:rPr>
        <w:fldChar w:fldCharType="begin"/>
      </w:r>
      <w:r w:rsidRPr="00902BDE">
        <w:rPr>
          <w:rFonts w:ascii="Calibri" w:eastAsia="Calibri" w:hAnsi="Calibri" w:cs="Times New Roman"/>
          <w:i/>
          <w:iCs/>
          <w:noProof/>
          <w:color w:val="365F91"/>
          <w:sz w:val="18"/>
          <w:szCs w:val="18"/>
        </w:rPr>
        <w:instrText xml:space="preserve"> SEQ Tabela \* ARABIC </w:instrText>
      </w:r>
      <w:r w:rsidR="00940F7B" w:rsidRPr="00902BDE">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21</w:t>
      </w:r>
      <w:r w:rsidR="00940F7B" w:rsidRPr="00902BDE">
        <w:rPr>
          <w:rFonts w:ascii="Calibri" w:eastAsia="Calibri" w:hAnsi="Calibri" w:cs="Times New Roman"/>
          <w:i/>
          <w:iCs/>
          <w:noProof/>
          <w:color w:val="365F91"/>
          <w:sz w:val="18"/>
          <w:szCs w:val="18"/>
        </w:rPr>
        <w:fldChar w:fldCharType="end"/>
      </w:r>
      <w:r w:rsidRPr="00902BDE">
        <w:rPr>
          <w:rFonts w:ascii="Calibri" w:eastAsia="Calibri" w:hAnsi="Calibri" w:cs="Times New Roman"/>
          <w:i/>
          <w:iCs/>
          <w:color w:val="365F91"/>
          <w:sz w:val="18"/>
          <w:szCs w:val="18"/>
        </w:rPr>
        <w:t xml:space="preserve"> Tereny zieleni w poszczególnych gminach (ha) w latach 2017-2021 wraz z dynamiką zmian</w:t>
      </w:r>
      <w:bookmarkEnd w:id="114"/>
      <w:bookmarkEnd w:id="115"/>
      <w:bookmarkEnd w:id="116"/>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188"/>
        <w:gridCol w:w="1283"/>
        <w:gridCol w:w="1283"/>
        <w:gridCol w:w="1283"/>
        <w:gridCol w:w="1283"/>
        <w:gridCol w:w="1152"/>
      </w:tblGrid>
      <w:tr w:rsidR="00902BDE" w:rsidRPr="00902BDE" w14:paraId="461FDD05" w14:textId="77777777" w:rsidTr="008414D3">
        <w:trPr>
          <w:trHeight w:val="397"/>
          <w:tblHeader/>
          <w:jc w:val="center"/>
        </w:trPr>
        <w:tc>
          <w:tcPr>
            <w:tcW w:w="1807" w:type="dxa"/>
            <w:tcBorders>
              <w:top w:val="single" w:sz="4" w:space="0" w:color="FFFFFF"/>
              <w:left w:val="single" w:sz="4" w:space="0" w:color="FFFFFF"/>
              <w:bottom w:val="nil"/>
              <w:right w:val="single" w:sz="4" w:space="0" w:color="FFFFFF"/>
            </w:tcBorders>
            <w:shd w:val="clear" w:color="auto" w:fill="B6DDE8"/>
            <w:vAlign w:val="center"/>
          </w:tcPr>
          <w:p w14:paraId="5520D2D6"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Gmina</w:t>
            </w:r>
          </w:p>
        </w:tc>
        <w:tc>
          <w:tcPr>
            <w:tcW w:w="1188" w:type="dxa"/>
            <w:tcBorders>
              <w:top w:val="single" w:sz="4" w:space="0" w:color="FFFFFF"/>
              <w:left w:val="single" w:sz="4" w:space="0" w:color="FFFFFF"/>
              <w:bottom w:val="nil"/>
              <w:right w:val="single" w:sz="4" w:space="0" w:color="FFFFFF"/>
            </w:tcBorders>
            <w:shd w:val="clear" w:color="auto" w:fill="B6DDE8"/>
            <w:vAlign w:val="center"/>
          </w:tcPr>
          <w:p w14:paraId="67454F81" w14:textId="77777777" w:rsidR="00902BDE" w:rsidRPr="00902BDE" w:rsidRDefault="00902BDE" w:rsidP="00902BDE">
            <w:pPr>
              <w:suppressAutoHyphens/>
              <w:spacing w:line="240" w:lineRule="auto"/>
              <w:jc w:val="center"/>
              <w:rPr>
                <w:rFonts w:ascii="Calibri" w:eastAsia="Calibri" w:hAnsi="Calibri" w:cs="Calibri"/>
                <w:sz w:val="20"/>
                <w:szCs w:val="20"/>
              </w:rPr>
            </w:pPr>
            <w:r w:rsidRPr="00902BDE">
              <w:rPr>
                <w:rFonts w:ascii="Calibri" w:eastAsia="Calibri" w:hAnsi="Calibri" w:cs="Calibri"/>
                <w:sz w:val="20"/>
                <w:szCs w:val="20"/>
              </w:rPr>
              <w:t>2017</w:t>
            </w:r>
          </w:p>
        </w:tc>
        <w:tc>
          <w:tcPr>
            <w:tcW w:w="1283" w:type="dxa"/>
            <w:tcBorders>
              <w:top w:val="single" w:sz="4" w:space="0" w:color="FFFFFF"/>
              <w:left w:val="single" w:sz="4" w:space="0" w:color="FFFFFF"/>
              <w:bottom w:val="nil"/>
              <w:right w:val="single" w:sz="4" w:space="0" w:color="FFFFFF"/>
            </w:tcBorders>
            <w:shd w:val="clear" w:color="auto" w:fill="B6DDE8"/>
            <w:vAlign w:val="center"/>
          </w:tcPr>
          <w:p w14:paraId="6907FA0D" w14:textId="77777777" w:rsidR="00902BDE" w:rsidRPr="00902BDE" w:rsidRDefault="00902BDE" w:rsidP="00902BDE">
            <w:pPr>
              <w:suppressAutoHyphens/>
              <w:spacing w:line="240" w:lineRule="auto"/>
              <w:jc w:val="center"/>
              <w:rPr>
                <w:rFonts w:ascii="Calibri" w:eastAsia="Calibri" w:hAnsi="Calibri" w:cs="Calibri"/>
                <w:sz w:val="20"/>
                <w:szCs w:val="20"/>
              </w:rPr>
            </w:pPr>
            <w:r w:rsidRPr="00902BDE">
              <w:rPr>
                <w:rFonts w:ascii="Calibri" w:eastAsia="Calibri" w:hAnsi="Calibri" w:cs="Calibri"/>
                <w:sz w:val="20"/>
                <w:szCs w:val="20"/>
              </w:rPr>
              <w:t>2018</w:t>
            </w:r>
          </w:p>
        </w:tc>
        <w:tc>
          <w:tcPr>
            <w:tcW w:w="1283" w:type="dxa"/>
            <w:tcBorders>
              <w:top w:val="single" w:sz="4" w:space="0" w:color="FFFFFF"/>
              <w:left w:val="single" w:sz="4" w:space="0" w:color="FFFFFF"/>
              <w:bottom w:val="nil"/>
              <w:right w:val="single" w:sz="4" w:space="0" w:color="FFFFFF"/>
            </w:tcBorders>
            <w:shd w:val="clear" w:color="auto" w:fill="B6DDE8"/>
            <w:vAlign w:val="center"/>
          </w:tcPr>
          <w:p w14:paraId="7210BE07" w14:textId="77777777" w:rsidR="00902BDE" w:rsidRPr="00902BDE" w:rsidRDefault="00902BDE" w:rsidP="00902BDE">
            <w:pPr>
              <w:suppressAutoHyphens/>
              <w:spacing w:line="240" w:lineRule="auto"/>
              <w:jc w:val="center"/>
              <w:rPr>
                <w:rFonts w:ascii="Calibri" w:eastAsia="Calibri" w:hAnsi="Calibri" w:cs="Calibri"/>
                <w:sz w:val="20"/>
                <w:szCs w:val="20"/>
              </w:rPr>
            </w:pPr>
            <w:r w:rsidRPr="00902BDE">
              <w:rPr>
                <w:rFonts w:ascii="Calibri" w:eastAsia="Calibri" w:hAnsi="Calibri" w:cs="Calibri"/>
                <w:sz w:val="20"/>
                <w:szCs w:val="20"/>
              </w:rPr>
              <w:t>2019</w:t>
            </w:r>
          </w:p>
        </w:tc>
        <w:tc>
          <w:tcPr>
            <w:tcW w:w="1283" w:type="dxa"/>
            <w:tcBorders>
              <w:top w:val="single" w:sz="4" w:space="0" w:color="FFFFFF"/>
              <w:left w:val="single" w:sz="4" w:space="0" w:color="FFFFFF"/>
              <w:bottom w:val="nil"/>
              <w:right w:val="single" w:sz="4" w:space="0" w:color="FFFFFF"/>
            </w:tcBorders>
            <w:shd w:val="clear" w:color="auto" w:fill="B6DDE8"/>
            <w:vAlign w:val="center"/>
          </w:tcPr>
          <w:p w14:paraId="075715AC" w14:textId="77777777" w:rsidR="00902BDE" w:rsidRPr="00902BDE" w:rsidRDefault="00902BDE" w:rsidP="00902BDE">
            <w:pPr>
              <w:suppressAutoHyphens/>
              <w:spacing w:line="240" w:lineRule="auto"/>
              <w:jc w:val="center"/>
              <w:rPr>
                <w:rFonts w:ascii="Calibri" w:eastAsia="Calibri" w:hAnsi="Calibri" w:cs="Calibri"/>
                <w:sz w:val="20"/>
                <w:szCs w:val="20"/>
              </w:rPr>
            </w:pPr>
            <w:r w:rsidRPr="00902BDE">
              <w:rPr>
                <w:rFonts w:ascii="Calibri" w:eastAsia="Calibri" w:hAnsi="Calibri" w:cs="Calibri"/>
                <w:sz w:val="20"/>
                <w:szCs w:val="20"/>
              </w:rPr>
              <w:t>2020</w:t>
            </w:r>
          </w:p>
        </w:tc>
        <w:tc>
          <w:tcPr>
            <w:tcW w:w="1283" w:type="dxa"/>
            <w:tcBorders>
              <w:top w:val="single" w:sz="4" w:space="0" w:color="FFFFFF"/>
              <w:left w:val="single" w:sz="4" w:space="0" w:color="FFFFFF"/>
              <w:bottom w:val="nil"/>
              <w:right w:val="single" w:sz="4" w:space="0" w:color="FFFFFF"/>
            </w:tcBorders>
            <w:shd w:val="clear" w:color="auto" w:fill="B6DDE8"/>
            <w:vAlign w:val="center"/>
          </w:tcPr>
          <w:p w14:paraId="32E7162A" w14:textId="77777777" w:rsidR="00902BDE" w:rsidRPr="00902BDE" w:rsidRDefault="00902BDE" w:rsidP="00902BDE">
            <w:pPr>
              <w:suppressAutoHyphens/>
              <w:spacing w:line="240" w:lineRule="auto"/>
              <w:jc w:val="center"/>
              <w:rPr>
                <w:rFonts w:ascii="Calibri" w:eastAsia="Calibri" w:hAnsi="Calibri" w:cs="Calibri"/>
                <w:sz w:val="20"/>
                <w:szCs w:val="20"/>
              </w:rPr>
            </w:pPr>
            <w:r w:rsidRPr="00902BDE">
              <w:rPr>
                <w:rFonts w:ascii="Calibri" w:eastAsia="Calibri" w:hAnsi="Calibri" w:cs="Calibri"/>
                <w:sz w:val="20"/>
                <w:szCs w:val="20"/>
              </w:rPr>
              <w:t>2021</w:t>
            </w:r>
          </w:p>
        </w:tc>
        <w:tc>
          <w:tcPr>
            <w:tcW w:w="1152" w:type="dxa"/>
            <w:tcBorders>
              <w:top w:val="single" w:sz="4" w:space="0" w:color="FFFFFF"/>
              <w:left w:val="single" w:sz="4" w:space="0" w:color="FFFFFF"/>
              <w:bottom w:val="nil"/>
              <w:right w:val="single" w:sz="4" w:space="0" w:color="FFFFFF"/>
            </w:tcBorders>
            <w:shd w:val="clear" w:color="auto" w:fill="B6DDE8"/>
            <w:vAlign w:val="center"/>
          </w:tcPr>
          <w:p w14:paraId="664A2950" w14:textId="77777777" w:rsidR="00902BDE" w:rsidRPr="00902BDE" w:rsidRDefault="00902BDE" w:rsidP="00902BDE">
            <w:pPr>
              <w:suppressAutoHyphens/>
              <w:spacing w:line="240" w:lineRule="auto"/>
              <w:jc w:val="center"/>
              <w:rPr>
                <w:rFonts w:ascii="Calibri" w:eastAsia="Calibri" w:hAnsi="Calibri" w:cs="Calibri"/>
                <w:sz w:val="20"/>
                <w:szCs w:val="20"/>
              </w:rPr>
            </w:pPr>
            <w:r w:rsidRPr="00902BDE">
              <w:rPr>
                <w:rFonts w:ascii="Calibri" w:eastAsia="Calibri" w:hAnsi="Calibri" w:cs="Calibri"/>
                <w:sz w:val="20"/>
                <w:szCs w:val="20"/>
              </w:rPr>
              <w:t>Dynamika 2017-2021</w:t>
            </w:r>
          </w:p>
        </w:tc>
      </w:tr>
      <w:tr w:rsidR="00902BDE" w:rsidRPr="00902BDE" w14:paraId="388329F4" w14:textId="77777777" w:rsidTr="00902BDE">
        <w:trPr>
          <w:trHeight w:val="283"/>
          <w:jc w:val="center"/>
        </w:trPr>
        <w:tc>
          <w:tcPr>
            <w:tcW w:w="1807" w:type="dxa"/>
            <w:tcBorders>
              <w:top w:val="nil"/>
              <w:left w:val="nil"/>
              <w:bottom w:val="single" w:sz="4" w:space="0" w:color="808080"/>
              <w:right w:val="single" w:sz="4" w:space="0" w:color="808080"/>
            </w:tcBorders>
            <w:shd w:val="clear" w:color="auto" w:fill="auto"/>
            <w:vAlign w:val="center"/>
          </w:tcPr>
          <w:p w14:paraId="4F6EE56D"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Czernica </w:t>
            </w:r>
          </w:p>
        </w:tc>
        <w:tc>
          <w:tcPr>
            <w:tcW w:w="1188" w:type="dxa"/>
            <w:tcBorders>
              <w:top w:val="nil"/>
              <w:left w:val="single" w:sz="4" w:space="0" w:color="808080"/>
              <w:bottom w:val="single" w:sz="4" w:space="0" w:color="808080"/>
              <w:right w:val="single" w:sz="4" w:space="0" w:color="808080"/>
            </w:tcBorders>
            <w:shd w:val="clear" w:color="auto" w:fill="auto"/>
            <w:vAlign w:val="center"/>
          </w:tcPr>
          <w:p w14:paraId="6C6473EA"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34,28</w:t>
            </w:r>
          </w:p>
        </w:tc>
        <w:tc>
          <w:tcPr>
            <w:tcW w:w="1283" w:type="dxa"/>
            <w:tcBorders>
              <w:top w:val="nil"/>
              <w:left w:val="single" w:sz="4" w:space="0" w:color="808080"/>
              <w:bottom w:val="single" w:sz="4" w:space="0" w:color="808080"/>
              <w:right w:val="single" w:sz="4" w:space="0" w:color="808080"/>
            </w:tcBorders>
            <w:shd w:val="clear" w:color="auto" w:fill="auto"/>
            <w:vAlign w:val="center"/>
          </w:tcPr>
          <w:p w14:paraId="64BFD8BC"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10,93</w:t>
            </w:r>
          </w:p>
        </w:tc>
        <w:tc>
          <w:tcPr>
            <w:tcW w:w="1283" w:type="dxa"/>
            <w:tcBorders>
              <w:top w:val="nil"/>
              <w:left w:val="single" w:sz="4" w:space="0" w:color="808080"/>
              <w:bottom w:val="single" w:sz="4" w:space="0" w:color="808080"/>
              <w:right w:val="single" w:sz="4" w:space="0" w:color="808080"/>
            </w:tcBorders>
            <w:shd w:val="clear" w:color="auto" w:fill="auto"/>
            <w:vAlign w:val="center"/>
          </w:tcPr>
          <w:p w14:paraId="2EEA808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10,93</w:t>
            </w:r>
          </w:p>
        </w:tc>
        <w:tc>
          <w:tcPr>
            <w:tcW w:w="1283" w:type="dxa"/>
            <w:tcBorders>
              <w:top w:val="nil"/>
              <w:left w:val="single" w:sz="4" w:space="0" w:color="808080"/>
              <w:bottom w:val="single" w:sz="4" w:space="0" w:color="808080"/>
              <w:right w:val="single" w:sz="4" w:space="0" w:color="808080"/>
            </w:tcBorders>
            <w:shd w:val="clear" w:color="auto" w:fill="auto"/>
            <w:vAlign w:val="center"/>
          </w:tcPr>
          <w:p w14:paraId="7551D23F"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10,93</w:t>
            </w:r>
          </w:p>
        </w:tc>
        <w:tc>
          <w:tcPr>
            <w:tcW w:w="1283" w:type="dxa"/>
            <w:tcBorders>
              <w:top w:val="nil"/>
              <w:left w:val="single" w:sz="4" w:space="0" w:color="808080"/>
              <w:bottom w:val="single" w:sz="4" w:space="0" w:color="808080"/>
              <w:right w:val="single" w:sz="4" w:space="0" w:color="808080"/>
            </w:tcBorders>
            <w:shd w:val="clear" w:color="auto" w:fill="auto"/>
            <w:vAlign w:val="center"/>
          </w:tcPr>
          <w:p w14:paraId="5EFBA9DB"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14,13</w:t>
            </w:r>
          </w:p>
        </w:tc>
        <w:tc>
          <w:tcPr>
            <w:tcW w:w="1152" w:type="dxa"/>
            <w:tcBorders>
              <w:top w:val="nil"/>
              <w:left w:val="single" w:sz="4" w:space="0" w:color="808080"/>
              <w:bottom w:val="single" w:sz="4" w:space="0" w:color="808080"/>
              <w:right w:val="nil"/>
            </w:tcBorders>
            <w:vAlign w:val="center"/>
          </w:tcPr>
          <w:p w14:paraId="77B010D8"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-59%</w:t>
            </w:r>
          </w:p>
        </w:tc>
      </w:tr>
      <w:tr w:rsidR="00902BDE" w:rsidRPr="00902BDE" w14:paraId="36DBB155"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1AED364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Długołęka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9491ED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38,01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52FC83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42,51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51F9CE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42,51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8D20323"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42,51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BCF0D5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42,51</w:t>
            </w:r>
          </w:p>
        </w:tc>
        <w:tc>
          <w:tcPr>
            <w:tcW w:w="1152" w:type="dxa"/>
            <w:tcBorders>
              <w:top w:val="single" w:sz="4" w:space="0" w:color="808080"/>
              <w:left w:val="single" w:sz="4" w:space="0" w:color="808080"/>
              <w:bottom w:val="single" w:sz="4" w:space="0" w:color="808080"/>
              <w:right w:val="nil"/>
            </w:tcBorders>
            <w:vAlign w:val="center"/>
          </w:tcPr>
          <w:p w14:paraId="613E875C" w14:textId="77777777" w:rsidR="00902BDE" w:rsidRPr="00902BDE" w:rsidRDefault="00902BDE" w:rsidP="00902BDE">
            <w:pPr>
              <w:suppressAutoHyphens/>
              <w:spacing w:line="240" w:lineRule="auto"/>
              <w:jc w:val="center"/>
              <w:rPr>
                <w:rFonts w:ascii="Calibri" w:eastAsia="Calibri" w:hAnsi="Calibri" w:cs="Calibri"/>
                <w:sz w:val="20"/>
                <w:szCs w:val="20"/>
              </w:rPr>
            </w:pPr>
            <w:r w:rsidRPr="00902BDE">
              <w:rPr>
                <w:rFonts w:ascii="Calibri" w:eastAsia="Calibri" w:hAnsi="Calibri" w:cs="Calibri"/>
                <w:sz w:val="20"/>
                <w:szCs w:val="20"/>
              </w:rPr>
              <w:t>12%</w:t>
            </w:r>
          </w:p>
        </w:tc>
      </w:tr>
      <w:tr w:rsidR="00902BDE" w:rsidRPr="00902BDE" w14:paraId="6267B245"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252EECB6"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Dobroszyce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43BCC0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4,8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50DD33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4,8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E6D0687"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4,8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7A03433"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4,8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7FF432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4,8</w:t>
            </w:r>
          </w:p>
        </w:tc>
        <w:tc>
          <w:tcPr>
            <w:tcW w:w="1152" w:type="dxa"/>
            <w:tcBorders>
              <w:top w:val="single" w:sz="4" w:space="0" w:color="808080"/>
              <w:left w:val="single" w:sz="4" w:space="0" w:color="808080"/>
              <w:bottom w:val="single" w:sz="4" w:space="0" w:color="808080"/>
              <w:right w:val="nil"/>
            </w:tcBorders>
            <w:vAlign w:val="center"/>
          </w:tcPr>
          <w:p w14:paraId="06BED7C1"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0%</w:t>
            </w:r>
          </w:p>
        </w:tc>
      </w:tr>
      <w:tr w:rsidR="00902BDE" w:rsidRPr="00902BDE" w14:paraId="6DEDE1E7"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3F2EF2E2"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Jelcz-Laskowice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7289E93"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76,54</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C58120B"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75,04</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9B90305"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75,04</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B5942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75,04</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6029FD8"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75,04</w:t>
            </w:r>
          </w:p>
        </w:tc>
        <w:tc>
          <w:tcPr>
            <w:tcW w:w="1152" w:type="dxa"/>
            <w:tcBorders>
              <w:top w:val="single" w:sz="4" w:space="0" w:color="808080"/>
              <w:left w:val="single" w:sz="4" w:space="0" w:color="808080"/>
              <w:bottom w:val="single" w:sz="4" w:space="0" w:color="808080"/>
              <w:right w:val="nil"/>
            </w:tcBorders>
            <w:vAlign w:val="center"/>
          </w:tcPr>
          <w:p w14:paraId="5DBB1A54"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-2%</w:t>
            </w:r>
          </w:p>
        </w:tc>
      </w:tr>
      <w:tr w:rsidR="00902BDE" w:rsidRPr="00902BDE" w14:paraId="6C1884DE"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5A004F81"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Kąty Wrocławskie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8F6F9FA"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59,21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5E0DE2A"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57,78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EB7ABC6"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57,78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745C5D1"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57,78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AC29234"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57,78</w:t>
            </w:r>
          </w:p>
        </w:tc>
        <w:tc>
          <w:tcPr>
            <w:tcW w:w="1152" w:type="dxa"/>
            <w:tcBorders>
              <w:top w:val="single" w:sz="4" w:space="0" w:color="808080"/>
              <w:left w:val="single" w:sz="4" w:space="0" w:color="808080"/>
              <w:bottom w:val="single" w:sz="4" w:space="0" w:color="808080"/>
              <w:right w:val="nil"/>
            </w:tcBorders>
            <w:vAlign w:val="center"/>
          </w:tcPr>
          <w:p w14:paraId="456FC655"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-2%</w:t>
            </w:r>
          </w:p>
        </w:tc>
      </w:tr>
      <w:tr w:rsidR="00902BDE" w:rsidRPr="00902BDE" w14:paraId="3626279C"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03AE1843"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Kobierzyce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8E56D2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66,16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498339A"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78,51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E005FA7"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78,51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F62792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78,51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FCEFE86"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79,01</w:t>
            </w:r>
          </w:p>
        </w:tc>
        <w:tc>
          <w:tcPr>
            <w:tcW w:w="1152" w:type="dxa"/>
            <w:tcBorders>
              <w:top w:val="single" w:sz="4" w:space="0" w:color="808080"/>
              <w:left w:val="single" w:sz="4" w:space="0" w:color="808080"/>
              <w:bottom w:val="single" w:sz="4" w:space="0" w:color="808080"/>
              <w:right w:val="nil"/>
            </w:tcBorders>
            <w:vAlign w:val="center"/>
          </w:tcPr>
          <w:p w14:paraId="3307326C"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19%</w:t>
            </w:r>
          </w:p>
        </w:tc>
      </w:tr>
      <w:tr w:rsidR="00902BDE" w:rsidRPr="00902BDE" w14:paraId="2484FE33"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70CA655C"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Miękinia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F9F6486"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14,46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0E023F3"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13,68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1CFEEC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13,68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10734E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13,68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C859D8C"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13,68</w:t>
            </w:r>
          </w:p>
        </w:tc>
        <w:tc>
          <w:tcPr>
            <w:tcW w:w="1152" w:type="dxa"/>
            <w:tcBorders>
              <w:top w:val="single" w:sz="4" w:space="0" w:color="808080"/>
              <w:left w:val="single" w:sz="4" w:space="0" w:color="808080"/>
              <w:bottom w:val="single" w:sz="4" w:space="0" w:color="808080"/>
              <w:right w:val="nil"/>
            </w:tcBorders>
            <w:vAlign w:val="center"/>
          </w:tcPr>
          <w:p w14:paraId="4CF9C19A"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-5%</w:t>
            </w:r>
          </w:p>
        </w:tc>
      </w:tr>
      <w:tr w:rsidR="00902BDE" w:rsidRPr="00902BDE" w14:paraId="40BA56CD"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1D18A86C"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Oborniki Śląskie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601EC0F"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38,36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2C9D777"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36,34</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45BA5C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36,34</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AF4A4C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36,34</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6634BED"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37,34</w:t>
            </w:r>
          </w:p>
        </w:tc>
        <w:tc>
          <w:tcPr>
            <w:tcW w:w="1152" w:type="dxa"/>
            <w:tcBorders>
              <w:top w:val="single" w:sz="4" w:space="0" w:color="808080"/>
              <w:left w:val="single" w:sz="4" w:space="0" w:color="808080"/>
              <w:bottom w:val="single" w:sz="4" w:space="0" w:color="808080"/>
              <w:right w:val="nil"/>
            </w:tcBorders>
            <w:vAlign w:val="center"/>
          </w:tcPr>
          <w:p w14:paraId="3A649BD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-3%</w:t>
            </w:r>
          </w:p>
        </w:tc>
      </w:tr>
      <w:tr w:rsidR="00902BDE" w:rsidRPr="00902BDE" w14:paraId="3A28CAF0"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47A0C0F4"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Oleśnica (gmina wiejska)</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D17193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52,44</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A30601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50,6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CE3939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53,25</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1A21971"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52,81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2B6DB1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50,71</w:t>
            </w:r>
          </w:p>
        </w:tc>
        <w:tc>
          <w:tcPr>
            <w:tcW w:w="1152" w:type="dxa"/>
            <w:tcBorders>
              <w:top w:val="single" w:sz="4" w:space="0" w:color="808080"/>
              <w:left w:val="single" w:sz="4" w:space="0" w:color="808080"/>
              <w:bottom w:val="single" w:sz="4" w:space="0" w:color="808080"/>
              <w:right w:val="nil"/>
            </w:tcBorders>
            <w:vAlign w:val="center"/>
          </w:tcPr>
          <w:p w14:paraId="2C00EA4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-3%</w:t>
            </w:r>
          </w:p>
        </w:tc>
      </w:tr>
      <w:tr w:rsidR="00902BDE" w:rsidRPr="00902BDE" w14:paraId="4F37DC20"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49FE198D"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Oleśnica (miasto)</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427113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86,59</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CB258B"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98,83</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16C2DCB"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98,83</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E25BEF5"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98,83</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1B7A4B"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98,83</w:t>
            </w:r>
          </w:p>
        </w:tc>
        <w:tc>
          <w:tcPr>
            <w:tcW w:w="1152" w:type="dxa"/>
            <w:tcBorders>
              <w:top w:val="single" w:sz="4" w:space="0" w:color="808080"/>
              <w:left w:val="single" w:sz="4" w:space="0" w:color="808080"/>
              <w:bottom w:val="single" w:sz="4" w:space="0" w:color="808080"/>
              <w:right w:val="nil"/>
            </w:tcBorders>
            <w:vAlign w:val="center"/>
          </w:tcPr>
          <w:p w14:paraId="0E2F7F6B"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14%</w:t>
            </w:r>
          </w:p>
        </w:tc>
      </w:tr>
      <w:tr w:rsidR="00902BDE" w:rsidRPr="00902BDE" w14:paraId="39FD79D5"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2D049091"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Oława (gmina wiejska)</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32AD575"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25,46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D4BA79F"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20,7</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A6A487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20,7</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A6BD96B"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20,7</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680E14C"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20,7</w:t>
            </w:r>
          </w:p>
        </w:tc>
        <w:tc>
          <w:tcPr>
            <w:tcW w:w="1152" w:type="dxa"/>
            <w:tcBorders>
              <w:top w:val="single" w:sz="4" w:space="0" w:color="808080"/>
              <w:left w:val="single" w:sz="4" w:space="0" w:color="808080"/>
              <w:bottom w:val="single" w:sz="4" w:space="0" w:color="808080"/>
              <w:right w:val="nil"/>
            </w:tcBorders>
            <w:vAlign w:val="center"/>
          </w:tcPr>
          <w:p w14:paraId="694FEB2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-19%</w:t>
            </w:r>
          </w:p>
        </w:tc>
      </w:tr>
      <w:tr w:rsidR="00902BDE" w:rsidRPr="00902BDE" w14:paraId="37E9F5EC"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4C37B67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Oława (miasto)</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0600E7C"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84,21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0186C4F"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81,49</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3FFF48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81,49</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D55CDF8"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81,49</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FCB6986"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81,49</w:t>
            </w:r>
          </w:p>
        </w:tc>
        <w:tc>
          <w:tcPr>
            <w:tcW w:w="1152" w:type="dxa"/>
            <w:tcBorders>
              <w:top w:val="single" w:sz="4" w:space="0" w:color="808080"/>
              <w:left w:val="single" w:sz="4" w:space="0" w:color="808080"/>
              <w:bottom w:val="single" w:sz="4" w:space="0" w:color="808080"/>
              <w:right w:val="nil"/>
            </w:tcBorders>
            <w:vAlign w:val="center"/>
          </w:tcPr>
          <w:p w14:paraId="399C2FF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-3%</w:t>
            </w:r>
          </w:p>
        </w:tc>
      </w:tr>
      <w:tr w:rsidR="00902BDE" w:rsidRPr="00902BDE" w14:paraId="684E8F46"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258C1FA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Siechnice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BA5FC25"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20,99</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9C6C1B3"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12,16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01DAF3"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12,16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7397DE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12,26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3A0211F"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12,26</w:t>
            </w:r>
          </w:p>
        </w:tc>
        <w:tc>
          <w:tcPr>
            <w:tcW w:w="1152" w:type="dxa"/>
            <w:tcBorders>
              <w:top w:val="single" w:sz="4" w:space="0" w:color="808080"/>
              <w:left w:val="single" w:sz="4" w:space="0" w:color="808080"/>
              <w:bottom w:val="single" w:sz="4" w:space="0" w:color="808080"/>
              <w:right w:val="nil"/>
            </w:tcBorders>
            <w:vAlign w:val="center"/>
          </w:tcPr>
          <w:p w14:paraId="2123750F"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-42%</w:t>
            </w:r>
          </w:p>
        </w:tc>
      </w:tr>
      <w:tr w:rsidR="00902BDE" w:rsidRPr="00902BDE" w14:paraId="66E6EEE7"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28DB4D91"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Sobótka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03B850D"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68,9</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66C013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69,32</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8785FD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69,32</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D02C6A3"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69,32</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E8B3FFF"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69,32</w:t>
            </w:r>
          </w:p>
        </w:tc>
        <w:tc>
          <w:tcPr>
            <w:tcW w:w="1152" w:type="dxa"/>
            <w:tcBorders>
              <w:top w:val="single" w:sz="4" w:space="0" w:color="808080"/>
              <w:left w:val="single" w:sz="4" w:space="0" w:color="808080"/>
              <w:bottom w:val="single" w:sz="4" w:space="0" w:color="808080"/>
              <w:right w:val="nil"/>
            </w:tcBorders>
            <w:vAlign w:val="center"/>
          </w:tcPr>
          <w:p w14:paraId="2F22D8E1"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1%</w:t>
            </w:r>
          </w:p>
        </w:tc>
      </w:tr>
      <w:tr w:rsidR="00902BDE" w:rsidRPr="00902BDE" w14:paraId="74B11A79"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4467F27A"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Trzebnica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2CE150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63,06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708834F"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63,61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CA22D2A"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63,61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4AB7854"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63,61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13400B7"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63,61</w:t>
            </w:r>
          </w:p>
        </w:tc>
        <w:tc>
          <w:tcPr>
            <w:tcW w:w="1152" w:type="dxa"/>
            <w:tcBorders>
              <w:top w:val="single" w:sz="4" w:space="0" w:color="808080"/>
              <w:left w:val="single" w:sz="4" w:space="0" w:color="808080"/>
              <w:bottom w:val="single" w:sz="4" w:space="0" w:color="808080"/>
              <w:right w:val="nil"/>
            </w:tcBorders>
            <w:vAlign w:val="center"/>
          </w:tcPr>
          <w:p w14:paraId="330C29EC"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1%</w:t>
            </w:r>
          </w:p>
        </w:tc>
      </w:tr>
      <w:tr w:rsidR="00902BDE" w:rsidRPr="00902BDE" w14:paraId="49A522D8"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495188B2"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Wisznia Mała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7F5EE80"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0CB9C8A"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E410D28"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0A2AC1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BB1ED05"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36</w:t>
            </w:r>
          </w:p>
        </w:tc>
        <w:tc>
          <w:tcPr>
            <w:tcW w:w="1152" w:type="dxa"/>
            <w:tcBorders>
              <w:top w:val="single" w:sz="4" w:space="0" w:color="808080"/>
              <w:left w:val="single" w:sz="4" w:space="0" w:color="808080"/>
              <w:bottom w:val="single" w:sz="4" w:space="0" w:color="808080"/>
              <w:right w:val="nil"/>
            </w:tcBorders>
            <w:vAlign w:val="center"/>
          </w:tcPr>
          <w:p w14:paraId="43DE7E6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0%</w:t>
            </w:r>
          </w:p>
        </w:tc>
      </w:tr>
      <w:tr w:rsidR="00902BDE" w:rsidRPr="00902BDE" w14:paraId="3287045B"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5F368CFC"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Wrocław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ACB9B8E"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2 631,56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01B61AB"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2 782,02</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57E90BF"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2 258,94</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383CEFF"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2 381,08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2A8EC2D"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2 387,33</w:t>
            </w:r>
          </w:p>
        </w:tc>
        <w:tc>
          <w:tcPr>
            <w:tcW w:w="1152" w:type="dxa"/>
            <w:tcBorders>
              <w:top w:val="single" w:sz="4" w:space="0" w:color="808080"/>
              <w:left w:val="single" w:sz="4" w:space="0" w:color="808080"/>
              <w:bottom w:val="single" w:sz="4" w:space="0" w:color="808080"/>
              <w:right w:val="nil"/>
            </w:tcBorders>
            <w:vAlign w:val="center"/>
          </w:tcPr>
          <w:p w14:paraId="25791E2A"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-9%</w:t>
            </w:r>
          </w:p>
        </w:tc>
      </w:tr>
      <w:tr w:rsidR="00902BDE" w:rsidRPr="00902BDE" w14:paraId="724B2457"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00BEF266"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 xml:space="preserve">Zawonia </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865F6A4"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AB3C546"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DA3EF9D"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52C2411"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1,6</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9706555"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1,6</w:t>
            </w:r>
          </w:p>
        </w:tc>
        <w:tc>
          <w:tcPr>
            <w:tcW w:w="1152" w:type="dxa"/>
            <w:tcBorders>
              <w:top w:val="single" w:sz="4" w:space="0" w:color="808080"/>
              <w:left w:val="single" w:sz="4" w:space="0" w:color="808080"/>
              <w:bottom w:val="single" w:sz="4" w:space="0" w:color="808080"/>
              <w:right w:val="nil"/>
            </w:tcBorders>
            <w:vAlign w:val="center"/>
          </w:tcPr>
          <w:p w14:paraId="67EC60D1"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0%</w:t>
            </w:r>
          </w:p>
        </w:tc>
      </w:tr>
      <w:tr w:rsidR="00902BDE" w:rsidRPr="00902BDE" w14:paraId="217E78B0"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47BE0575"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Żórawina</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FE42A0D"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30,08</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F2E18AD"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26,81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6758A87"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26,81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650232D"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26,81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B624FC9"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color w:val="000000"/>
                <w:sz w:val="20"/>
                <w:szCs w:val="20"/>
              </w:rPr>
              <w:t>26,81</w:t>
            </w:r>
          </w:p>
        </w:tc>
        <w:tc>
          <w:tcPr>
            <w:tcW w:w="1152" w:type="dxa"/>
            <w:tcBorders>
              <w:top w:val="single" w:sz="4" w:space="0" w:color="808080"/>
              <w:left w:val="single" w:sz="4" w:space="0" w:color="808080"/>
              <w:bottom w:val="single" w:sz="4" w:space="0" w:color="808080"/>
              <w:right w:val="nil"/>
            </w:tcBorders>
            <w:vAlign w:val="center"/>
          </w:tcPr>
          <w:p w14:paraId="659BB513" w14:textId="77777777" w:rsidR="00902BDE" w:rsidRPr="00902BDE" w:rsidRDefault="00902BDE" w:rsidP="00902BDE">
            <w:pPr>
              <w:suppressAutoHyphens/>
              <w:spacing w:line="240" w:lineRule="auto"/>
              <w:jc w:val="center"/>
              <w:rPr>
                <w:rFonts w:ascii="Calibri" w:eastAsia="Calibri" w:hAnsi="Calibri" w:cs="Calibri"/>
                <w:color w:val="000000"/>
                <w:sz w:val="20"/>
                <w:szCs w:val="20"/>
              </w:rPr>
            </w:pPr>
            <w:r w:rsidRPr="00902BDE">
              <w:rPr>
                <w:rFonts w:ascii="Calibri" w:eastAsia="Calibri" w:hAnsi="Calibri" w:cs="Calibri"/>
                <w:sz w:val="20"/>
                <w:szCs w:val="20"/>
              </w:rPr>
              <w:t>-11%</w:t>
            </w:r>
          </w:p>
        </w:tc>
      </w:tr>
      <w:tr w:rsidR="00902BDE" w:rsidRPr="00902BDE" w14:paraId="47C91C84" w14:textId="77777777" w:rsidTr="00902BDE">
        <w:trPr>
          <w:trHeight w:val="283"/>
          <w:jc w:val="center"/>
        </w:trPr>
        <w:tc>
          <w:tcPr>
            <w:tcW w:w="1807" w:type="dxa"/>
            <w:tcBorders>
              <w:top w:val="single" w:sz="4" w:space="0" w:color="808080"/>
              <w:left w:val="nil"/>
              <w:bottom w:val="single" w:sz="4" w:space="0" w:color="808080"/>
              <w:right w:val="single" w:sz="4" w:space="0" w:color="808080"/>
            </w:tcBorders>
            <w:shd w:val="clear" w:color="auto" w:fill="auto"/>
            <w:vAlign w:val="center"/>
          </w:tcPr>
          <w:p w14:paraId="0BE8C92A" w14:textId="77777777" w:rsidR="00902BDE" w:rsidRPr="00902BDE" w:rsidRDefault="00902BDE" w:rsidP="00902BDE">
            <w:pPr>
              <w:suppressAutoHyphens/>
              <w:spacing w:line="240" w:lineRule="auto"/>
              <w:jc w:val="center"/>
              <w:rPr>
                <w:rFonts w:ascii="Calibri" w:eastAsia="Calibri" w:hAnsi="Calibri" w:cs="Calibri"/>
                <w:bCs/>
                <w:color w:val="000000"/>
                <w:sz w:val="20"/>
                <w:szCs w:val="20"/>
              </w:rPr>
            </w:pPr>
            <w:r w:rsidRPr="00902BDE">
              <w:rPr>
                <w:rFonts w:ascii="Calibri" w:eastAsia="Calibri" w:hAnsi="Calibri" w:cs="Calibri"/>
                <w:bCs/>
                <w:color w:val="000000"/>
                <w:sz w:val="20"/>
                <w:szCs w:val="20"/>
              </w:rPr>
              <w:t>WrOF</w:t>
            </w:r>
          </w:p>
        </w:tc>
        <w:tc>
          <w:tcPr>
            <w:tcW w:w="118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C79FFD5" w14:textId="77777777" w:rsidR="00902BDE" w:rsidRPr="00902BDE" w:rsidRDefault="00902BDE" w:rsidP="00902BDE">
            <w:pPr>
              <w:suppressAutoHyphens/>
              <w:spacing w:line="240" w:lineRule="auto"/>
              <w:jc w:val="center"/>
              <w:rPr>
                <w:rFonts w:ascii="Calibri" w:eastAsia="Calibri" w:hAnsi="Calibri" w:cs="Calibri"/>
                <w:bCs/>
                <w:color w:val="000000"/>
                <w:sz w:val="20"/>
                <w:szCs w:val="20"/>
              </w:rPr>
            </w:pPr>
            <w:r w:rsidRPr="00902BDE">
              <w:rPr>
                <w:rFonts w:ascii="Calibri" w:eastAsia="Calibri" w:hAnsi="Calibri" w:cs="Calibri"/>
                <w:bCs/>
                <w:color w:val="000000"/>
                <w:sz w:val="20"/>
                <w:szCs w:val="20"/>
              </w:rPr>
              <w:t>3 432,71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F589BB1" w14:textId="77777777" w:rsidR="00902BDE" w:rsidRPr="00902BDE" w:rsidRDefault="00902BDE" w:rsidP="00902BDE">
            <w:pPr>
              <w:suppressAutoHyphens/>
              <w:spacing w:line="240" w:lineRule="auto"/>
              <w:jc w:val="center"/>
              <w:rPr>
                <w:rFonts w:ascii="Calibri" w:eastAsia="Calibri" w:hAnsi="Calibri" w:cs="Calibri"/>
                <w:bCs/>
                <w:color w:val="000000"/>
                <w:sz w:val="20"/>
                <w:szCs w:val="20"/>
              </w:rPr>
            </w:pPr>
            <w:r w:rsidRPr="00902BDE">
              <w:rPr>
                <w:rFonts w:ascii="Calibri" w:eastAsia="Calibri" w:hAnsi="Calibri" w:cs="Calibri"/>
                <w:bCs/>
                <w:color w:val="000000"/>
                <w:sz w:val="20"/>
                <w:szCs w:val="20"/>
              </w:rPr>
              <w:t>3 562,73</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559C552" w14:textId="77777777" w:rsidR="00902BDE" w:rsidRPr="00902BDE" w:rsidRDefault="00902BDE" w:rsidP="00902BDE">
            <w:pPr>
              <w:suppressAutoHyphens/>
              <w:spacing w:line="240" w:lineRule="auto"/>
              <w:jc w:val="center"/>
              <w:rPr>
                <w:rFonts w:ascii="Calibri" w:eastAsia="Calibri" w:hAnsi="Calibri" w:cs="Calibri"/>
                <w:bCs/>
                <w:color w:val="000000"/>
                <w:sz w:val="20"/>
                <w:szCs w:val="20"/>
              </w:rPr>
            </w:pPr>
            <w:r w:rsidRPr="00902BDE">
              <w:rPr>
                <w:rFonts w:ascii="Calibri" w:eastAsia="Calibri" w:hAnsi="Calibri" w:cs="Calibri"/>
                <w:bCs/>
                <w:color w:val="000000"/>
                <w:sz w:val="20"/>
                <w:szCs w:val="20"/>
              </w:rPr>
              <w:t>3 042,3</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FF3A38B" w14:textId="77777777" w:rsidR="00902BDE" w:rsidRPr="00902BDE" w:rsidRDefault="00902BDE" w:rsidP="00902BDE">
            <w:pPr>
              <w:suppressAutoHyphens/>
              <w:spacing w:line="240" w:lineRule="auto"/>
              <w:jc w:val="center"/>
              <w:rPr>
                <w:rFonts w:ascii="Calibri" w:eastAsia="Calibri" w:hAnsi="Calibri" w:cs="Calibri"/>
                <w:bCs/>
                <w:color w:val="000000"/>
                <w:sz w:val="20"/>
                <w:szCs w:val="20"/>
              </w:rPr>
            </w:pPr>
            <w:r w:rsidRPr="00902BDE">
              <w:rPr>
                <w:rFonts w:ascii="Calibri" w:eastAsia="Calibri" w:hAnsi="Calibri" w:cs="Calibri"/>
                <w:bCs/>
                <w:color w:val="000000"/>
                <w:sz w:val="20"/>
                <w:szCs w:val="20"/>
              </w:rPr>
              <w:t>3 164,1</w:t>
            </w:r>
          </w:p>
        </w:tc>
        <w:tc>
          <w:tcPr>
            <w:tcW w:w="128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0D5F3A5" w14:textId="77777777" w:rsidR="00902BDE" w:rsidRPr="00902BDE" w:rsidRDefault="00902BDE" w:rsidP="00902BDE">
            <w:pPr>
              <w:suppressAutoHyphens/>
              <w:spacing w:line="240" w:lineRule="auto"/>
              <w:jc w:val="center"/>
              <w:rPr>
                <w:rFonts w:ascii="Calibri" w:eastAsia="Calibri" w:hAnsi="Calibri" w:cs="Calibri"/>
                <w:bCs/>
                <w:color w:val="000000"/>
                <w:sz w:val="20"/>
                <w:szCs w:val="20"/>
              </w:rPr>
            </w:pPr>
            <w:r w:rsidRPr="00902BDE">
              <w:rPr>
                <w:rFonts w:ascii="Calibri" w:eastAsia="Calibri" w:hAnsi="Calibri" w:cs="Calibri"/>
                <w:bCs/>
                <w:color w:val="000000"/>
                <w:sz w:val="20"/>
                <w:szCs w:val="20"/>
              </w:rPr>
              <w:t>3 172,95</w:t>
            </w:r>
          </w:p>
        </w:tc>
        <w:tc>
          <w:tcPr>
            <w:tcW w:w="1152" w:type="dxa"/>
            <w:tcBorders>
              <w:top w:val="single" w:sz="4" w:space="0" w:color="808080"/>
              <w:left w:val="single" w:sz="4" w:space="0" w:color="808080"/>
              <w:bottom w:val="single" w:sz="4" w:space="0" w:color="808080"/>
              <w:right w:val="nil"/>
            </w:tcBorders>
            <w:vAlign w:val="center"/>
          </w:tcPr>
          <w:p w14:paraId="3AF0ED37" w14:textId="77777777" w:rsidR="00902BDE" w:rsidRPr="00902BDE" w:rsidRDefault="00902BDE" w:rsidP="00902BDE">
            <w:pPr>
              <w:suppressAutoHyphens/>
              <w:spacing w:line="240" w:lineRule="auto"/>
              <w:jc w:val="center"/>
              <w:rPr>
                <w:rFonts w:ascii="Calibri" w:eastAsia="Calibri" w:hAnsi="Calibri" w:cs="Calibri"/>
                <w:bCs/>
                <w:color w:val="000000"/>
                <w:sz w:val="20"/>
                <w:szCs w:val="20"/>
              </w:rPr>
            </w:pPr>
            <w:r w:rsidRPr="00902BDE">
              <w:rPr>
                <w:rFonts w:ascii="Calibri" w:eastAsia="Calibri" w:hAnsi="Calibri" w:cs="Calibri"/>
                <w:bCs/>
                <w:sz w:val="20"/>
                <w:szCs w:val="20"/>
              </w:rPr>
              <w:t>-8%</w:t>
            </w:r>
          </w:p>
        </w:tc>
      </w:tr>
    </w:tbl>
    <w:p w14:paraId="0957BD03" w14:textId="77777777" w:rsidR="00902BDE" w:rsidRPr="00902BDE" w:rsidRDefault="00902BDE" w:rsidP="00902BDE">
      <w:pPr>
        <w:suppressAutoHyphens/>
        <w:spacing w:after="240" w:line="240" w:lineRule="auto"/>
        <w:rPr>
          <w:rFonts w:ascii="Calibri" w:eastAsia="Calibri" w:hAnsi="Calibri" w:cs="Times New Roman"/>
          <w:i/>
          <w:color w:val="276E8B"/>
          <w:sz w:val="18"/>
        </w:rPr>
      </w:pPr>
      <w:r w:rsidRPr="00902BDE">
        <w:rPr>
          <w:rFonts w:ascii="Calibri" w:eastAsia="Calibri" w:hAnsi="Calibri" w:cs="Times New Roman"/>
          <w:i/>
          <w:color w:val="276E8B"/>
          <w:sz w:val="18"/>
        </w:rPr>
        <w:t>Źródło: opracowanie własne na podstawie danych BDL GUS [Stan na: 31.12.2021]</w:t>
      </w:r>
    </w:p>
    <w:p w14:paraId="05FAD364" w14:textId="77777777" w:rsidR="00902BDE" w:rsidRPr="00902BDE" w:rsidRDefault="00902BDE" w:rsidP="00902BDE">
      <w:pPr>
        <w:suppressAutoHyphens/>
        <w:spacing w:after="160"/>
        <w:rPr>
          <w:rFonts w:ascii="Calibri" w:eastAsia="Calibri" w:hAnsi="Calibri" w:cs="Calibri"/>
        </w:rPr>
      </w:pPr>
      <w:r w:rsidRPr="00B1439D">
        <w:rPr>
          <w:rFonts w:ascii="Calibri" w:eastAsia="Calibri" w:hAnsi="Calibri" w:cs="Calibri"/>
        </w:rPr>
        <w:t>Na obszarze WrOF zieleń uliczna występuje tylko w gminach miejskich i miejsko-wiejskich. Warto zaznaczyć, że w gminach: Długołęka, Kobierzyce, Oleśnica (miasto), Sobótka oraz Trzebnica nastąpił od 2017 r. przyrost terenów zieleni ogółem.</w:t>
      </w:r>
      <w:r w:rsidRPr="00902BDE">
        <w:rPr>
          <w:rFonts w:ascii="Calibri" w:eastAsia="Calibri" w:hAnsi="Calibri" w:cs="Calibri"/>
        </w:rPr>
        <w:t xml:space="preserve"> </w:t>
      </w:r>
    </w:p>
    <w:p w14:paraId="028C58C2" w14:textId="364699EE" w:rsidR="00E427C7" w:rsidRPr="00E427C7" w:rsidRDefault="00E427C7" w:rsidP="00D7258F">
      <w:pPr>
        <w:pStyle w:val="nadWrOF"/>
        <w:rPr>
          <w:rFonts w:cs="Calibri"/>
        </w:rPr>
      </w:pPr>
      <w:bookmarkStart w:id="117" w:name="_Toc119309228"/>
      <w:bookmarkStart w:id="118" w:name="_Toc125959950"/>
      <w:bookmarkStart w:id="119" w:name="_Toc130799774"/>
      <w:r w:rsidRPr="00E427C7">
        <w:t xml:space="preserve">Mapa </w:t>
      </w:r>
      <w:r w:rsidR="00F26A21">
        <w:rPr>
          <w:noProof/>
        </w:rPr>
        <w:fldChar w:fldCharType="begin"/>
      </w:r>
      <w:r w:rsidR="00F26A21">
        <w:rPr>
          <w:noProof/>
        </w:rPr>
        <w:instrText xml:space="preserve"> SEQ Mapa \* ARABIC </w:instrText>
      </w:r>
      <w:r w:rsidR="00F26A21">
        <w:rPr>
          <w:noProof/>
        </w:rPr>
        <w:fldChar w:fldCharType="separate"/>
      </w:r>
      <w:r w:rsidR="00F26A21">
        <w:rPr>
          <w:noProof/>
        </w:rPr>
        <w:t>14</w:t>
      </w:r>
      <w:r w:rsidR="00F26A21">
        <w:rPr>
          <w:noProof/>
        </w:rPr>
        <w:fldChar w:fldCharType="end"/>
      </w:r>
      <w:r w:rsidR="00EE6B4D">
        <w:rPr>
          <w:noProof/>
        </w:rPr>
        <w:t>.</w:t>
      </w:r>
      <w:r w:rsidRPr="00E427C7">
        <w:t xml:space="preserve"> Dynamika zmian powierzchni terenów zielonych</w:t>
      </w:r>
      <w:bookmarkEnd w:id="117"/>
      <w:r w:rsidRPr="00E427C7">
        <w:t xml:space="preserve"> w latach 2017-2021</w:t>
      </w:r>
      <w:bookmarkEnd w:id="118"/>
      <w:bookmarkEnd w:id="119"/>
    </w:p>
    <w:p w14:paraId="5D35AB25"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Calibri"/>
          <w:i/>
          <w:noProof/>
          <w:color w:val="365F91"/>
          <w:sz w:val="18"/>
          <w:lang w:eastAsia="pl-PL"/>
        </w:rPr>
        <w:drawing>
          <wp:inline distT="0" distB="0" distL="0" distR="0" wp14:anchorId="3B697133" wp14:editId="57288EBD">
            <wp:extent cx="3420094" cy="4224164"/>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r="50000" b="2865"/>
                    <a:stretch/>
                  </pic:blipFill>
                  <pic:spPr bwMode="auto">
                    <a:xfrm>
                      <a:off x="0" y="0"/>
                      <a:ext cx="3422770" cy="4227469"/>
                    </a:xfrm>
                    <a:prstGeom prst="rect">
                      <a:avLst/>
                    </a:prstGeom>
                    <a:noFill/>
                    <a:ln>
                      <a:noFill/>
                    </a:ln>
                    <a:extLst>
                      <a:ext uri="{53640926-AAD7-44D8-BBD7-CCE9431645EC}">
                        <a14:shadowObscured xmlns:a14="http://schemas.microsoft.com/office/drawing/2010/main"/>
                      </a:ext>
                    </a:extLst>
                  </pic:spPr>
                </pic:pic>
              </a:graphicData>
            </a:graphic>
          </wp:inline>
        </w:drawing>
      </w:r>
      <w:r w:rsidRPr="00E427C7">
        <w:rPr>
          <w:rFonts w:ascii="Calibri" w:eastAsia="Calibri" w:hAnsi="Calibri" w:cs="Times New Roman"/>
          <w:i/>
          <w:color w:val="365F91"/>
          <w:sz w:val="18"/>
        </w:rPr>
        <w:br/>
        <w:t>Źródło: opracowanie własne na podstawie danych BDL GUS [Stan na: 31.12.2021].</w:t>
      </w:r>
    </w:p>
    <w:p w14:paraId="6EF38BC6"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Najwięcej terenów zieleni w latach 2017</w:t>
      </w:r>
      <w:r w:rsidR="00E0483A">
        <w:rPr>
          <w:rFonts w:ascii="Calibri" w:eastAsia="Calibri" w:hAnsi="Calibri" w:cs="Calibri"/>
        </w:rPr>
        <w:t>-</w:t>
      </w:r>
      <w:r w:rsidRPr="00E427C7">
        <w:rPr>
          <w:rFonts w:ascii="Calibri" w:eastAsia="Calibri" w:hAnsi="Calibri" w:cs="Calibri"/>
        </w:rPr>
        <w:t>2021 powstało w gminach: Długołęce – wzrost o 4,5 ha, Kobierzycach – wzrost o 12,85 ha oraz Oleśnicy (miasto) – wzrost o 12,24 ha.</w:t>
      </w:r>
      <w:r w:rsidRPr="00E427C7">
        <w:rPr>
          <w:rFonts w:ascii="Calibri" w:eastAsia="Calibri" w:hAnsi="Calibri" w:cs="font339"/>
        </w:rPr>
        <w:t xml:space="preserve"> </w:t>
      </w:r>
      <w:r w:rsidRPr="00E427C7">
        <w:rPr>
          <w:rFonts w:ascii="Calibri" w:eastAsia="Calibri" w:hAnsi="Calibri" w:cs="Calibri"/>
        </w:rPr>
        <w:t xml:space="preserve">Pomimo ujemnej dynamiki zmian we Wrocławiu w latach 2017-2021, w latach 2019-2021 terenów zieleni przybywa, jednakże ich powierzchnia w porównaniu do roku bazowego (2017 r.) nadal jest niższa. </w:t>
      </w:r>
    </w:p>
    <w:p w14:paraId="104619E7" w14:textId="77777777" w:rsidR="00EC7BE9" w:rsidRPr="00B1439D" w:rsidRDefault="00EC7BE9" w:rsidP="00EC7BE9">
      <w:pPr>
        <w:suppressAutoHyphens/>
        <w:spacing w:after="160"/>
        <w:rPr>
          <w:rFonts w:ascii="Calibri" w:eastAsia="Calibri" w:hAnsi="Calibri" w:cs="font339"/>
        </w:rPr>
      </w:pPr>
      <w:r w:rsidRPr="00B1439D">
        <w:rPr>
          <w:rFonts w:ascii="Calibri" w:eastAsia="Calibri" w:hAnsi="Calibri" w:cs="font339"/>
        </w:rPr>
        <w:t>Z uwagi na rosnący od lat rozwój osadnictwa na obszarze WrOF, w tym na obszarach wiejskich (urban sprawl), powodujący zubożenie obszarów zielonych, należy uwzględniać ochronę obszarów cennych przyrodniczo, tworzyć zaplecze przyrodnicze przy terenach osadniczych (poprzez nowe parki, parki kieszonkowe, skwery, kliny zieleni). Przy kreowaniu obszarów zielonych, należy uwzględniać zasoby przyrodnicze oraz warunki i jakość życia mieszkańców WrOF.</w:t>
      </w:r>
    </w:p>
    <w:p w14:paraId="6C5C66D7" w14:textId="77777777" w:rsidR="00EC7BE9" w:rsidRPr="00EC7BE9" w:rsidRDefault="00EC7BE9" w:rsidP="00EC7BE9">
      <w:pPr>
        <w:suppressAutoHyphens/>
        <w:spacing w:after="160"/>
        <w:rPr>
          <w:rFonts w:ascii="Calibri" w:eastAsia="Calibri" w:hAnsi="Calibri" w:cs="font339"/>
        </w:rPr>
      </w:pPr>
      <w:r w:rsidRPr="00B1439D">
        <w:rPr>
          <w:rFonts w:ascii="Calibri" w:eastAsia="Calibri" w:hAnsi="Calibri" w:cs="font339"/>
        </w:rPr>
        <w:t>Zielone tereny przyczyniają się do poprawy warunków środowiskowych, w tym mikroklimatu, tworzą bariery ograniczające rozprzestrzeniania się smogu. Wzrost świadomości ekologicznej społeczeństwa powoduje zwiększenie oczekiwań mieszkańców w stosunku do zagospodarowania terenów zielonych. Mieszkańcy oczekują miejsc do aktywnego spędzania wolnego czasu oraz rekreacji, zarówno w centrach osiedli i miejscowości, ale również z dala od terenów zamieszkałych (kompleksy i</w:t>
      </w:r>
      <w:r w:rsidR="006637FD" w:rsidRPr="00B1439D">
        <w:rPr>
          <w:rFonts w:ascii="Calibri" w:eastAsia="Calibri" w:hAnsi="Calibri" w:cs="font339"/>
        </w:rPr>
        <w:t> </w:t>
      </w:r>
      <w:r w:rsidRPr="00B1439D">
        <w:rPr>
          <w:rFonts w:ascii="Calibri" w:eastAsia="Calibri" w:hAnsi="Calibri" w:cs="font339"/>
        </w:rPr>
        <w:t>użytki leśne). Tworzenie nowych zielonych terenów (parków, parków kieszonkowych, skwerów i</w:t>
      </w:r>
      <w:r w:rsidR="006637FD" w:rsidRPr="00B1439D">
        <w:rPr>
          <w:rFonts w:ascii="Calibri" w:eastAsia="Calibri" w:hAnsi="Calibri" w:cs="font339"/>
        </w:rPr>
        <w:t> </w:t>
      </w:r>
      <w:r w:rsidRPr="00B1439D">
        <w:rPr>
          <w:rFonts w:ascii="Calibri" w:eastAsia="Calibri" w:hAnsi="Calibri" w:cs="font339"/>
        </w:rPr>
        <w:t>zieleńców), ale również dbałość i rewitalizacja istniejących np. parków, wpływa na poprawę warunków życia mieszkańców. Ponadto organizując tereny zielone, winno minimalizować</w:t>
      </w:r>
      <w:r w:rsidR="006637FD" w:rsidRPr="00B1439D">
        <w:rPr>
          <w:rFonts w:ascii="Calibri" w:eastAsia="Calibri" w:hAnsi="Calibri" w:cs="font339"/>
        </w:rPr>
        <w:t xml:space="preserve"> się</w:t>
      </w:r>
      <w:r w:rsidRPr="00B1439D">
        <w:rPr>
          <w:rFonts w:ascii="Calibri" w:eastAsia="Calibri" w:hAnsi="Calibri" w:cs="font339"/>
        </w:rPr>
        <w:t xml:space="preserve"> presję na przyrodę poprzez odpowiednie skanalizowanie ruchu i kształtowanie przestrzeni.</w:t>
      </w:r>
      <w:r w:rsidRPr="00B1439D">
        <w:rPr>
          <w:rFonts w:ascii="Calibri" w:eastAsia="Calibri" w:hAnsi="Calibri" w:cs="font339"/>
          <w:bCs/>
        </w:rPr>
        <w:t xml:space="preserve"> Należy uwzględniać doliny rzeczne poprzez dbałość o występującą tam przyrodę. </w:t>
      </w:r>
      <w:r w:rsidRPr="00B1439D">
        <w:rPr>
          <w:rFonts w:ascii="Calibri" w:eastAsia="Calibri" w:hAnsi="Calibri" w:cs="font339"/>
        </w:rPr>
        <w:t>Na obszarach wiejskich cechujących się bogactwem przyrodniczym, należy pamiętać</w:t>
      </w:r>
      <w:r w:rsidR="006637FD" w:rsidRPr="00B1439D">
        <w:rPr>
          <w:rFonts w:ascii="Calibri" w:eastAsia="Calibri" w:hAnsi="Calibri" w:cs="font339"/>
        </w:rPr>
        <w:t>,</w:t>
      </w:r>
      <w:r w:rsidRPr="00B1439D">
        <w:rPr>
          <w:rFonts w:ascii="Calibri" w:eastAsia="Calibri" w:hAnsi="Calibri" w:cs="font339"/>
        </w:rPr>
        <w:t xml:space="preserve"> aby wprowadzając elementy antropogeniczne, ograniczać degradację środowiska. Natomiast na obszarach miejskich </w:t>
      </w:r>
      <w:r w:rsidR="00181F65" w:rsidRPr="00B1439D">
        <w:rPr>
          <w:rFonts w:ascii="Calibri" w:eastAsia="Calibri" w:hAnsi="Calibri" w:cs="font339"/>
        </w:rPr>
        <w:t xml:space="preserve">powinno się </w:t>
      </w:r>
      <w:r w:rsidRPr="00B1439D">
        <w:rPr>
          <w:rFonts w:ascii="Calibri" w:eastAsia="Calibri" w:hAnsi="Calibri" w:cs="font339"/>
        </w:rPr>
        <w:t>zwiększać ilość terenów zielonych. Dodatkowo tereny te mogą być wykorzystywane turystycznie, w</w:t>
      </w:r>
      <w:r w:rsidR="006637FD" w:rsidRPr="00B1439D">
        <w:rPr>
          <w:rFonts w:ascii="Calibri" w:eastAsia="Calibri" w:hAnsi="Calibri" w:cs="font339"/>
        </w:rPr>
        <w:t> </w:t>
      </w:r>
      <w:r w:rsidRPr="00B1439D">
        <w:rPr>
          <w:rFonts w:ascii="Calibri" w:eastAsia="Calibri" w:hAnsi="Calibri" w:cs="font339"/>
        </w:rPr>
        <w:t>tym poprzez szlaki turystyczne, czy ścieżki edukacyjne. Działania te wpłyną na zachowanie zrównoważonego rozwoju obszaru ZIT WrOF, zarówno w wymiarze społecznym, historyczno-kulturowym oraz środowiskowym.</w:t>
      </w:r>
    </w:p>
    <w:p w14:paraId="2FE24197" w14:textId="77777777" w:rsidR="00E427C7" w:rsidRPr="00E427C7" w:rsidRDefault="00E427C7" w:rsidP="00944103">
      <w:pPr>
        <w:pStyle w:val="Nagwek5"/>
      </w:pPr>
      <w:r w:rsidRPr="00E427C7">
        <w:t>Lasy</w:t>
      </w:r>
    </w:p>
    <w:p w14:paraId="15FAFE85" w14:textId="77777777" w:rsidR="00E427C7" w:rsidRPr="00E427C7" w:rsidRDefault="00E427C7" w:rsidP="00E427C7">
      <w:pPr>
        <w:suppressAutoHyphens/>
        <w:rPr>
          <w:rFonts w:ascii="Calibri" w:eastAsia="Calibri" w:hAnsi="Calibri" w:cs="font339"/>
        </w:rPr>
      </w:pPr>
      <w:bookmarkStart w:id="120" w:name="_Hlk120874033"/>
      <w:r w:rsidRPr="00E427C7">
        <w:rPr>
          <w:rFonts w:ascii="Calibri" w:eastAsia="Calibri" w:hAnsi="Calibri" w:cs="font339"/>
        </w:rPr>
        <w:t>Teren WrOF leży w zasięgu 7 nadleśnictw:</w:t>
      </w:r>
    </w:p>
    <w:p w14:paraId="590304CA" w14:textId="77777777" w:rsidR="00E427C7" w:rsidRPr="00944103" w:rsidRDefault="00E427C7" w:rsidP="009B3916">
      <w:pPr>
        <w:pStyle w:val="Akapitzlist"/>
        <w:numPr>
          <w:ilvl w:val="0"/>
          <w:numId w:val="74"/>
        </w:numPr>
        <w:suppressAutoHyphens/>
        <w:spacing w:after="160"/>
        <w:rPr>
          <w:rFonts w:ascii="Calibri" w:eastAsia="Calibri" w:hAnsi="Calibri" w:cs="Times New Roman"/>
        </w:rPr>
      </w:pPr>
      <w:r w:rsidRPr="00944103">
        <w:rPr>
          <w:rFonts w:ascii="Calibri" w:eastAsia="Calibri" w:hAnsi="Calibri" w:cs="Times New Roman"/>
        </w:rPr>
        <w:t xml:space="preserve">Nadleśnictwo Henryków (fragment gminy Kobierzyce), </w:t>
      </w:r>
    </w:p>
    <w:p w14:paraId="63DB965E" w14:textId="77777777" w:rsidR="00E427C7" w:rsidRPr="00944103" w:rsidRDefault="00E427C7" w:rsidP="009B3916">
      <w:pPr>
        <w:pStyle w:val="Akapitzlist"/>
        <w:numPr>
          <w:ilvl w:val="0"/>
          <w:numId w:val="74"/>
        </w:numPr>
        <w:suppressAutoHyphens/>
        <w:spacing w:after="160"/>
        <w:rPr>
          <w:rFonts w:ascii="Calibri" w:eastAsia="Calibri" w:hAnsi="Calibri" w:cs="Times New Roman"/>
        </w:rPr>
      </w:pPr>
      <w:r w:rsidRPr="00944103">
        <w:rPr>
          <w:rFonts w:ascii="Calibri" w:eastAsia="Calibri" w:hAnsi="Calibri" w:cs="Times New Roman"/>
        </w:rPr>
        <w:t xml:space="preserve">Nadleśnictwo Oława (gminy Żórawina, Siechnice, Czernica, Jelcz-laskowice, Oława (miasto), Oława (gmina wiejska) oraz fragment Wrocławia), </w:t>
      </w:r>
    </w:p>
    <w:p w14:paraId="7A247DF2" w14:textId="77777777" w:rsidR="00E427C7" w:rsidRPr="00944103" w:rsidRDefault="00E427C7" w:rsidP="009B3916">
      <w:pPr>
        <w:pStyle w:val="Akapitzlist"/>
        <w:numPr>
          <w:ilvl w:val="0"/>
          <w:numId w:val="74"/>
        </w:numPr>
        <w:suppressAutoHyphens/>
        <w:spacing w:after="160"/>
        <w:rPr>
          <w:rFonts w:ascii="Calibri" w:eastAsia="Calibri" w:hAnsi="Calibri" w:cs="Times New Roman"/>
        </w:rPr>
      </w:pPr>
      <w:r w:rsidRPr="00944103">
        <w:rPr>
          <w:rFonts w:ascii="Calibri" w:eastAsia="Calibri" w:hAnsi="Calibri" w:cs="Times New Roman"/>
        </w:rPr>
        <w:t xml:space="preserve">Nadleśnictwo Oleśnica Śl. (gminy Oleśnica (miasto), Oleśnica (gmina wiejska), częściowo gminy Długołęka, Zawonia, Dobroszyce oraz fragment Wrocławia), </w:t>
      </w:r>
    </w:p>
    <w:p w14:paraId="65009909" w14:textId="77777777" w:rsidR="00E427C7" w:rsidRPr="00944103" w:rsidRDefault="00E427C7" w:rsidP="009B3916">
      <w:pPr>
        <w:pStyle w:val="Akapitzlist"/>
        <w:numPr>
          <w:ilvl w:val="0"/>
          <w:numId w:val="74"/>
        </w:numPr>
        <w:suppressAutoHyphens/>
        <w:spacing w:after="160"/>
        <w:rPr>
          <w:rFonts w:ascii="Calibri" w:eastAsia="Calibri" w:hAnsi="Calibri" w:cs="Times New Roman"/>
        </w:rPr>
      </w:pPr>
      <w:r w:rsidRPr="00944103">
        <w:rPr>
          <w:rFonts w:ascii="Calibri" w:eastAsia="Calibri" w:hAnsi="Calibri" w:cs="Times New Roman"/>
        </w:rPr>
        <w:t xml:space="preserve">Nadleśnictwo Miękinia (gminy Sobótka, Kąty Wrocławskie, Miękinia, częściowo gmina Kobierzyce oraz fragment Wrocławia), </w:t>
      </w:r>
    </w:p>
    <w:p w14:paraId="62FBCC4D" w14:textId="77777777" w:rsidR="00E427C7" w:rsidRPr="00944103" w:rsidRDefault="00E427C7" w:rsidP="009B3916">
      <w:pPr>
        <w:pStyle w:val="Akapitzlist"/>
        <w:numPr>
          <w:ilvl w:val="0"/>
          <w:numId w:val="74"/>
        </w:numPr>
        <w:suppressAutoHyphens/>
        <w:spacing w:after="160"/>
        <w:rPr>
          <w:rFonts w:ascii="Calibri" w:eastAsia="Calibri" w:hAnsi="Calibri" w:cs="Times New Roman"/>
        </w:rPr>
      </w:pPr>
      <w:r w:rsidRPr="00944103">
        <w:rPr>
          <w:rFonts w:ascii="Calibri" w:eastAsia="Calibri" w:hAnsi="Calibri" w:cs="Times New Roman"/>
        </w:rPr>
        <w:t xml:space="preserve">Nadleśnictwo Oborniki (gminy Oborniki Śląskie, Wisznia Mała, fragment gmin Długołęka, Trzebnica, Zawonia oraz fragment Wrocławia), </w:t>
      </w:r>
    </w:p>
    <w:p w14:paraId="70D9A499" w14:textId="77777777" w:rsidR="00E427C7" w:rsidRPr="00944103" w:rsidRDefault="00E427C7" w:rsidP="009B3916">
      <w:pPr>
        <w:pStyle w:val="Akapitzlist"/>
        <w:numPr>
          <w:ilvl w:val="0"/>
          <w:numId w:val="74"/>
        </w:numPr>
        <w:suppressAutoHyphens/>
        <w:spacing w:after="160"/>
        <w:rPr>
          <w:rFonts w:ascii="Calibri" w:eastAsia="Calibri" w:hAnsi="Calibri" w:cs="Times New Roman"/>
        </w:rPr>
      </w:pPr>
      <w:r w:rsidRPr="00944103">
        <w:rPr>
          <w:rFonts w:ascii="Calibri" w:eastAsia="Calibri" w:hAnsi="Calibri" w:cs="Times New Roman"/>
        </w:rPr>
        <w:t xml:space="preserve">Nadleśnictwo Żmigród (fragment gminy Trzebnica), </w:t>
      </w:r>
    </w:p>
    <w:p w14:paraId="688C80BC" w14:textId="77777777" w:rsidR="00E427C7" w:rsidRPr="00944103" w:rsidRDefault="00E427C7" w:rsidP="009B3916">
      <w:pPr>
        <w:pStyle w:val="Akapitzlist"/>
        <w:numPr>
          <w:ilvl w:val="0"/>
          <w:numId w:val="74"/>
        </w:numPr>
        <w:suppressAutoHyphens/>
        <w:spacing w:after="160"/>
        <w:rPr>
          <w:rFonts w:ascii="Calibri" w:eastAsia="Calibri" w:hAnsi="Calibri" w:cs="Times New Roman"/>
        </w:rPr>
      </w:pPr>
      <w:r w:rsidRPr="00944103">
        <w:rPr>
          <w:rFonts w:ascii="Calibri" w:eastAsia="Calibri" w:hAnsi="Calibri" w:cs="Times New Roman"/>
        </w:rPr>
        <w:t xml:space="preserve">Nadleśnictwo Milicz (fragment gmin Trzebnica, Zawonia i Dobroszyce). </w:t>
      </w:r>
    </w:p>
    <w:p w14:paraId="71338F93" w14:textId="77777777" w:rsidR="00E427C7" w:rsidRPr="00E427C7" w:rsidRDefault="00E427C7" w:rsidP="00EE6B4D">
      <w:pPr>
        <w:suppressAutoHyphens/>
        <w:rPr>
          <w:rFonts w:ascii="Calibri" w:eastAsia="Calibri" w:hAnsi="Calibri" w:cs="font339"/>
        </w:rPr>
      </w:pPr>
      <w:r w:rsidRPr="00E427C7">
        <w:rPr>
          <w:rFonts w:ascii="Calibri" w:eastAsia="Calibri" w:hAnsi="Calibri" w:cs="font339"/>
        </w:rPr>
        <w:t>Lasy Państwowe określiły 3 główne grupy funkcji pełnionych przez lasy:</w:t>
      </w:r>
    </w:p>
    <w:p w14:paraId="6217EE17" w14:textId="77777777" w:rsidR="00E427C7" w:rsidRPr="00E427C7" w:rsidRDefault="00E427C7" w:rsidP="009B3916">
      <w:pPr>
        <w:numPr>
          <w:ilvl w:val="0"/>
          <w:numId w:val="41"/>
        </w:numPr>
        <w:suppressAutoHyphens/>
        <w:spacing w:after="160"/>
        <w:contextualSpacing/>
        <w:rPr>
          <w:rFonts w:ascii="Calibri" w:eastAsia="Calibri" w:hAnsi="Calibri" w:cs="Times New Roman"/>
        </w:rPr>
      </w:pPr>
      <w:r w:rsidRPr="00E427C7">
        <w:rPr>
          <w:rFonts w:ascii="Calibri" w:eastAsia="Calibri" w:hAnsi="Calibri" w:cs="Times New Roman"/>
        </w:rPr>
        <w:t xml:space="preserve">Funkcje ekologiczne (ochronne) </w:t>
      </w:r>
      <w:r w:rsidR="006637FD">
        <w:rPr>
          <w:rFonts w:ascii="Calibri" w:eastAsia="Calibri" w:hAnsi="Calibri" w:cs="Times New Roman"/>
        </w:rPr>
        <w:t>–</w:t>
      </w:r>
      <w:r w:rsidRPr="00E427C7">
        <w:rPr>
          <w:rFonts w:ascii="Calibri" w:eastAsia="Calibri" w:hAnsi="Calibri" w:cs="Times New Roman"/>
        </w:rPr>
        <w:t xml:space="preserve"> las kształtuje klimat globalny i lokalny, ma wpływ na skład atmosfery, reguluje obieg wody w przyrodzie, przeciwdziała powodziom, lawinom i osuwiskom, chroni glebę przed erozją i krajobraz przed stepowieniem;</w:t>
      </w:r>
    </w:p>
    <w:p w14:paraId="4B15D394" w14:textId="77777777" w:rsidR="00E427C7" w:rsidRPr="00E427C7" w:rsidRDefault="00E427C7" w:rsidP="009B3916">
      <w:pPr>
        <w:numPr>
          <w:ilvl w:val="0"/>
          <w:numId w:val="41"/>
        </w:numPr>
        <w:suppressAutoHyphens/>
        <w:spacing w:after="160"/>
        <w:contextualSpacing/>
        <w:rPr>
          <w:rFonts w:ascii="Calibri" w:eastAsia="Calibri" w:hAnsi="Calibri" w:cs="Times New Roman"/>
        </w:rPr>
      </w:pPr>
      <w:r w:rsidRPr="00E427C7">
        <w:rPr>
          <w:rFonts w:ascii="Calibri" w:eastAsia="Calibri" w:hAnsi="Calibri" w:cs="Times New Roman"/>
        </w:rPr>
        <w:t xml:space="preserve">Funkcje społeczne </w:t>
      </w:r>
      <w:r w:rsidR="006637FD">
        <w:rPr>
          <w:rFonts w:ascii="Calibri" w:eastAsia="Calibri" w:hAnsi="Calibri" w:cs="Times New Roman"/>
        </w:rPr>
        <w:t>–</w:t>
      </w:r>
      <w:r w:rsidRPr="00E427C7">
        <w:rPr>
          <w:rFonts w:ascii="Calibri" w:eastAsia="Calibri" w:hAnsi="Calibri" w:cs="Times New Roman"/>
        </w:rPr>
        <w:t xml:space="preserve"> las kształtuje korzystne warunki zdrowotne i rekreacyjne dla społeczeństwa, wzbogaca rynek pracy, wzmacnia obronność kraju, zapewnia rozwój edukacji ekologicznej społeczeństwa;</w:t>
      </w:r>
    </w:p>
    <w:p w14:paraId="1F62ABD6" w14:textId="77777777" w:rsidR="00E427C7" w:rsidRPr="00E427C7" w:rsidRDefault="00E427C7" w:rsidP="009B3916">
      <w:pPr>
        <w:numPr>
          <w:ilvl w:val="0"/>
          <w:numId w:val="41"/>
        </w:numPr>
        <w:suppressAutoHyphens/>
        <w:spacing w:after="160"/>
        <w:contextualSpacing/>
        <w:rPr>
          <w:rFonts w:ascii="Calibri" w:eastAsia="Calibri" w:hAnsi="Calibri" w:cs="Times New Roman"/>
        </w:rPr>
      </w:pPr>
      <w:r w:rsidRPr="00E427C7">
        <w:rPr>
          <w:rFonts w:ascii="Calibri" w:eastAsia="Calibri" w:hAnsi="Calibri" w:cs="Times New Roman"/>
        </w:rPr>
        <w:t xml:space="preserve">Funkcje produkcyjne (gospodarcze) </w:t>
      </w:r>
      <w:r w:rsidR="006637FD">
        <w:rPr>
          <w:rFonts w:ascii="Calibri" w:eastAsia="Calibri" w:hAnsi="Calibri" w:cs="Times New Roman"/>
        </w:rPr>
        <w:t>–</w:t>
      </w:r>
      <w:r w:rsidRPr="00E427C7">
        <w:rPr>
          <w:rFonts w:ascii="Calibri" w:eastAsia="Calibri" w:hAnsi="Calibri" w:cs="Times New Roman"/>
        </w:rPr>
        <w:t xml:space="preserve"> las dostarcza drewna oraz innych płodów leśnych, zapewnia powtarzalność produkcji, co umożliwia trwałe użytkowanie drewna i surowców niedrzewnych, w tym użytków gospodarki łowieckiej</w:t>
      </w:r>
      <w:r w:rsidRPr="00E427C7">
        <w:rPr>
          <w:rFonts w:ascii="Calibri" w:eastAsia="Calibri" w:hAnsi="Calibri" w:cs="Times New Roman"/>
          <w:vertAlign w:val="superscript"/>
        </w:rPr>
        <w:footnoteReference w:id="26"/>
      </w:r>
      <w:r w:rsidRPr="00E427C7">
        <w:rPr>
          <w:rFonts w:ascii="Calibri" w:eastAsia="Calibri" w:hAnsi="Calibri" w:cs="Times New Roman"/>
        </w:rPr>
        <w:t>.</w:t>
      </w:r>
    </w:p>
    <w:p w14:paraId="2766E6C4" w14:textId="77777777" w:rsidR="00E427C7" w:rsidRPr="00E427C7" w:rsidRDefault="00E427C7" w:rsidP="00E427C7">
      <w:pPr>
        <w:suppressAutoHyphens/>
        <w:spacing w:after="160"/>
        <w:rPr>
          <w:rFonts w:ascii="Calibri" w:eastAsia="Calibri" w:hAnsi="Calibri" w:cs="font339"/>
        </w:rPr>
      </w:pPr>
      <w:r w:rsidRPr="00E427C7">
        <w:rPr>
          <w:rFonts w:ascii="Calibri" w:eastAsia="Calibri" w:hAnsi="Calibri" w:cs="font339"/>
        </w:rPr>
        <w:t xml:space="preserve">Większość lasów to lasy publiczne. Opiekę nad lasami publicznymi stanowiącymi własność Skarbu Państwa, leżącymi na terenie WrOF sprawuje Państwowe Gospodarstwo Leśne Lasy Państwowe – Regionalna Dyrekcja Lasów Państwowych we Wrocławiu. Pozostałą część lasów publicznych stanowią lasy gminne oraz inne lasy Skarbu Państwa, jednakże są to znikome powierzchnie. Dodatkowo, funkcjonują lasy prywatne, w których nadzór nad prowadzoną gospodarką leśną sprawuje starosta, a lasy takie są własnością osoby fizycznej, prawnej lub spółki osobowej. </w:t>
      </w:r>
    </w:p>
    <w:p w14:paraId="31AFC59F" w14:textId="77777777" w:rsidR="00E427C7" w:rsidRPr="00E427C7" w:rsidRDefault="00E427C7" w:rsidP="00E427C7">
      <w:pPr>
        <w:suppressAutoHyphens/>
        <w:rPr>
          <w:rFonts w:ascii="Calibri" w:eastAsia="Calibri" w:hAnsi="Calibri" w:cs="font339"/>
        </w:rPr>
      </w:pPr>
      <w:r w:rsidRPr="00E427C7">
        <w:rPr>
          <w:rFonts w:ascii="Calibri" w:eastAsia="Calibri" w:hAnsi="Calibri" w:cs="font339"/>
        </w:rPr>
        <w:t xml:space="preserve">Zadaniem Lasów Państwowych jest prowadzenie trwale zrównoważonej gospodarki leśnej </w:t>
      </w:r>
      <w:r w:rsidRPr="00E427C7">
        <w:rPr>
          <w:rFonts w:ascii="Calibri" w:eastAsia="Calibri" w:hAnsi="Calibri" w:cs="font339"/>
        </w:rPr>
        <w:br/>
        <w:t xml:space="preserve">z uwzględnieniem wielofunkcyjnego charakteru lasu. Coraz szybszy rozwój cywilizacyjny pociąga za sobą coraz większe zapotrzebowanie na szereg pozaprodukcyjnych funkcji świadczonych przez lasy na rzecz społeczeństwa </w:t>
      </w:r>
      <w:r w:rsidR="006637FD">
        <w:rPr>
          <w:rFonts w:ascii="Calibri" w:eastAsia="Calibri" w:hAnsi="Calibri" w:cs="font339"/>
        </w:rPr>
        <w:t>–</w:t>
      </w:r>
      <w:r w:rsidRPr="00E427C7">
        <w:rPr>
          <w:rFonts w:ascii="Calibri" w:eastAsia="Calibri" w:hAnsi="Calibri" w:cs="font339"/>
        </w:rPr>
        <w:t xml:space="preserve"> głównie ekologicznych, rekreacyjnych i zdrowotnych. Lasy spełniające kryteria ochronności </w:t>
      </w:r>
      <w:r w:rsidR="006637FD">
        <w:rPr>
          <w:rFonts w:ascii="Calibri" w:eastAsia="Calibri" w:hAnsi="Calibri" w:cs="font339"/>
        </w:rPr>
        <w:t>–</w:t>
      </w:r>
      <w:r w:rsidRPr="00E427C7">
        <w:rPr>
          <w:rFonts w:ascii="Calibri" w:eastAsia="Calibri" w:hAnsi="Calibri" w:cs="font339"/>
        </w:rPr>
        <w:t xml:space="preserve"> glebochronność, wodochronność, ochrona cennych zasobów przyrody, ochrona zasobów genowych, ochrona aglomeracji miejskich i uzdrowisk czy funkcje obronne </w:t>
      </w:r>
      <w:r w:rsidR="006637FD">
        <w:rPr>
          <w:rFonts w:ascii="Calibri" w:eastAsia="Calibri" w:hAnsi="Calibri" w:cs="font339"/>
        </w:rPr>
        <w:t>–</w:t>
      </w:r>
      <w:r w:rsidRPr="00E427C7">
        <w:rPr>
          <w:rFonts w:ascii="Calibri" w:eastAsia="Calibri" w:hAnsi="Calibri" w:cs="font339"/>
        </w:rPr>
        <w:t xml:space="preserve"> uznawane są w drodze zarządzeń lub decyzji ministra właściwego do spraw środowiska za tzw. lasy ochronne. Na terenie RDLP we Wrocławiu aż 74 % powierzchni lasów zostało zaliczonych do kategorii lasów ochronnych.</w:t>
      </w:r>
    </w:p>
    <w:p w14:paraId="3F3D2520" w14:textId="77777777" w:rsidR="00E427C7" w:rsidRPr="00E427C7" w:rsidRDefault="00E427C7" w:rsidP="00E427C7">
      <w:pPr>
        <w:suppressAutoHyphens/>
        <w:spacing w:before="120"/>
        <w:rPr>
          <w:rFonts w:ascii="Calibri" w:eastAsia="Calibri" w:hAnsi="Calibri" w:cs="font339"/>
        </w:rPr>
      </w:pPr>
      <w:r w:rsidRPr="00E427C7">
        <w:rPr>
          <w:rFonts w:ascii="Calibri" w:eastAsia="Calibri" w:hAnsi="Calibri" w:cs="font339"/>
        </w:rPr>
        <w:t>Zgodnie z regionalizacją przyrodniczo-leśną Polski lasy RDLP we Wrocławiu swoim zasięgiem obejmują obszar trzech krain: Wielkopolsko-Pomorskiej (III), Śląskiej (V) i Sudeckiej (VII). Zróżnicowanie geograficzne, klimatyczne i glebowe powoduje, iż w zasięgu RDLP we Wrocławiu występują wszystkie typy siedliskowe lasu charakterystyczne dla t</w:t>
      </w:r>
      <w:r w:rsidR="00EE6B4D">
        <w:rPr>
          <w:rFonts w:ascii="Calibri" w:eastAsia="Calibri" w:hAnsi="Calibri" w:cs="font339"/>
        </w:rPr>
        <w:t>erenów nizinnych, podgórskich i </w:t>
      </w:r>
      <w:r w:rsidRPr="00E427C7">
        <w:rPr>
          <w:rFonts w:ascii="Calibri" w:eastAsia="Calibri" w:hAnsi="Calibri" w:cs="font339"/>
        </w:rPr>
        <w:t xml:space="preserve">górskich. Udział siedlisk nizinnych wynosi 58,0%, wyżynnych 14,6%, a górskich 29,4%. Bory iglaste pokrywają powierzchnię 15,3%, bory mieszane 28%, lasy mieszane 35,4%, zaś lasy liściaste i olsy 21,3%. W strukturze lasów RDLP Wrocław dominują gatunki iglaste </w:t>
      </w:r>
      <w:r w:rsidR="006637FD">
        <w:rPr>
          <w:rFonts w:ascii="Calibri" w:eastAsia="Calibri" w:hAnsi="Calibri" w:cs="font339"/>
        </w:rPr>
        <w:t>–</w:t>
      </w:r>
      <w:r w:rsidRPr="00E427C7">
        <w:rPr>
          <w:rFonts w:ascii="Calibri" w:eastAsia="Calibri" w:hAnsi="Calibri" w:cs="font339"/>
        </w:rPr>
        <w:t xml:space="preserve"> stanowią one 70% powierzchni wszystkich drzewostanów. Gatunki liściaste zajmują natomiast 30% powierzchni. Do głównych gatunków lasotwórczych należą: sosna i modrzew </w:t>
      </w:r>
      <w:r w:rsidR="006637FD">
        <w:rPr>
          <w:rFonts w:ascii="Calibri" w:eastAsia="Calibri" w:hAnsi="Calibri" w:cs="font339"/>
        </w:rPr>
        <w:t>–</w:t>
      </w:r>
      <w:r w:rsidRPr="00E427C7">
        <w:rPr>
          <w:rFonts w:ascii="Calibri" w:eastAsia="Calibri" w:hAnsi="Calibri" w:cs="font339"/>
        </w:rPr>
        <w:t xml:space="preserve"> 46,4%, świerk </w:t>
      </w:r>
      <w:r w:rsidR="006637FD">
        <w:rPr>
          <w:rFonts w:ascii="Calibri" w:eastAsia="Calibri" w:hAnsi="Calibri" w:cs="font339"/>
        </w:rPr>
        <w:t>–</w:t>
      </w:r>
      <w:r w:rsidRPr="00E427C7">
        <w:rPr>
          <w:rFonts w:ascii="Calibri" w:eastAsia="Calibri" w:hAnsi="Calibri" w:cs="font339"/>
        </w:rPr>
        <w:t xml:space="preserve"> 23,4%, dąb, jesion, klon </w:t>
      </w:r>
      <w:r w:rsidR="006637FD">
        <w:rPr>
          <w:rFonts w:ascii="Calibri" w:eastAsia="Calibri" w:hAnsi="Calibri" w:cs="font339"/>
        </w:rPr>
        <w:t>–</w:t>
      </w:r>
      <w:r w:rsidRPr="00E427C7">
        <w:rPr>
          <w:rFonts w:ascii="Calibri" w:eastAsia="Calibri" w:hAnsi="Calibri" w:cs="font339"/>
        </w:rPr>
        <w:t xml:space="preserve"> razem 14,9%, buk </w:t>
      </w:r>
      <w:r w:rsidR="006637FD">
        <w:rPr>
          <w:rFonts w:ascii="Calibri" w:eastAsia="Calibri" w:hAnsi="Calibri" w:cs="font339"/>
        </w:rPr>
        <w:t>–</w:t>
      </w:r>
      <w:r w:rsidRPr="00E427C7">
        <w:rPr>
          <w:rFonts w:ascii="Calibri" w:eastAsia="Calibri" w:hAnsi="Calibri" w:cs="font339"/>
        </w:rPr>
        <w:t xml:space="preserve"> 6,6%, brzoza i grab </w:t>
      </w:r>
      <w:r w:rsidR="006637FD">
        <w:rPr>
          <w:rFonts w:ascii="Calibri" w:eastAsia="Calibri" w:hAnsi="Calibri" w:cs="font339"/>
        </w:rPr>
        <w:t>–</w:t>
      </w:r>
      <w:r w:rsidRPr="00E427C7">
        <w:rPr>
          <w:rFonts w:ascii="Calibri" w:eastAsia="Calibri" w:hAnsi="Calibri" w:cs="font339"/>
        </w:rPr>
        <w:t xml:space="preserve"> 4,5%, olsza </w:t>
      </w:r>
      <w:r w:rsidR="006637FD">
        <w:rPr>
          <w:rFonts w:ascii="Calibri" w:eastAsia="Calibri" w:hAnsi="Calibri" w:cs="font339"/>
        </w:rPr>
        <w:t>–</w:t>
      </w:r>
      <w:r w:rsidRPr="00E427C7">
        <w:rPr>
          <w:rFonts w:ascii="Calibri" w:eastAsia="Calibri" w:hAnsi="Calibri" w:cs="font339"/>
        </w:rPr>
        <w:t xml:space="preserve"> 3,4%. W lasach sporadycznie spotkać można także cały szereg innych gatunków drzew i krzewów stanowiących cenne biocenotycznie domieszki</w:t>
      </w:r>
      <w:r w:rsidRPr="00E427C7">
        <w:rPr>
          <w:rFonts w:ascii="Calibri" w:eastAsia="Calibri" w:hAnsi="Calibri" w:cs="font339"/>
          <w:vertAlign w:val="superscript"/>
        </w:rPr>
        <w:footnoteReference w:id="27"/>
      </w:r>
      <w:r w:rsidRPr="00E427C7">
        <w:rPr>
          <w:rFonts w:ascii="Calibri" w:eastAsia="Calibri" w:hAnsi="Calibri" w:cs="font339"/>
        </w:rPr>
        <w:t>.</w:t>
      </w:r>
    </w:p>
    <w:p w14:paraId="27C61797" w14:textId="2149185B" w:rsidR="00E427C7" w:rsidRPr="00E427C7" w:rsidRDefault="00E427C7" w:rsidP="00E427C7">
      <w:pPr>
        <w:keepNext/>
        <w:suppressAutoHyphens/>
        <w:spacing w:before="120" w:line="240" w:lineRule="auto"/>
        <w:rPr>
          <w:rFonts w:ascii="Calibri" w:eastAsia="Calibri" w:hAnsi="Calibri" w:cs="Calibri"/>
          <w:b/>
          <w:bCs/>
          <w:i/>
          <w:iCs/>
          <w:color w:val="365F91"/>
          <w:sz w:val="18"/>
          <w:szCs w:val="18"/>
          <w:shd w:val="clear" w:color="auto" w:fill="FFFFFF"/>
        </w:rPr>
      </w:pPr>
      <w:bookmarkStart w:id="121" w:name="_Toc119309227"/>
      <w:bookmarkStart w:id="122" w:name="_Toc125959951"/>
      <w:bookmarkStart w:id="123" w:name="_Toc130799775"/>
      <w:bookmarkEnd w:id="120"/>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15</w:t>
      </w:r>
      <w:r w:rsidR="00940F7B">
        <w:rPr>
          <w:rFonts w:ascii="Calibri" w:eastAsia="Calibri" w:hAnsi="Calibri" w:cs="Times New Roman"/>
          <w:i/>
          <w:iCs/>
          <w:color w:val="365F91"/>
          <w:sz w:val="18"/>
          <w:szCs w:val="18"/>
        </w:rPr>
        <w:fldChar w:fldCharType="end"/>
      </w:r>
      <w:r w:rsidR="00EE6B4D">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Lesistość gmin WrOF</w:t>
      </w:r>
      <w:bookmarkEnd w:id="121"/>
      <w:r w:rsidRPr="00E427C7">
        <w:rPr>
          <w:rFonts w:ascii="Calibri" w:eastAsia="Calibri" w:hAnsi="Calibri" w:cs="Times New Roman"/>
          <w:i/>
          <w:iCs/>
          <w:color w:val="365F91"/>
          <w:sz w:val="18"/>
          <w:szCs w:val="18"/>
        </w:rPr>
        <w:t xml:space="preserve"> w 2021 r.</w:t>
      </w:r>
      <w:bookmarkEnd w:id="122"/>
      <w:bookmarkEnd w:id="123"/>
    </w:p>
    <w:p w14:paraId="7583C2F6" w14:textId="77777777" w:rsidR="00E427C7" w:rsidRPr="00E427C7" w:rsidRDefault="00E427C7" w:rsidP="00E427C7">
      <w:pPr>
        <w:suppressAutoHyphens/>
        <w:spacing w:line="240" w:lineRule="auto"/>
        <w:jc w:val="left"/>
        <w:rPr>
          <w:rFonts w:ascii="Calibri" w:eastAsia="Calibri" w:hAnsi="Calibri" w:cs="Calibri"/>
          <w:shd w:val="clear" w:color="auto" w:fill="FFFFFF"/>
        </w:rPr>
      </w:pPr>
      <w:r w:rsidRPr="00E427C7">
        <w:rPr>
          <w:rFonts w:ascii="Calibri" w:eastAsia="Calibri" w:hAnsi="Calibri" w:cs="Calibri"/>
          <w:noProof/>
          <w:shd w:val="clear" w:color="auto" w:fill="FFFFFF"/>
          <w:lang w:eastAsia="pl-PL"/>
        </w:rPr>
        <w:drawing>
          <wp:inline distT="0" distB="0" distL="0" distR="0" wp14:anchorId="49F8C100" wp14:editId="6710FCC2">
            <wp:extent cx="5753100" cy="3562350"/>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2604"/>
                    <a:stretch/>
                  </pic:blipFill>
                  <pic:spPr bwMode="auto">
                    <a:xfrm>
                      <a:off x="0" y="0"/>
                      <a:ext cx="5753100" cy="3562350"/>
                    </a:xfrm>
                    <a:prstGeom prst="rect">
                      <a:avLst/>
                    </a:prstGeom>
                    <a:noFill/>
                    <a:ln>
                      <a:noFill/>
                    </a:ln>
                    <a:extLst>
                      <a:ext uri="{53640926-AAD7-44D8-BBD7-CCE9431645EC}">
                        <a14:shadowObscured xmlns:a14="http://schemas.microsoft.com/office/drawing/2010/main"/>
                      </a:ext>
                    </a:extLst>
                  </pic:spPr>
                </pic:pic>
              </a:graphicData>
            </a:graphic>
          </wp:inline>
        </w:drawing>
      </w:r>
    </w:p>
    <w:p w14:paraId="5ADB3FAB"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rPr>
        <w:t>Źródło: opracowanie własne na podstawie danych BDL GUS [Stan na: 31.12.2021].</w:t>
      </w:r>
    </w:p>
    <w:p w14:paraId="282656F8" w14:textId="77777777" w:rsidR="00E427C7" w:rsidRPr="00E427C7" w:rsidRDefault="00E427C7" w:rsidP="00E427C7">
      <w:pPr>
        <w:suppressAutoHyphens/>
        <w:rPr>
          <w:rFonts w:ascii="Calibri" w:eastAsia="Calibri" w:hAnsi="Calibri" w:cs="Calibri"/>
          <w:shd w:val="clear" w:color="auto" w:fill="FFFFFF"/>
        </w:rPr>
      </w:pPr>
      <w:r w:rsidRPr="00E427C7">
        <w:rPr>
          <w:rFonts w:ascii="Calibri" w:eastAsia="Calibri" w:hAnsi="Calibri" w:cs="Calibri"/>
          <w:shd w:val="clear" w:color="auto" w:fill="FFFFFF"/>
        </w:rPr>
        <w:t>Łączna średnia lesistość WrOF wynosi 18,5%, a więc jest niższa niż kraju (29,6%) oraz województwa dolnośląskiego (29,9%). Najwyższą lesistość ma gmina Dobroszyce (43,7%), a najniższą gmina Żórawina (1,0%). Gminy mające wyższą lesistość niż województwo oraz kraj to: Dobroszyce (43,7%), Zawonia (37,8%), Oborniki Śląskie (34,8%) i Jelcz-Laskowice (32,0%). Wschodni fragment gminy Jelcz-Laskowice objęty jest zasięgiem funkcjonowania puszczy Bory Stobrawskie. Znaczna większość obszaru puszczy znajduje się w województwie opolskim. Na terenie Borów występuje 50 gatunków roślin chronionych oraz około 140 gatunków roślin rzadkich.</w:t>
      </w:r>
    </w:p>
    <w:p w14:paraId="61E32562" w14:textId="77777777" w:rsidR="00E427C7" w:rsidRPr="00E427C7" w:rsidRDefault="00E427C7" w:rsidP="00E427C7">
      <w:pPr>
        <w:suppressAutoHyphens/>
        <w:rPr>
          <w:rFonts w:ascii="Calibri" w:eastAsia="Calibri" w:hAnsi="Calibri" w:cs="Calibri"/>
          <w:shd w:val="clear" w:color="auto" w:fill="FFFFFF"/>
        </w:rPr>
      </w:pPr>
      <w:r w:rsidRPr="00E427C7">
        <w:rPr>
          <w:rFonts w:ascii="Calibri" w:eastAsia="Calibri" w:hAnsi="Calibri" w:cs="Calibri"/>
          <w:shd w:val="clear" w:color="auto" w:fill="FFFFFF"/>
        </w:rPr>
        <w:t xml:space="preserve">W okresie pięciolecia spadek lesistości zanotowano w gminach Trzebnica oraz Kąty Wrocławskie. </w:t>
      </w:r>
      <w:r w:rsidRPr="00E427C7">
        <w:rPr>
          <w:rFonts w:ascii="Calibri" w:eastAsia="Calibri" w:hAnsi="Calibri" w:cs="Calibri"/>
          <w:shd w:val="clear" w:color="auto" w:fill="FFFFFF"/>
        </w:rPr>
        <w:br/>
        <w:t xml:space="preserve">Jak wynika z powyższej mapy, wyższą lesistość obserwuje się w północno-wschodniej części WrOF, </w:t>
      </w:r>
      <w:r w:rsidRPr="00E427C7">
        <w:rPr>
          <w:rFonts w:ascii="Calibri" w:eastAsia="Calibri" w:hAnsi="Calibri" w:cs="Calibri"/>
          <w:shd w:val="clear" w:color="auto" w:fill="FFFFFF"/>
        </w:rPr>
        <w:br/>
        <w:t>a najniższą w południowo-zachodniej części analizowanego obszaru (za wyjątkiem gminy Sobótka). Na północ i północny wschód od Wrocławia znajdują się swoiste „zielone płuca” i istotny ekosystem we WrOF (rejon gminy Oborniki Śląskie, Oleśnicy (gmina wiejska) i gminy Trzebnica). Niska lesistość gmin: Kąty Wrocławskie, Kobierzyce oraz Żórawina</w:t>
      </w:r>
      <w:r w:rsidR="006637FD">
        <w:rPr>
          <w:rFonts w:ascii="Calibri" w:eastAsia="Calibri" w:hAnsi="Calibri" w:cs="Calibri"/>
          <w:shd w:val="clear" w:color="auto" w:fill="FFFFFF"/>
        </w:rPr>
        <w:t>,</w:t>
      </w:r>
      <w:r w:rsidRPr="00E427C7">
        <w:rPr>
          <w:rFonts w:ascii="Calibri" w:eastAsia="Calibri" w:hAnsi="Calibri" w:cs="Calibri"/>
          <w:shd w:val="clear" w:color="auto" w:fill="FFFFFF"/>
        </w:rPr>
        <w:t xml:space="preserve"> wynika z występujących na ich terenie gleb wysokiej jakości, które wykorzystywane są rolniczo. Niestety, część czarnoziemów przeznaczona została pod zabudowę, na cele inwestycyjne dedykowane przemysłowi oraz centrom logistycznym, </w:t>
      </w:r>
      <w:r w:rsidRPr="00E427C7">
        <w:rPr>
          <w:rFonts w:ascii="Calibri" w:eastAsia="Calibri" w:hAnsi="Calibri" w:cs="font339"/>
        </w:rPr>
        <w:t>skutkując bezpowrotną utratą tych gleb</w:t>
      </w:r>
      <w:r w:rsidRPr="00E427C7">
        <w:rPr>
          <w:rFonts w:ascii="Calibri" w:eastAsia="Calibri" w:hAnsi="Calibri" w:cs="Calibri"/>
          <w:shd w:val="clear" w:color="auto" w:fill="FFFFFF"/>
        </w:rPr>
        <w:t xml:space="preserve">. </w:t>
      </w:r>
    </w:p>
    <w:p w14:paraId="621E10C4" w14:textId="30F63A7D" w:rsidR="00E427C7" w:rsidRPr="00134E81" w:rsidRDefault="00E427C7" w:rsidP="00944103">
      <w:pPr>
        <w:pStyle w:val="nadWrOF"/>
        <w:rPr>
          <w:rFonts w:cs="Calibri"/>
          <w:shd w:val="clear" w:color="auto" w:fill="FFFFFF"/>
        </w:rPr>
      </w:pPr>
      <w:bookmarkStart w:id="124" w:name="_Toc125959952"/>
      <w:bookmarkStart w:id="125" w:name="_Toc130799776"/>
      <w:r w:rsidRPr="00134E81">
        <w:t xml:space="preserve">Mapa </w:t>
      </w:r>
      <w:r w:rsidR="00F26A21">
        <w:rPr>
          <w:noProof/>
        </w:rPr>
        <w:fldChar w:fldCharType="begin"/>
      </w:r>
      <w:r w:rsidR="00F26A21">
        <w:rPr>
          <w:noProof/>
        </w:rPr>
        <w:instrText xml:space="preserve"> SEQ Mapa \* ARABIC </w:instrText>
      </w:r>
      <w:r w:rsidR="00F26A21">
        <w:rPr>
          <w:noProof/>
        </w:rPr>
        <w:fldChar w:fldCharType="separate"/>
      </w:r>
      <w:r w:rsidR="00F26A21">
        <w:rPr>
          <w:noProof/>
        </w:rPr>
        <w:t>16</w:t>
      </w:r>
      <w:r w:rsidR="00F26A21">
        <w:rPr>
          <w:noProof/>
        </w:rPr>
        <w:fldChar w:fldCharType="end"/>
      </w:r>
      <w:r w:rsidR="00EE6B4D" w:rsidRPr="00134E81">
        <w:rPr>
          <w:noProof/>
        </w:rPr>
        <w:t>.</w:t>
      </w:r>
      <w:r w:rsidRPr="00134E81">
        <w:t xml:space="preserve"> Kompleksy leśne w gminach WrOF</w:t>
      </w:r>
      <w:bookmarkEnd w:id="124"/>
      <w:bookmarkEnd w:id="125"/>
    </w:p>
    <w:p w14:paraId="36762C2F" w14:textId="77777777" w:rsidR="00E427C7" w:rsidRPr="00E427C7" w:rsidRDefault="00E427C7" w:rsidP="00E427C7">
      <w:pPr>
        <w:suppressAutoHyphens/>
        <w:spacing w:line="240" w:lineRule="auto"/>
        <w:rPr>
          <w:rFonts w:ascii="Calibri" w:eastAsia="Calibri" w:hAnsi="Calibri" w:cs="Calibri"/>
          <w:shd w:val="clear" w:color="auto" w:fill="FFFFFF"/>
        </w:rPr>
      </w:pPr>
      <w:r w:rsidRPr="00E427C7">
        <w:rPr>
          <w:rFonts w:ascii="Calibri" w:eastAsia="Calibri" w:hAnsi="Calibri" w:cs="Calibri"/>
          <w:noProof/>
          <w:shd w:val="clear" w:color="auto" w:fill="FFFFFF"/>
          <w:lang w:eastAsia="pl-PL"/>
        </w:rPr>
        <w:drawing>
          <wp:inline distT="0" distB="0" distL="0" distR="0" wp14:anchorId="11BD7D90" wp14:editId="2D86C40C">
            <wp:extent cx="4234302" cy="4594494"/>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233267" cy="4593371"/>
                    </a:xfrm>
                    <a:prstGeom prst="rect">
                      <a:avLst/>
                    </a:prstGeom>
                    <a:noFill/>
                    <a:ln>
                      <a:noFill/>
                    </a:ln>
                  </pic:spPr>
                </pic:pic>
              </a:graphicData>
            </a:graphic>
          </wp:inline>
        </w:drawing>
      </w:r>
    </w:p>
    <w:p w14:paraId="6E89E003" w14:textId="77777777" w:rsidR="00E427C7" w:rsidRPr="00E427C7" w:rsidRDefault="00E427C7" w:rsidP="00E427C7">
      <w:pPr>
        <w:suppressAutoHyphens/>
        <w:spacing w:after="240" w:line="240" w:lineRule="auto"/>
        <w:rPr>
          <w:rFonts w:ascii="Calibri" w:eastAsia="Calibri" w:hAnsi="Calibri" w:cs="Calibri"/>
          <w:i/>
          <w:color w:val="365F91"/>
          <w:sz w:val="18"/>
          <w:shd w:val="clear" w:color="auto" w:fill="FFFFFF"/>
        </w:rPr>
      </w:pPr>
      <w:r w:rsidRPr="00E427C7">
        <w:rPr>
          <w:rFonts w:ascii="Calibri" w:eastAsia="Calibri" w:hAnsi="Calibri" w:cs="Times New Roman"/>
          <w:i/>
          <w:color w:val="365F91"/>
          <w:sz w:val="18"/>
        </w:rPr>
        <w:t>Źródło: opracowanie własne na podstawie Bazy danych obiektów topograficznych [Dostęp: 12.09.2022].</w:t>
      </w:r>
    </w:p>
    <w:p w14:paraId="3A63C43B" w14:textId="77777777" w:rsidR="005C768D" w:rsidRDefault="005C768D">
      <w:pPr>
        <w:spacing w:after="160" w:line="259" w:lineRule="auto"/>
        <w:jc w:val="left"/>
        <w:rPr>
          <w:rFonts w:eastAsia="Calibri"/>
        </w:rPr>
      </w:pPr>
    </w:p>
    <w:p w14:paraId="206BF011" w14:textId="77777777" w:rsidR="00D7258F" w:rsidRDefault="00D7258F">
      <w:pPr>
        <w:spacing w:after="160" w:line="259" w:lineRule="auto"/>
        <w:jc w:val="left"/>
        <w:rPr>
          <w:rFonts w:ascii="Calibri Light" w:eastAsia="Calibri" w:hAnsi="Calibri Light" w:cs="Times New Roman"/>
          <w:color w:val="276E8B"/>
          <w:sz w:val="24"/>
        </w:rPr>
      </w:pPr>
      <w:r>
        <w:rPr>
          <w:rFonts w:eastAsia="Calibri"/>
        </w:rPr>
        <w:br w:type="page"/>
      </w:r>
    </w:p>
    <w:p w14:paraId="67E56D7A" w14:textId="77777777" w:rsidR="00E427C7" w:rsidRPr="00E427C7" w:rsidRDefault="00E427C7" w:rsidP="00944103">
      <w:pPr>
        <w:pStyle w:val="Nagwek5"/>
        <w:rPr>
          <w:rFonts w:eastAsia="Calibri"/>
        </w:rPr>
      </w:pPr>
      <w:r w:rsidRPr="00E427C7">
        <w:rPr>
          <w:rFonts w:eastAsia="Calibri"/>
        </w:rPr>
        <w:t>Sieć wodociągowa</w:t>
      </w:r>
    </w:p>
    <w:p w14:paraId="67A5CF17"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Sieć wodociągowa zapewnia systemowo mieszkańcom dostęp do bieżącej wody o odpowiedniej jakości. Na terenie WrOF w niektórych miejscowościach mieszkańcy korzystają z własnych ujęć wód (studni).</w:t>
      </w:r>
    </w:p>
    <w:p w14:paraId="5F06832A" w14:textId="0CA82B10"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26" w:name="_Toc119309229"/>
      <w:bookmarkStart w:id="127" w:name="_Toc125959953"/>
      <w:bookmarkStart w:id="128" w:name="_Toc130799777"/>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17</w:t>
      </w:r>
      <w:r w:rsidR="00940F7B">
        <w:rPr>
          <w:rFonts w:ascii="Calibri" w:eastAsia="Calibri" w:hAnsi="Calibri" w:cs="Times New Roman"/>
          <w:i/>
          <w:iCs/>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Udział ludności korzystającej z sieci wodociągowej w 2020 r. wraz z dynamiką zmian w latach 2017-2020 [%]</w:t>
      </w:r>
      <w:r w:rsidRPr="00E427C7">
        <w:rPr>
          <w:rFonts w:ascii="Calibri" w:eastAsia="Calibri" w:hAnsi="Calibri" w:cs="Calibri"/>
          <w:i/>
          <w:iCs/>
          <w:color w:val="365F91"/>
          <w:sz w:val="18"/>
          <w:szCs w:val="18"/>
          <w:vertAlign w:val="superscript"/>
        </w:rPr>
        <w:footnoteReference w:id="28"/>
      </w:r>
      <w:bookmarkEnd w:id="126"/>
      <w:bookmarkEnd w:id="127"/>
      <w:bookmarkEnd w:id="128"/>
    </w:p>
    <w:p w14:paraId="17E2CBFC" w14:textId="77777777" w:rsidR="00E427C7" w:rsidRPr="00E427C7" w:rsidRDefault="00E427C7" w:rsidP="00E427C7">
      <w:pPr>
        <w:suppressAutoHyphens/>
        <w:spacing w:line="276" w:lineRule="auto"/>
        <w:rPr>
          <w:rFonts w:ascii="Calibri" w:eastAsia="Calibri" w:hAnsi="Calibri" w:cs="Calibri"/>
        </w:rPr>
      </w:pPr>
      <w:r w:rsidRPr="00E427C7">
        <w:rPr>
          <w:rFonts w:ascii="Calibri" w:eastAsia="Calibri" w:hAnsi="Calibri" w:cs="Calibri"/>
          <w:noProof/>
          <w:lang w:eastAsia="pl-PL"/>
        </w:rPr>
        <w:drawing>
          <wp:inline distT="0" distB="0" distL="0" distR="0" wp14:anchorId="261BC5D2" wp14:editId="1280CB61">
            <wp:extent cx="5753100" cy="3543300"/>
            <wp:effectExtent l="0" t="0" r="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3125"/>
                    <a:stretch/>
                  </pic:blipFill>
                  <pic:spPr bwMode="auto">
                    <a:xfrm>
                      <a:off x="0" y="0"/>
                      <a:ext cx="5753100" cy="3543300"/>
                    </a:xfrm>
                    <a:prstGeom prst="rect">
                      <a:avLst/>
                    </a:prstGeom>
                    <a:noFill/>
                    <a:ln>
                      <a:noFill/>
                    </a:ln>
                    <a:extLst>
                      <a:ext uri="{53640926-AAD7-44D8-BBD7-CCE9431645EC}">
                        <a14:shadowObscured xmlns:a14="http://schemas.microsoft.com/office/drawing/2010/main"/>
                      </a:ext>
                    </a:extLst>
                  </pic:spPr>
                </pic:pic>
              </a:graphicData>
            </a:graphic>
          </wp:inline>
        </w:drawing>
      </w:r>
    </w:p>
    <w:p w14:paraId="72B84156" w14:textId="77777777" w:rsidR="00E427C7" w:rsidRPr="00E427C7" w:rsidRDefault="00E427C7" w:rsidP="00E427C7">
      <w:pPr>
        <w:spacing w:after="240" w:line="240" w:lineRule="auto"/>
        <w:jc w:val="left"/>
        <w:rPr>
          <w:rFonts w:ascii="Calibri" w:eastAsia="Calibri" w:hAnsi="Calibri" w:cs="Times New Roman"/>
          <w:i/>
          <w:color w:val="365F91"/>
          <w:sz w:val="18"/>
          <w:szCs w:val="18"/>
        </w:rPr>
      </w:pPr>
      <w:r w:rsidRPr="00E427C7">
        <w:rPr>
          <w:rFonts w:ascii="Calibri" w:eastAsia="Calibri" w:hAnsi="Calibri" w:cs="Times New Roman"/>
          <w:i/>
          <w:color w:val="365F91"/>
          <w:sz w:val="18"/>
          <w:szCs w:val="18"/>
        </w:rPr>
        <w:t>Źródło: opracowanie własne na podstawie danych BDL GUS [Stan na: 31.12.2021]</w:t>
      </w:r>
    </w:p>
    <w:p w14:paraId="21AF6253"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 xml:space="preserve">Zgodnie z danymi BDL GUS za 2020 rok, ogólny procent zwodociągowania gmin WrOF wynosi 96,7% </w:t>
      </w:r>
      <w:r w:rsidRPr="00E427C7">
        <w:rPr>
          <w:rFonts w:ascii="Calibri" w:eastAsia="Calibri" w:hAnsi="Calibri" w:cs="Calibri"/>
        </w:rPr>
        <w:br/>
        <w:t>i jest wyższy niż wskaźnik województwa oraz kraju. W gminach Czernicy oraz Długołęce 100% ludności korzysta z sieci wodociągowej</w:t>
      </w:r>
      <w:r w:rsidRPr="00E427C7">
        <w:rPr>
          <w:rFonts w:ascii="Calibri" w:eastAsia="Calibri" w:hAnsi="Calibri" w:cs="Calibri"/>
          <w:vertAlign w:val="superscript"/>
        </w:rPr>
        <w:footnoteReference w:id="29"/>
      </w:r>
      <w:r w:rsidRPr="00E427C7">
        <w:rPr>
          <w:rFonts w:ascii="Calibri" w:eastAsia="Calibri" w:hAnsi="Calibri" w:cs="Calibri"/>
        </w:rPr>
        <w:t>. Spadek udziału ludności korzystającej z sieci wodociągowej obserwuje się w gminach: Dobroszyce, Wisznia Mała oraz Wrocław. Przyczyną zmiany wskaźnika jest dynamiczny wzrost liczby mieszkańców, przy niewystarczającym rozwoju infrastruktury technicznej. W wielu przypadkach odpowiada za taki stan rzeczy także długi czas oczekiwania na wykonanie przyłączenia wodociągowego do budynku. W przypadku gminy Czernica (w której to nastąpił olbrzymi wzrost liczby ludności), z uwagi na ograniczenia infrastrukturalne, Zakład Gospodarki Komunalnej Czernica zmuszony był ograniczyć i wstrzymać wydawanie warunków dla dostaw wody dla przedsiębiorstw i</w:t>
      </w:r>
      <w:r w:rsidR="00B1439D">
        <w:rPr>
          <w:rFonts w:ascii="Calibri" w:eastAsia="Calibri" w:hAnsi="Calibri" w:cs="Calibri"/>
        </w:rPr>
        <w:t> </w:t>
      </w:r>
      <w:r w:rsidRPr="00E427C7">
        <w:rPr>
          <w:rFonts w:ascii="Calibri" w:eastAsia="Calibri" w:hAnsi="Calibri" w:cs="Calibri"/>
        </w:rPr>
        <w:t>nowych inwestycji deweloperskich o dużej powierzchni zabudowy mieszkaniowej. Sytuacja ta implikuje konieczność przeprowadzenia pilnych inwestycji w zakresie rozwoju systemu</w:t>
      </w:r>
      <w:r w:rsidR="00B1439D">
        <w:rPr>
          <w:rFonts w:ascii="Calibri" w:eastAsia="Calibri" w:hAnsi="Calibri" w:cs="Calibri"/>
        </w:rPr>
        <w:t xml:space="preserve"> </w:t>
      </w:r>
      <w:r w:rsidRPr="00E427C7">
        <w:rPr>
          <w:rFonts w:ascii="Calibri" w:eastAsia="Calibri" w:hAnsi="Calibri" w:cs="Calibri"/>
        </w:rPr>
        <w:t>wodociągowego w gminie</w:t>
      </w:r>
      <w:r w:rsidRPr="00E427C7">
        <w:rPr>
          <w:rFonts w:ascii="Calibri" w:eastAsia="Calibri" w:hAnsi="Calibri" w:cs="Calibri"/>
          <w:vertAlign w:val="superscript"/>
        </w:rPr>
        <w:footnoteReference w:id="30"/>
      </w:r>
      <w:r w:rsidRPr="00E427C7">
        <w:rPr>
          <w:rFonts w:ascii="Calibri" w:eastAsia="Calibri" w:hAnsi="Calibri" w:cs="Calibri"/>
        </w:rPr>
        <w:t>. W pozostałych gminach wskaźnik jest stały lub wzrasta. Poza rozbudową sieci wodociągowej, istotna jest równi</w:t>
      </w:r>
      <w:r w:rsidR="00775D02">
        <w:rPr>
          <w:rFonts w:ascii="Calibri" w:eastAsia="Calibri" w:hAnsi="Calibri" w:cs="Calibri"/>
        </w:rPr>
        <w:t>eż modernizacja przestarzałej i </w:t>
      </w:r>
      <w:r w:rsidRPr="00E427C7">
        <w:rPr>
          <w:rFonts w:ascii="Calibri" w:eastAsia="Calibri" w:hAnsi="Calibri" w:cs="Calibri"/>
        </w:rPr>
        <w:t xml:space="preserve">wyeksploatowanej sieci. Przy starych sieciach utracone zostają jej parametry techniczne, a w szczególności wytrzymałość mechaniczna i sprężystość, co sprawia problemy ze stałym dostarczaniem wody oraz z ciśnieniem przepływu wód. </w:t>
      </w:r>
    </w:p>
    <w:p w14:paraId="605BDB26" w14:textId="725E5F54" w:rsidR="00E427C7" w:rsidRPr="005C768D" w:rsidRDefault="00E427C7" w:rsidP="00E427C7">
      <w:pPr>
        <w:suppressLineNumbers/>
        <w:suppressAutoHyphens/>
        <w:spacing w:before="120" w:line="259" w:lineRule="auto"/>
        <w:jc w:val="left"/>
        <w:rPr>
          <w:rFonts w:ascii="Calibri" w:eastAsia="Calibri" w:hAnsi="Calibri" w:cs="Calibri"/>
          <w:i/>
          <w:iCs/>
          <w:color w:val="365F91"/>
          <w:sz w:val="18"/>
          <w:szCs w:val="18"/>
        </w:rPr>
      </w:pPr>
      <w:bookmarkStart w:id="129" w:name="_Toc125959954"/>
      <w:bookmarkStart w:id="130" w:name="_Toc130799778"/>
      <w:r w:rsidRPr="00B1439D">
        <w:rPr>
          <w:rFonts w:ascii="Calibri" w:eastAsia="Calibri" w:hAnsi="Calibri" w:cs="Times New Roman"/>
          <w:i/>
          <w:iCs/>
          <w:color w:val="365F91"/>
          <w:sz w:val="18"/>
          <w:szCs w:val="18"/>
        </w:rPr>
        <w:t xml:space="preserve">Mapa </w:t>
      </w:r>
      <w:r w:rsidR="00940F7B" w:rsidRPr="00B1439D">
        <w:rPr>
          <w:rFonts w:ascii="Calibri" w:eastAsia="Calibri" w:hAnsi="Calibri" w:cs="Times New Roman"/>
          <w:i/>
          <w:iCs/>
          <w:color w:val="365F91"/>
          <w:sz w:val="18"/>
          <w:szCs w:val="18"/>
        </w:rPr>
        <w:fldChar w:fldCharType="begin"/>
      </w:r>
      <w:r w:rsidR="00AF3DDF" w:rsidRPr="00B1439D">
        <w:rPr>
          <w:rFonts w:ascii="Calibri" w:eastAsia="Calibri" w:hAnsi="Calibri" w:cs="Times New Roman"/>
          <w:i/>
          <w:iCs/>
          <w:color w:val="365F91"/>
          <w:sz w:val="18"/>
          <w:szCs w:val="18"/>
        </w:rPr>
        <w:instrText xml:space="preserve"> SEQ Mapa \* ARABIC </w:instrText>
      </w:r>
      <w:r w:rsidR="00940F7B" w:rsidRPr="00B1439D">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18</w:t>
      </w:r>
      <w:r w:rsidR="00940F7B" w:rsidRPr="00B1439D">
        <w:rPr>
          <w:rFonts w:ascii="Calibri" w:eastAsia="Calibri" w:hAnsi="Calibri" w:cs="Times New Roman"/>
          <w:i/>
          <w:iCs/>
          <w:color w:val="365F91"/>
          <w:sz w:val="18"/>
          <w:szCs w:val="18"/>
        </w:rPr>
        <w:fldChar w:fldCharType="end"/>
      </w:r>
      <w:r w:rsidR="00775D02" w:rsidRPr="00B1439D">
        <w:rPr>
          <w:rFonts w:ascii="Calibri" w:eastAsia="Calibri" w:hAnsi="Calibri" w:cs="Times New Roman"/>
          <w:i/>
          <w:iCs/>
          <w:color w:val="365F91"/>
          <w:sz w:val="18"/>
          <w:szCs w:val="18"/>
        </w:rPr>
        <w:t>.</w:t>
      </w:r>
      <w:r w:rsidRPr="00B1439D">
        <w:rPr>
          <w:rFonts w:ascii="Calibri" w:eastAsia="Calibri" w:hAnsi="Calibri" w:cs="Times New Roman"/>
          <w:i/>
          <w:iCs/>
          <w:color w:val="365F91"/>
          <w:sz w:val="18"/>
          <w:szCs w:val="18"/>
        </w:rPr>
        <w:t xml:space="preserve"> Długość sieci wodociągowej rozdzielczej na 100 km</w:t>
      </w:r>
      <w:r w:rsidRPr="00B1439D">
        <w:rPr>
          <w:rFonts w:ascii="Calibri" w:eastAsia="Calibri" w:hAnsi="Calibri" w:cs="Times New Roman"/>
          <w:i/>
          <w:iCs/>
          <w:color w:val="365F91"/>
          <w:sz w:val="18"/>
          <w:szCs w:val="18"/>
          <w:vertAlign w:val="superscript"/>
        </w:rPr>
        <w:t xml:space="preserve">2 </w:t>
      </w:r>
      <w:r w:rsidRPr="00B1439D">
        <w:rPr>
          <w:rFonts w:ascii="Calibri" w:eastAsia="Calibri" w:hAnsi="Calibri" w:cs="Times New Roman"/>
          <w:i/>
          <w:iCs/>
          <w:color w:val="365F91"/>
          <w:sz w:val="18"/>
          <w:szCs w:val="18"/>
        </w:rPr>
        <w:t>w 2021 r. wraz z dynamiką zmian w latach 2017-202</w:t>
      </w:r>
      <w:bookmarkEnd w:id="129"/>
      <w:r w:rsidR="005C768D" w:rsidRPr="00B1439D">
        <w:rPr>
          <w:rFonts w:ascii="Calibri" w:eastAsia="Calibri" w:hAnsi="Calibri" w:cs="Times New Roman"/>
          <w:i/>
          <w:iCs/>
          <w:color w:val="365F91"/>
          <w:sz w:val="18"/>
          <w:szCs w:val="18"/>
        </w:rPr>
        <w:t>1</w:t>
      </w:r>
      <w:bookmarkEnd w:id="130"/>
    </w:p>
    <w:p w14:paraId="3EF32835" w14:textId="77777777" w:rsidR="00E427C7" w:rsidRPr="00E427C7" w:rsidRDefault="00E427C7" w:rsidP="00E427C7">
      <w:pPr>
        <w:suppressAutoHyphens/>
        <w:spacing w:line="240" w:lineRule="auto"/>
        <w:rPr>
          <w:rFonts w:ascii="Calibri" w:eastAsia="Calibri" w:hAnsi="Calibri" w:cs="Calibri"/>
        </w:rPr>
      </w:pPr>
      <w:r w:rsidRPr="00E427C7">
        <w:rPr>
          <w:rFonts w:ascii="Calibri" w:eastAsia="Calibri" w:hAnsi="Calibri" w:cs="Calibri"/>
          <w:noProof/>
          <w:lang w:eastAsia="pl-PL"/>
        </w:rPr>
        <w:drawing>
          <wp:inline distT="0" distB="0" distL="0" distR="0" wp14:anchorId="720703A7" wp14:editId="12241F72">
            <wp:extent cx="5753100" cy="3571875"/>
            <wp:effectExtent l="0" t="0" r="0" b="9525"/>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2344"/>
                    <a:stretch/>
                  </pic:blipFill>
                  <pic:spPr bwMode="auto">
                    <a:xfrm>
                      <a:off x="0" y="0"/>
                      <a:ext cx="5753100" cy="3571875"/>
                    </a:xfrm>
                    <a:prstGeom prst="rect">
                      <a:avLst/>
                    </a:prstGeom>
                    <a:noFill/>
                    <a:ln>
                      <a:noFill/>
                    </a:ln>
                    <a:extLst>
                      <a:ext uri="{53640926-AAD7-44D8-BBD7-CCE9431645EC}">
                        <a14:shadowObscured xmlns:a14="http://schemas.microsoft.com/office/drawing/2010/main"/>
                      </a:ext>
                    </a:extLst>
                  </pic:spPr>
                </pic:pic>
              </a:graphicData>
            </a:graphic>
          </wp:inline>
        </w:drawing>
      </w:r>
    </w:p>
    <w:p w14:paraId="115A4635" w14:textId="77777777" w:rsidR="00E427C7" w:rsidRPr="00E427C7" w:rsidRDefault="00E427C7" w:rsidP="00E427C7">
      <w:pPr>
        <w:spacing w:after="240" w:line="240" w:lineRule="auto"/>
        <w:jc w:val="left"/>
        <w:rPr>
          <w:rFonts w:ascii="Calibri" w:eastAsia="Calibri" w:hAnsi="Calibri" w:cs="Times New Roman"/>
          <w:i/>
          <w:color w:val="365F91"/>
          <w:sz w:val="18"/>
          <w:szCs w:val="18"/>
        </w:rPr>
      </w:pPr>
      <w:r w:rsidRPr="00E427C7">
        <w:rPr>
          <w:rFonts w:ascii="Calibri" w:eastAsia="Calibri" w:hAnsi="Calibri" w:cs="Times New Roman"/>
          <w:i/>
          <w:color w:val="365F91"/>
          <w:sz w:val="18"/>
          <w:szCs w:val="18"/>
        </w:rPr>
        <w:t>Źródło: opracowanie własne na podstawie danych BDL GUS [Stan na: 31.12.2021].</w:t>
      </w:r>
    </w:p>
    <w:p w14:paraId="4F4427A2" w14:textId="77777777" w:rsidR="00E427C7" w:rsidRPr="00E427C7" w:rsidRDefault="00E427C7" w:rsidP="00E427C7">
      <w:pPr>
        <w:suppressAutoHyphens/>
        <w:spacing w:after="160"/>
        <w:rPr>
          <w:rFonts w:ascii="Calibri" w:eastAsia="Calibri" w:hAnsi="Calibri" w:cs="font339"/>
        </w:rPr>
      </w:pPr>
      <w:r w:rsidRPr="00E427C7">
        <w:rPr>
          <w:rFonts w:ascii="Calibri" w:eastAsia="Calibri" w:hAnsi="Calibri" w:cs="font339"/>
        </w:rPr>
        <w:t>Analizując dane BDL GUS można zauważyć, że długość sieci wodociągowej rozdzielczej we WrOF wynosiła 161,9 km na 100 km</w:t>
      </w:r>
      <w:r w:rsidRPr="00E427C7">
        <w:rPr>
          <w:rFonts w:ascii="Calibri" w:eastAsia="Calibri" w:hAnsi="Calibri" w:cs="font339"/>
          <w:vertAlign w:val="superscript"/>
        </w:rPr>
        <w:t>2</w:t>
      </w:r>
      <w:r w:rsidRPr="00E427C7">
        <w:rPr>
          <w:rFonts w:ascii="Calibri" w:eastAsia="Calibri" w:hAnsi="Calibri" w:cs="font339"/>
        </w:rPr>
        <w:t xml:space="preserve"> w 2021 r. Wartość wskaźnika była wyższa w porównaniu do średniej dla województwa (84,2 km) i kraju (101,3 km). Długość sieci wodociągowej rozdzielczej jest najwyższa w Oleśnicy (miasto), Oławie (miasto) i we Wrocławiu. </w:t>
      </w:r>
    </w:p>
    <w:p w14:paraId="04B15D87" w14:textId="72818813" w:rsidR="00E427C7" w:rsidRPr="00E427C7" w:rsidRDefault="00E427C7" w:rsidP="00E427C7">
      <w:pPr>
        <w:keepNext/>
        <w:suppressAutoHyphens/>
        <w:spacing w:before="120" w:line="240" w:lineRule="auto"/>
        <w:rPr>
          <w:rFonts w:ascii="Calibri" w:eastAsia="Calibri" w:hAnsi="Calibri" w:cs="Times New Roman"/>
          <w:i/>
          <w:iCs/>
          <w:noProof/>
          <w:color w:val="365F91"/>
          <w:sz w:val="18"/>
          <w:szCs w:val="18"/>
        </w:rPr>
      </w:pPr>
      <w:bookmarkStart w:id="131" w:name="_Toc121148669"/>
      <w:bookmarkStart w:id="132" w:name="_Toc125960060"/>
      <w:bookmarkStart w:id="133" w:name="_Toc135985186"/>
      <w:r w:rsidRPr="00E427C7">
        <w:rPr>
          <w:rFonts w:ascii="Calibri" w:eastAsia="Calibri" w:hAnsi="Calibri" w:cs="Times New Roman"/>
          <w:i/>
          <w:iCs/>
          <w:noProof/>
          <w:color w:val="365F91"/>
          <w:sz w:val="18"/>
          <w:szCs w:val="18"/>
        </w:rPr>
        <w:t xml:space="preserve">Tabela </w:t>
      </w:r>
      <w:r w:rsidR="00940F7B" w:rsidRPr="00E427C7">
        <w:rPr>
          <w:rFonts w:ascii="Calibri" w:eastAsia="Calibri" w:hAnsi="Calibri" w:cs="Times New Roman"/>
          <w:i/>
          <w:iCs/>
          <w:noProof/>
          <w:color w:val="365F91"/>
          <w:sz w:val="18"/>
          <w:szCs w:val="18"/>
        </w:rPr>
        <w:fldChar w:fldCharType="begin"/>
      </w:r>
      <w:r w:rsidRPr="00E427C7">
        <w:rPr>
          <w:rFonts w:ascii="Calibri" w:eastAsia="Calibri" w:hAnsi="Calibri" w:cs="Times New Roman"/>
          <w:i/>
          <w:iCs/>
          <w:noProof/>
          <w:color w:val="365F91"/>
          <w:sz w:val="18"/>
          <w:szCs w:val="18"/>
        </w:rPr>
        <w:instrText xml:space="preserve"> SEQ Tabela \* ARABIC </w:instrText>
      </w:r>
      <w:r w:rsidR="00940F7B" w:rsidRPr="00E427C7">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22</w:t>
      </w:r>
      <w:r w:rsidR="00940F7B" w:rsidRPr="00E427C7">
        <w:rPr>
          <w:rFonts w:ascii="Calibri" w:eastAsia="Calibri" w:hAnsi="Calibri" w:cs="Times New Roman"/>
          <w:i/>
          <w:iCs/>
          <w:noProof/>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noProof/>
          <w:color w:val="365F91"/>
          <w:sz w:val="18"/>
          <w:szCs w:val="18"/>
        </w:rPr>
        <w:t xml:space="preserve"> Wskaźniki dotyczące sieci wodociągowej dla poszczególnych gmin WrOF</w:t>
      </w:r>
      <w:bookmarkEnd w:id="131"/>
      <w:bookmarkEnd w:id="132"/>
      <w:bookmarkEnd w:id="133"/>
      <w:r w:rsidRPr="00E427C7">
        <w:rPr>
          <w:rFonts w:ascii="Calibri" w:eastAsia="Calibri" w:hAnsi="Calibri" w:cs="Times New Roman"/>
          <w:i/>
          <w:iCs/>
          <w:noProof/>
          <w:color w:val="365F91"/>
          <w:sz w:val="18"/>
          <w:szCs w:val="18"/>
        </w:rPr>
        <w:t xml:space="preserve"> </w:t>
      </w:r>
    </w:p>
    <w:tbl>
      <w:tblPr>
        <w:tblW w:w="5019" w:type="pct"/>
        <w:tblInd w:w="-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1403"/>
        <w:gridCol w:w="1234"/>
        <w:gridCol w:w="1292"/>
        <w:gridCol w:w="1346"/>
        <w:gridCol w:w="1266"/>
        <w:gridCol w:w="11"/>
        <w:gridCol w:w="1362"/>
        <w:gridCol w:w="1324"/>
      </w:tblGrid>
      <w:tr w:rsidR="00E427C7" w:rsidRPr="00E427C7" w14:paraId="1B75379A" w14:textId="77777777" w:rsidTr="008414D3">
        <w:trPr>
          <w:trHeight w:val="794"/>
          <w:tblHeader/>
        </w:trPr>
        <w:tc>
          <w:tcPr>
            <w:tcW w:w="138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B6DDE8"/>
            <w:noWrap/>
            <w:vAlign w:val="center"/>
            <w:hideMark/>
          </w:tcPr>
          <w:p w14:paraId="235DB832" w14:textId="77777777" w:rsidR="00E427C7" w:rsidRPr="00E427C7" w:rsidRDefault="00E427C7" w:rsidP="00E427C7">
            <w:pPr>
              <w:spacing w:line="240" w:lineRule="auto"/>
              <w:jc w:val="center"/>
              <w:rPr>
                <w:rFonts w:ascii="Calibri" w:eastAsia="Times New Roman" w:hAnsi="Calibri" w:cs="Calibri"/>
                <w:bCs/>
                <w:color w:val="000000"/>
                <w:lang w:eastAsia="pl-PL"/>
              </w:rPr>
            </w:pPr>
            <w:r w:rsidRPr="00E427C7">
              <w:rPr>
                <w:rFonts w:ascii="Calibri" w:eastAsia="Times New Roman" w:hAnsi="Calibri" w:cs="Calibri"/>
                <w:bCs/>
                <w:color w:val="000000"/>
                <w:sz w:val="20"/>
                <w:szCs w:val="20"/>
                <w:lang w:eastAsia="pl-PL"/>
              </w:rPr>
              <w:t>Gmina</w:t>
            </w:r>
          </w:p>
        </w:tc>
        <w:tc>
          <w:tcPr>
            <w:tcW w:w="2485"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B6DDE8"/>
            <w:noWrap/>
            <w:vAlign w:val="center"/>
            <w:hideMark/>
          </w:tcPr>
          <w:p w14:paraId="5D7019D3" w14:textId="77777777" w:rsidR="00E427C7" w:rsidRPr="00E427C7" w:rsidRDefault="00E427C7" w:rsidP="00E427C7">
            <w:pPr>
              <w:spacing w:line="240" w:lineRule="auto"/>
              <w:jc w:val="center"/>
              <w:rPr>
                <w:rFonts w:ascii="Calibri" w:eastAsia="Times New Roman" w:hAnsi="Calibri" w:cs="Calibri"/>
                <w:bCs/>
                <w:color w:val="000000"/>
                <w:sz w:val="20"/>
                <w:szCs w:val="20"/>
                <w:lang w:eastAsia="pl-PL"/>
              </w:rPr>
            </w:pPr>
            <w:r w:rsidRPr="00E427C7">
              <w:rPr>
                <w:rFonts w:ascii="Calibri" w:eastAsia="Times New Roman" w:hAnsi="Calibri" w:cs="Calibri"/>
                <w:bCs/>
                <w:color w:val="000000"/>
                <w:sz w:val="20"/>
                <w:szCs w:val="20"/>
                <w:lang w:eastAsia="pl-PL"/>
              </w:rPr>
              <w:t>Udział ludności korzystającej z sieci wodociągowej w %</w:t>
            </w:r>
          </w:p>
        </w:tc>
        <w:tc>
          <w:tcPr>
            <w:tcW w:w="2580" w:type="dxa"/>
            <w:gridSpan w:val="3"/>
            <w:tcBorders>
              <w:top w:val="single" w:sz="4" w:space="0" w:color="FFFFFF" w:themeColor="background1"/>
              <w:left w:val="single" w:sz="4" w:space="0" w:color="FFFFFF" w:themeColor="background1"/>
              <w:bottom w:val="nil"/>
              <w:right w:val="single" w:sz="4" w:space="0" w:color="FFFFFF" w:themeColor="background1"/>
            </w:tcBorders>
            <w:shd w:val="clear" w:color="auto" w:fill="B6DDE8"/>
            <w:noWrap/>
            <w:vAlign w:val="center"/>
            <w:hideMark/>
          </w:tcPr>
          <w:p w14:paraId="309B8E51" w14:textId="77777777" w:rsidR="00E427C7" w:rsidRPr="00E427C7" w:rsidRDefault="00E427C7" w:rsidP="00E427C7">
            <w:pPr>
              <w:spacing w:line="240" w:lineRule="auto"/>
              <w:jc w:val="center"/>
              <w:rPr>
                <w:rFonts w:ascii="Calibri" w:eastAsia="Times New Roman" w:hAnsi="Calibri" w:cs="Calibri"/>
                <w:bCs/>
                <w:color w:val="000000"/>
                <w:sz w:val="20"/>
                <w:szCs w:val="20"/>
                <w:lang w:eastAsia="pl-PL"/>
              </w:rPr>
            </w:pPr>
            <w:r w:rsidRPr="00E427C7">
              <w:rPr>
                <w:rFonts w:ascii="Calibri" w:eastAsia="Times New Roman" w:hAnsi="Calibri" w:cs="Calibri"/>
                <w:bCs/>
                <w:color w:val="000000"/>
                <w:sz w:val="20"/>
                <w:szCs w:val="20"/>
                <w:lang w:eastAsia="pl-PL"/>
              </w:rPr>
              <w:t>Zużycie wody w</w:t>
            </w:r>
            <w:r w:rsidR="006637FD">
              <w:rPr>
                <w:rFonts w:ascii="Calibri" w:eastAsia="Times New Roman" w:hAnsi="Calibri" w:cs="Calibri"/>
                <w:bCs/>
                <w:color w:val="000000"/>
                <w:sz w:val="20"/>
                <w:szCs w:val="20"/>
                <w:lang w:eastAsia="pl-PL"/>
              </w:rPr>
              <w:t> </w:t>
            </w:r>
            <w:r w:rsidRPr="00E427C7">
              <w:rPr>
                <w:rFonts w:ascii="Calibri" w:eastAsia="Times New Roman" w:hAnsi="Calibri" w:cs="Calibri"/>
                <w:bCs/>
                <w:color w:val="000000"/>
                <w:sz w:val="20"/>
                <w:szCs w:val="20"/>
                <w:lang w:eastAsia="pl-PL"/>
              </w:rPr>
              <w:t>gospodarstwach domowych ogółem na 1 korzystającego w</w:t>
            </w:r>
            <w:r w:rsidR="006637FD">
              <w:rPr>
                <w:rFonts w:ascii="Calibri" w:eastAsia="Times New Roman" w:hAnsi="Calibri" w:cs="Calibri"/>
                <w:bCs/>
                <w:color w:val="000000"/>
                <w:sz w:val="20"/>
                <w:szCs w:val="20"/>
                <w:lang w:eastAsia="pl-PL"/>
              </w:rPr>
              <w:t> </w:t>
            </w:r>
            <w:r w:rsidRPr="00E427C7">
              <w:rPr>
                <w:rFonts w:ascii="Calibri" w:eastAsia="Times New Roman" w:hAnsi="Calibri" w:cs="Calibri"/>
                <w:bCs/>
                <w:color w:val="000000"/>
                <w:sz w:val="20"/>
                <w:szCs w:val="20"/>
                <w:lang w:eastAsia="pl-PL"/>
              </w:rPr>
              <w:t>m</w:t>
            </w:r>
            <w:r w:rsidRPr="00E427C7">
              <w:rPr>
                <w:rFonts w:ascii="Calibri" w:eastAsia="Times New Roman" w:hAnsi="Calibri" w:cs="Calibri"/>
                <w:bCs/>
                <w:color w:val="000000"/>
                <w:sz w:val="20"/>
                <w:szCs w:val="20"/>
                <w:vertAlign w:val="superscript"/>
                <w:lang w:eastAsia="pl-PL"/>
              </w:rPr>
              <w:t>3</w:t>
            </w:r>
          </w:p>
        </w:tc>
        <w:tc>
          <w:tcPr>
            <w:tcW w:w="2642"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B6DDE8"/>
            <w:vAlign w:val="center"/>
          </w:tcPr>
          <w:p w14:paraId="5AAF8B05" w14:textId="77777777" w:rsidR="00E427C7" w:rsidRPr="00E427C7" w:rsidRDefault="00E427C7" w:rsidP="00E427C7">
            <w:pPr>
              <w:spacing w:line="240" w:lineRule="auto"/>
              <w:jc w:val="center"/>
              <w:rPr>
                <w:rFonts w:ascii="Calibri" w:eastAsia="Times New Roman" w:hAnsi="Calibri" w:cs="Calibri"/>
                <w:bCs/>
                <w:color w:val="000000"/>
                <w:sz w:val="20"/>
                <w:szCs w:val="20"/>
                <w:lang w:eastAsia="pl-PL"/>
              </w:rPr>
            </w:pPr>
            <w:r w:rsidRPr="00E427C7">
              <w:rPr>
                <w:rFonts w:ascii="Calibri" w:eastAsia="Times New Roman" w:hAnsi="Calibri" w:cs="Calibri"/>
                <w:bCs/>
                <w:color w:val="000000"/>
                <w:sz w:val="20"/>
                <w:szCs w:val="20"/>
                <w:lang w:eastAsia="pl-PL"/>
              </w:rPr>
              <w:t>Długość sieci wodociągowej rozdzielczej na 100 km</w:t>
            </w:r>
            <w:r w:rsidRPr="00E427C7">
              <w:rPr>
                <w:rFonts w:ascii="Calibri" w:eastAsia="Times New Roman" w:hAnsi="Calibri" w:cs="Calibri"/>
                <w:bCs/>
                <w:color w:val="000000"/>
                <w:sz w:val="20"/>
                <w:szCs w:val="20"/>
                <w:vertAlign w:val="superscript"/>
                <w:lang w:eastAsia="pl-PL"/>
              </w:rPr>
              <w:t>2</w:t>
            </w:r>
          </w:p>
        </w:tc>
      </w:tr>
      <w:tr w:rsidR="00E427C7" w:rsidRPr="00E427C7" w14:paraId="52A39610" w14:textId="77777777" w:rsidTr="008414D3">
        <w:trPr>
          <w:trHeight w:val="300"/>
          <w:tblHeader/>
        </w:trPr>
        <w:tc>
          <w:tcPr>
            <w:tcW w:w="1380" w:type="dxa"/>
            <w:vMerge/>
            <w:tcBorders>
              <w:left w:val="single" w:sz="4" w:space="0" w:color="FFFFFF" w:themeColor="background1"/>
              <w:bottom w:val="single" w:sz="4" w:space="0" w:color="808080" w:themeColor="background1" w:themeShade="80"/>
              <w:right w:val="single" w:sz="4" w:space="0" w:color="FFFFFF" w:themeColor="background1"/>
            </w:tcBorders>
            <w:shd w:val="clear" w:color="auto" w:fill="auto"/>
            <w:noWrap/>
            <w:vAlign w:val="bottom"/>
          </w:tcPr>
          <w:p w14:paraId="7AE2E14A" w14:textId="77777777" w:rsidR="00E427C7" w:rsidRPr="00E427C7" w:rsidRDefault="00E427C7" w:rsidP="00E427C7">
            <w:pPr>
              <w:spacing w:line="240" w:lineRule="auto"/>
              <w:jc w:val="left"/>
              <w:rPr>
                <w:rFonts w:ascii="Calibri" w:eastAsia="Times New Roman" w:hAnsi="Calibri" w:cs="Calibri"/>
                <w:color w:val="000000"/>
                <w:sz w:val="20"/>
                <w:szCs w:val="20"/>
                <w:lang w:eastAsia="pl-PL"/>
              </w:rPr>
            </w:pPr>
          </w:p>
        </w:tc>
        <w:tc>
          <w:tcPr>
            <w:tcW w:w="12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noWrap/>
            <w:vAlign w:val="center"/>
          </w:tcPr>
          <w:p w14:paraId="6CE9C59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2017</w:t>
            </w: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noWrap/>
            <w:vAlign w:val="center"/>
          </w:tcPr>
          <w:p w14:paraId="5F4F5AC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2020</w:t>
            </w:r>
          </w:p>
        </w:tc>
        <w:tc>
          <w:tcPr>
            <w:tcW w:w="13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noWrap/>
            <w:vAlign w:val="center"/>
          </w:tcPr>
          <w:p w14:paraId="025A3B1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2017</w:t>
            </w:r>
          </w:p>
        </w:tc>
        <w:tc>
          <w:tcPr>
            <w:tcW w:w="1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noWrap/>
            <w:vAlign w:val="center"/>
          </w:tcPr>
          <w:p w14:paraId="5A98CC8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2020</w:t>
            </w:r>
          </w:p>
        </w:tc>
        <w:tc>
          <w:tcPr>
            <w:tcW w:w="135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vAlign w:val="center"/>
          </w:tcPr>
          <w:p w14:paraId="32EBFAB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2017</w:t>
            </w:r>
          </w:p>
        </w:tc>
        <w:tc>
          <w:tcPr>
            <w:tcW w:w="13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vAlign w:val="center"/>
          </w:tcPr>
          <w:p w14:paraId="21FF1A6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2021</w:t>
            </w:r>
          </w:p>
        </w:tc>
      </w:tr>
      <w:tr w:rsidR="00E427C7" w:rsidRPr="00E427C7" w14:paraId="19A1BA08" w14:textId="77777777" w:rsidTr="00E427C7">
        <w:trPr>
          <w:trHeight w:val="300"/>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68C0BEB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Czernica</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560BF8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100,0</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BA08A7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100,0</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8ECCAB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38,5</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F291C3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44,4</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2BD54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226,8</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7A2BFB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240,5</w:t>
            </w:r>
          </w:p>
        </w:tc>
      </w:tr>
      <w:tr w:rsidR="00E427C7" w:rsidRPr="00E427C7" w14:paraId="78019DE8" w14:textId="77777777" w:rsidTr="00E427C7">
        <w:trPr>
          <w:trHeight w:val="300"/>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6C6A839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Długołęka</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D4845E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100,0</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8AD776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100,0</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1CB23E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36,7</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92E360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40,6</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DC93B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133,7</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1B00F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147,8</w:t>
            </w:r>
          </w:p>
        </w:tc>
      </w:tr>
      <w:tr w:rsidR="00E427C7" w:rsidRPr="00E427C7" w14:paraId="69BD0BA0" w14:textId="77777777" w:rsidTr="00E427C7">
        <w:trPr>
          <w:trHeight w:val="300"/>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7113CFB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Dobroszyce</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0151BE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99,1</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4DCB7E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99,0</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287CED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39,8</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F17EC1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43,7</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C93F9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81,1</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A988F4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85,4</w:t>
            </w:r>
          </w:p>
        </w:tc>
      </w:tr>
      <w:tr w:rsidR="00E427C7" w:rsidRPr="00E427C7" w14:paraId="45AB931D" w14:textId="77777777" w:rsidTr="00E427C7">
        <w:trPr>
          <w:trHeight w:val="300"/>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1473F6D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Jelcz-Laskowice</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FD2017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95,2</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68EAD6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95,7</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AA0638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34,1</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617E52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35,9</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BFB7B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107,1</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EF8463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121,2</w:t>
            </w:r>
          </w:p>
        </w:tc>
      </w:tr>
      <w:tr w:rsidR="00E427C7" w:rsidRPr="00E427C7" w14:paraId="682DBC06"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62378A3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Kąty Wrocławskie</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7BF23A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98,5</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AC84B5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98,6</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0FEF18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39,6</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F84358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44,8</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6A7C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128,2</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05F6EE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141,2</w:t>
            </w:r>
          </w:p>
        </w:tc>
      </w:tr>
      <w:tr w:rsidR="00E427C7" w:rsidRPr="00E427C7" w14:paraId="35A7346C"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3D932FE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Kobierzyce</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2A1DDE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94,2</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6CBB69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94,8</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028DBD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48,8</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A86427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50,8</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B078D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189,2</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C17BC7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202,7</w:t>
            </w:r>
          </w:p>
        </w:tc>
      </w:tr>
      <w:tr w:rsidR="00E427C7" w:rsidRPr="00E427C7" w14:paraId="77287E42"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6A92D67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Miękinia</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E39AAA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99,8</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553CCD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99,8</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AE517B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32,0</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1CC6EC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36,3</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275D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100,2</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2FF07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108,6</w:t>
            </w:r>
          </w:p>
        </w:tc>
      </w:tr>
      <w:tr w:rsidR="00E427C7" w:rsidRPr="00E427C7" w14:paraId="1789FC43"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6780AE4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Oborniki Śląskie</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EAB916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94,8</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6F6A0B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94,9</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E808D6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36,0</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4BEA5F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36,7</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F1582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106,9</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5D0D50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113</w:t>
            </w:r>
          </w:p>
        </w:tc>
      </w:tr>
      <w:tr w:rsidR="00E427C7" w:rsidRPr="00E427C7" w14:paraId="7AAC4503"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239F541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Oleśnica (miasto)</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26976E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99,9</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30279F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99,9</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10EE07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34,9</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2C5EAE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35,9</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D095A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494,8</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60AE2D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520</w:t>
            </w:r>
          </w:p>
        </w:tc>
      </w:tr>
      <w:tr w:rsidR="00E427C7" w:rsidRPr="00E427C7" w14:paraId="78C30AB5"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3DE0832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Oleśnica (gmina wiejska)</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914E4D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98,3</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19C966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98,6</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F42B60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32,1</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D4DDE6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36,7</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5996D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69,2</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AFCA14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77,2</w:t>
            </w:r>
          </w:p>
        </w:tc>
      </w:tr>
      <w:tr w:rsidR="00E427C7" w:rsidRPr="00E427C7" w14:paraId="3FF7C968"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6D7EC8B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Oława (miasto)</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3E65A1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98,9</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71BD15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99,0</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13AE96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46,0</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C18AC0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49,2</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8C1E0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334,4</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F69914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351,2</w:t>
            </w:r>
          </w:p>
        </w:tc>
      </w:tr>
      <w:tr w:rsidR="00E427C7" w:rsidRPr="00E427C7" w14:paraId="63D8BBC0"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1FF668A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Oława (gmina wiejska)</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B18DE2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85,1</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40E523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85,3</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4749A4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29,6</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84EE27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37,8</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52DF2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82,6</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748830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86,1</w:t>
            </w:r>
          </w:p>
        </w:tc>
      </w:tr>
      <w:tr w:rsidR="00E427C7" w:rsidRPr="00E427C7" w14:paraId="5D4F6A08"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0CA7A4C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Siechnice</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668E24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93,3</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0BC6C1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93,8</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78AB89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52,6</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FD77E3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47,1</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11371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140,9</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47BD2B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148,2</w:t>
            </w:r>
          </w:p>
        </w:tc>
      </w:tr>
      <w:tr w:rsidR="00E427C7" w:rsidRPr="00E427C7" w14:paraId="3E8DDCAD"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4AA38D8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Sobótka</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F7A092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99,9</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7BD059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99,9</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98C3A2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31,1</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3A01B9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34,7</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4F9B3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118,9</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0276A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120,5</w:t>
            </w:r>
          </w:p>
        </w:tc>
      </w:tr>
      <w:tr w:rsidR="00E427C7" w:rsidRPr="00E427C7" w14:paraId="3E3EB517"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6357A71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Trzebnica</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4B0F3A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98,3</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37FCAD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98,3</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894B7E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34,4</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C5EE13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36,1</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F2065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110,3</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5E9326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116,9</w:t>
            </w:r>
          </w:p>
        </w:tc>
      </w:tr>
      <w:tr w:rsidR="00E427C7" w:rsidRPr="00E427C7" w14:paraId="2425B60C"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06B604E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Wisznia Mała</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FE5F73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93,1</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448E94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93,0</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C29C71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40,5</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9C6D08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45,8</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3BE1A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104,6</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34DA0F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115,3</w:t>
            </w:r>
          </w:p>
        </w:tc>
      </w:tr>
      <w:tr w:rsidR="00E427C7" w:rsidRPr="00E427C7" w14:paraId="373CDA82"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55C59D4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930CD5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96,7</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04192A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96,5</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EA44F5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45,9</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08560D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47,9</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E0762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475,8</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921F83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463,9</w:t>
            </w:r>
          </w:p>
        </w:tc>
      </w:tr>
      <w:tr w:rsidR="00E427C7" w:rsidRPr="00E427C7" w14:paraId="4BE4DEF3"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3497765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Zawonia</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1A465B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93,0</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ADDE89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93,3</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E3149B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31,6</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3E5CF4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34,5</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4E339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83,4</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D1EA67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85,1</w:t>
            </w:r>
          </w:p>
        </w:tc>
      </w:tr>
      <w:tr w:rsidR="00E427C7" w:rsidRPr="00E427C7" w14:paraId="17A6C650"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2649E14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Żórawina</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B5421D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92,8</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5A2B55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94,2</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E13465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39,9</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47E1D8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43,5</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3F4DB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107,3</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895032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119,8</w:t>
            </w:r>
          </w:p>
        </w:tc>
      </w:tr>
      <w:tr w:rsidR="00E427C7" w:rsidRPr="00E427C7" w14:paraId="70D73AC1" w14:textId="77777777" w:rsidTr="00E427C7">
        <w:trPr>
          <w:trHeight w:val="113"/>
        </w:trPr>
        <w:tc>
          <w:tcPr>
            <w:tcW w:w="13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7412A80D" w14:textId="77777777" w:rsidR="00E427C7" w:rsidRPr="00E427C7" w:rsidRDefault="00E427C7" w:rsidP="00E427C7">
            <w:pPr>
              <w:spacing w:line="240" w:lineRule="auto"/>
              <w:jc w:val="center"/>
              <w:rPr>
                <w:rFonts w:ascii="Calibri" w:eastAsia="Times New Roman" w:hAnsi="Calibri" w:cs="Calibri"/>
                <w:color w:val="000000"/>
                <w:lang w:eastAsia="pl-PL"/>
              </w:rPr>
            </w:pPr>
            <w:r w:rsidRPr="00E427C7">
              <w:rPr>
                <w:rFonts w:ascii="Calibri" w:eastAsia="Times New Roman" w:hAnsi="Calibri" w:cs="Calibri"/>
                <w:color w:val="000000"/>
                <w:lang w:eastAsia="pl-PL"/>
              </w:rPr>
              <w:t>WrOF</w:t>
            </w:r>
          </w:p>
        </w:tc>
        <w:tc>
          <w:tcPr>
            <w:tcW w:w="12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AC5F56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96,8</w:t>
            </w:r>
          </w:p>
        </w:tc>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763716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96,7</w:t>
            </w:r>
          </w:p>
        </w:tc>
        <w:tc>
          <w:tcPr>
            <w:tcW w:w="13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D02CDE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43,2</w:t>
            </w:r>
          </w:p>
        </w:tc>
        <w:tc>
          <w:tcPr>
            <w:tcW w:w="1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FA2851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45,4</w:t>
            </w:r>
          </w:p>
        </w:tc>
        <w:tc>
          <w:tcPr>
            <w:tcW w:w="13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D9942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155,1368421</w:t>
            </w:r>
          </w:p>
        </w:tc>
        <w:tc>
          <w:tcPr>
            <w:tcW w:w="130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15AE9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161,8701754</w:t>
            </w:r>
          </w:p>
        </w:tc>
      </w:tr>
    </w:tbl>
    <w:p w14:paraId="0BF5F9E6" w14:textId="77777777" w:rsidR="00E427C7" w:rsidRPr="00E427C7" w:rsidRDefault="00E427C7" w:rsidP="00E427C7">
      <w:pPr>
        <w:spacing w:after="240" w:line="240" w:lineRule="auto"/>
        <w:jc w:val="left"/>
        <w:rPr>
          <w:rFonts w:ascii="Calibri" w:eastAsia="Calibri" w:hAnsi="Calibri" w:cs="Times New Roman"/>
          <w:i/>
          <w:color w:val="365F91"/>
          <w:sz w:val="18"/>
          <w:szCs w:val="18"/>
        </w:rPr>
      </w:pPr>
      <w:r w:rsidRPr="00E427C7">
        <w:rPr>
          <w:rFonts w:ascii="Calibri" w:eastAsia="Calibri" w:hAnsi="Calibri" w:cs="Times New Roman"/>
          <w:i/>
          <w:color w:val="365F91"/>
          <w:sz w:val="18"/>
          <w:szCs w:val="18"/>
        </w:rPr>
        <w:t>Źródło: opracowanie własne na podstawie danych BDL GUS [Stan na: 31.12.2021]</w:t>
      </w:r>
    </w:p>
    <w:p w14:paraId="7680A2BA" w14:textId="7715B8E7" w:rsidR="00E427C7" w:rsidRPr="00E427C7" w:rsidRDefault="00E427C7" w:rsidP="00E427C7">
      <w:pPr>
        <w:keepNext/>
        <w:suppressAutoHyphens/>
        <w:spacing w:before="120" w:line="240" w:lineRule="auto"/>
        <w:rPr>
          <w:rFonts w:ascii="Arial" w:eastAsia="Calibri" w:hAnsi="Arial" w:cs="Arial"/>
          <w:i/>
          <w:iCs/>
          <w:color w:val="365F91"/>
          <w:sz w:val="18"/>
          <w:szCs w:val="18"/>
        </w:rPr>
      </w:pPr>
      <w:bookmarkStart w:id="134" w:name="_Toc125959955"/>
      <w:bookmarkStart w:id="135" w:name="_Toc130799779"/>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19</w:t>
      </w:r>
      <w:r w:rsidR="00940F7B">
        <w:rPr>
          <w:rFonts w:ascii="Calibri" w:eastAsia="Calibri" w:hAnsi="Calibri" w:cs="Times New Roman"/>
          <w:i/>
          <w:iCs/>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Ujęcia wód podziemnych i powierzchniowych na terenie WrOF.</w:t>
      </w:r>
      <w:bookmarkEnd w:id="134"/>
      <w:bookmarkEnd w:id="135"/>
    </w:p>
    <w:p w14:paraId="3FEF9FEC" w14:textId="77777777" w:rsidR="00E427C7" w:rsidRPr="00E427C7" w:rsidRDefault="00E427C7" w:rsidP="00E427C7">
      <w:pPr>
        <w:suppressAutoHyphens/>
        <w:rPr>
          <w:rFonts w:ascii="Arial" w:eastAsia="Calibri" w:hAnsi="Arial" w:cs="Arial"/>
        </w:rPr>
      </w:pPr>
      <w:r w:rsidRPr="00E427C7">
        <w:rPr>
          <w:rFonts w:ascii="Arial" w:eastAsia="Calibri" w:hAnsi="Arial" w:cs="Arial"/>
          <w:noProof/>
          <w:lang w:eastAsia="pl-PL"/>
        </w:rPr>
        <w:drawing>
          <wp:inline distT="0" distB="0" distL="0" distR="0" wp14:anchorId="0ED722F9" wp14:editId="6E6553AA">
            <wp:extent cx="5498423" cy="4486275"/>
            <wp:effectExtent l="0" t="0" r="762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03410" cy="4490344"/>
                    </a:xfrm>
                    <a:prstGeom prst="rect">
                      <a:avLst/>
                    </a:prstGeom>
                    <a:noFill/>
                    <a:ln>
                      <a:noFill/>
                    </a:ln>
                  </pic:spPr>
                </pic:pic>
              </a:graphicData>
            </a:graphic>
          </wp:inline>
        </w:drawing>
      </w:r>
    </w:p>
    <w:p w14:paraId="66D6FF5E" w14:textId="77777777" w:rsidR="00E427C7" w:rsidRPr="00E427C7" w:rsidRDefault="00E427C7" w:rsidP="00E427C7">
      <w:pPr>
        <w:spacing w:line="240" w:lineRule="auto"/>
        <w:jc w:val="left"/>
        <w:rPr>
          <w:rFonts w:ascii="Calibri" w:eastAsia="Calibri" w:hAnsi="Calibri" w:cs="Times New Roman"/>
          <w:i/>
          <w:color w:val="365F91"/>
          <w:sz w:val="18"/>
          <w:szCs w:val="18"/>
        </w:rPr>
      </w:pPr>
      <w:r w:rsidRPr="00E427C7">
        <w:rPr>
          <w:rFonts w:ascii="Calibri" w:eastAsia="Calibri" w:hAnsi="Calibri" w:cs="Times New Roman"/>
          <w:i/>
          <w:color w:val="365F91"/>
          <w:sz w:val="18"/>
          <w:szCs w:val="18"/>
        </w:rPr>
        <w:t>Źródło: opracowanie własne na podstawie danych udostępnionych przez RZGW we Wrocławiu Stan na: 10.11.2021].</w:t>
      </w:r>
      <w:r w:rsidRPr="00E427C7">
        <w:rPr>
          <w:rFonts w:ascii="Calibri" w:eastAsia="Calibri" w:hAnsi="Calibri" w:cs="Times New Roman"/>
          <w:i/>
          <w:color w:val="365F91"/>
          <w:sz w:val="18"/>
          <w:szCs w:val="18"/>
        </w:rPr>
        <w:br w:type="page"/>
      </w:r>
    </w:p>
    <w:p w14:paraId="610FA2CC" w14:textId="526FB5CB" w:rsidR="00E427C7" w:rsidRPr="00E427C7" w:rsidRDefault="00E427C7" w:rsidP="00E427C7">
      <w:pPr>
        <w:suppressLineNumbers/>
        <w:suppressAutoHyphens/>
        <w:spacing w:line="259" w:lineRule="auto"/>
        <w:jc w:val="left"/>
        <w:rPr>
          <w:rFonts w:ascii="Arial" w:eastAsia="Calibri" w:hAnsi="Arial" w:cs="Arial"/>
          <w:i/>
          <w:iCs/>
          <w:color w:val="365F91"/>
          <w:sz w:val="18"/>
          <w:szCs w:val="18"/>
        </w:rPr>
      </w:pPr>
      <w:bookmarkStart w:id="136" w:name="_Toc121148670"/>
      <w:bookmarkStart w:id="137" w:name="_Toc125960061"/>
      <w:bookmarkStart w:id="138" w:name="_Toc135985187"/>
      <w:r w:rsidRPr="00E427C7">
        <w:rPr>
          <w:rFonts w:ascii="Calibri" w:eastAsia="Calibri" w:hAnsi="Calibri" w:cs="Times New Roman"/>
          <w:i/>
          <w:iCs/>
          <w:color w:val="365F91"/>
          <w:sz w:val="18"/>
          <w:szCs w:val="18"/>
        </w:rPr>
        <w:t xml:space="preserve">Tabela </w:t>
      </w:r>
      <w:r w:rsidR="00940F7B" w:rsidRPr="00E427C7">
        <w:rPr>
          <w:rFonts w:ascii="Calibri" w:eastAsia="Calibri" w:hAnsi="Calibri" w:cs="Times New Roman"/>
          <w:i/>
          <w:iCs/>
          <w:color w:val="365F91"/>
          <w:sz w:val="18"/>
          <w:szCs w:val="18"/>
        </w:rPr>
        <w:fldChar w:fldCharType="begin"/>
      </w:r>
      <w:r w:rsidRPr="00E427C7">
        <w:rPr>
          <w:rFonts w:ascii="Calibri" w:eastAsia="Calibri" w:hAnsi="Calibri" w:cs="Times New Roman"/>
          <w:i/>
          <w:iCs/>
          <w:color w:val="365F91"/>
          <w:sz w:val="18"/>
          <w:szCs w:val="18"/>
        </w:rPr>
        <w:instrText xml:space="preserve"> SEQ Tabela \* ARABIC </w:instrText>
      </w:r>
      <w:r w:rsidR="00940F7B" w:rsidRPr="00E427C7">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23</w:t>
      </w:r>
      <w:r w:rsidR="00940F7B" w:rsidRPr="00E427C7">
        <w:rPr>
          <w:rFonts w:ascii="Calibri" w:eastAsia="Calibri" w:hAnsi="Calibri" w:cs="Times New Roman"/>
          <w:i/>
          <w:iCs/>
          <w:color w:val="365F91"/>
          <w:sz w:val="18"/>
          <w:szCs w:val="18"/>
        </w:rPr>
        <w:fldChar w:fldCharType="end"/>
      </w:r>
      <w:r w:rsidR="00775D02">
        <w:rPr>
          <w:rFonts w:ascii="Calibri" w:eastAsia="Calibri" w:hAnsi="Calibri" w:cs="Times New Roman"/>
          <w:i/>
          <w:iCs/>
          <w:color w:val="365F91"/>
          <w:sz w:val="18"/>
          <w:szCs w:val="18"/>
        </w:rPr>
        <w:t>.</w:t>
      </w:r>
      <w:r w:rsidRPr="00E427C7">
        <w:rPr>
          <w:rFonts w:ascii="Calibri" w:eastAsia="Calibri" w:hAnsi="Calibri" w:cs="Times New Roman"/>
          <w:i/>
          <w:iCs/>
          <w:color w:val="365F91"/>
          <w:sz w:val="18"/>
          <w:szCs w:val="18"/>
        </w:rPr>
        <w:t xml:space="preserve"> Ujęcia wód podziemnych i powierzchniowych na terenie WrOF</w:t>
      </w:r>
      <w:bookmarkEnd w:id="136"/>
      <w:bookmarkEnd w:id="137"/>
      <w:bookmarkEnd w:id="138"/>
    </w:p>
    <w:tbl>
      <w:tblPr>
        <w:tblW w:w="0" w:type="auto"/>
        <w:tblBorders>
          <w:top w:val="single" w:sz="4" w:space="0" w:color="808080"/>
          <w:bottom w:val="single" w:sz="4" w:space="0" w:color="808080"/>
          <w:insideH w:val="single" w:sz="4" w:space="0" w:color="808080"/>
          <w:insideV w:val="single" w:sz="4" w:space="0" w:color="808080"/>
        </w:tblBorders>
        <w:tblLook w:val="04A0" w:firstRow="1" w:lastRow="0" w:firstColumn="1" w:lastColumn="0" w:noHBand="0" w:noVBand="1"/>
      </w:tblPr>
      <w:tblGrid>
        <w:gridCol w:w="3683"/>
        <w:gridCol w:w="5370"/>
      </w:tblGrid>
      <w:tr w:rsidR="00E427C7" w:rsidRPr="00E427C7" w14:paraId="20BDDD54" w14:textId="77777777" w:rsidTr="008414D3">
        <w:trPr>
          <w:trHeight w:val="567"/>
        </w:trPr>
        <w:tc>
          <w:tcPr>
            <w:tcW w:w="3683"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2FE54A4C"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Ujęcia podziemne</w:t>
            </w:r>
          </w:p>
        </w:tc>
        <w:tc>
          <w:tcPr>
            <w:tcW w:w="5370"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0A600574"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Ujęcia powierzchniowe</w:t>
            </w:r>
          </w:p>
        </w:tc>
      </w:tr>
      <w:tr w:rsidR="00E427C7" w:rsidRPr="00E427C7" w14:paraId="492D7D87" w14:textId="77777777" w:rsidTr="00E427C7">
        <w:tc>
          <w:tcPr>
            <w:tcW w:w="3683" w:type="dxa"/>
            <w:tcBorders>
              <w:top w:val="single" w:sz="4" w:space="0" w:color="FFFFFF"/>
            </w:tcBorders>
            <w:shd w:val="clear" w:color="auto" w:fill="auto"/>
            <w:vAlign w:val="center"/>
          </w:tcPr>
          <w:p w14:paraId="2EE09D1C"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Czernica - 3</w:t>
            </w:r>
          </w:p>
          <w:p w14:paraId="79F7FA7C"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Długołęka - 26</w:t>
            </w:r>
          </w:p>
          <w:p w14:paraId="3951538B"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 xml:space="preserve">Dobroszyce </w:t>
            </w:r>
            <w:r w:rsidR="006637FD">
              <w:rPr>
                <w:rFonts w:ascii="Calibri" w:eastAsia="Calibri" w:hAnsi="Calibri" w:cs="Calibri"/>
                <w:sz w:val="20"/>
                <w:szCs w:val="20"/>
              </w:rPr>
              <w:t>-</w:t>
            </w:r>
            <w:r w:rsidRPr="00E427C7">
              <w:rPr>
                <w:rFonts w:ascii="Calibri" w:eastAsia="Calibri" w:hAnsi="Calibri" w:cs="Calibri"/>
                <w:sz w:val="20"/>
                <w:szCs w:val="20"/>
              </w:rPr>
              <w:t xml:space="preserve"> 5</w:t>
            </w:r>
          </w:p>
          <w:p w14:paraId="7FFED5EE"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Jelcz-Laskowice - 7</w:t>
            </w:r>
          </w:p>
          <w:p w14:paraId="6E6214E0"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Kąty Wrocławskie - 21</w:t>
            </w:r>
          </w:p>
          <w:p w14:paraId="43C7DAAC"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Kobierzyce - 10</w:t>
            </w:r>
          </w:p>
          <w:p w14:paraId="651CD7B7"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Miękinia - 4</w:t>
            </w:r>
          </w:p>
          <w:p w14:paraId="1E8C8284"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Oleśnica (gm. miejska) - 9</w:t>
            </w:r>
          </w:p>
          <w:p w14:paraId="0F77BF2C"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Oleśnica (gm. wiejska) - 20</w:t>
            </w:r>
          </w:p>
          <w:p w14:paraId="7FEDBDD1"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Oława (gm. miejska) - 4</w:t>
            </w:r>
          </w:p>
          <w:p w14:paraId="5E97FC07"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 xml:space="preserve">Oława (gmina </w:t>
            </w:r>
            <w:r w:rsidR="006637FD" w:rsidRPr="00E427C7">
              <w:rPr>
                <w:rFonts w:ascii="Calibri" w:eastAsia="Calibri" w:hAnsi="Calibri" w:cs="Calibri"/>
                <w:sz w:val="20"/>
                <w:szCs w:val="20"/>
              </w:rPr>
              <w:t xml:space="preserve">wiejska) </w:t>
            </w:r>
            <w:r w:rsidR="006637FD">
              <w:rPr>
                <w:rFonts w:ascii="Calibri" w:eastAsia="Calibri" w:hAnsi="Calibri" w:cs="Calibri"/>
                <w:sz w:val="20"/>
                <w:szCs w:val="20"/>
              </w:rPr>
              <w:t>-</w:t>
            </w:r>
            <w:r w:rsidRPr="00E427C7">
              <w:rPr>
                <w:rFonts w:ascii="Calibri" w:eastAsia="Calibri" w:hAnsi="Calibri" w:cs="Calibri"/>
                <w:sz w:val="20"/>
                <w:szCs w:val="20"/>
              </w:rPr>
              <w:t xml:space="preserve"> 14</w:t>
            </w:r>
          </w:p>
          <w:p w14:paraId="07AC7130"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 xml:space="preserve">Oborniki Śląskie </w:t>
            </w:r>
            <w:r w:rsidR="006637FD">
              <w:rPr>
                <w:rFonts w:ascii="Calibri" w:eastAsia="Calibri" w:hAnsi="Calibri" w:cs="Calibri"/>
                <w:sz w:val="20"/>
                <w:szCs w:val="20"/>
              </w:rPr>
              <w:t>-</w:t>
            </w:r>
            <w:r w:rsidRPr="00E427C7">
              <w:rPr>
                <w:rFonts w:ascii="Calibri" w:eastAsia="Calibri" w:hAnsi="Calibri" w:cs="Calibri"/>
                <w:sz w:val="20"/>
                <w:szCs w:val="20"/>
              </w:rPr>
              <w:t xml:space="preserve"> 19</w:t>
            </w:r>
          </w:p>
          <w:p w14:paraId="7D7EED57"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Siechnice - 8</w:t>
            </w:r>
          </w:p>
          <w:p w14:paraId="09641792"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Sobótka - 5</w:t>
            </w:r>
          </w:p>
          <w:p w14:paraId="5FE90458"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 xml:space="preserve">Trzebnica </w:t>
            </w:r>
            <w:r w:rsidR="006637FD">
              <w:rPr>
                <w:rFonts w:ascii="Calibri" w:eastAsia="Calibri" w:hAnsi="Calibri" w:cs="Calibri"/>
                <w:sz w:val="20"/>
                <w:szCs w:val="20"/>
              </w:rPr>
              <w:t>-</w:t>
            </w:r>
            <w:r w:rsidRPr="00E427C7">
              <w:rPr>
                <w:rFonts w:ascii="Calibri" w:eastAsia="Calibri" w:hAnsi="Calibri" w:cs="Calibri"/>
                <w:sz w:val="20"/>
                <w:szCs w:val="20"/>
              </w:rPr>
              <w:t xml:space="preserve"> 24</w:t>
            </w:r>
          </w:p>
          <w:p w14:paraId="095888AD"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Wisznia Mała - 14</w:t>
            </w:r>
          </w:p>
          <w:p w14:paraId="24800D1F"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Wrocław - 46</w:t>
            </w:r>
          </w:p>
          <w:p w14:paraId="5F84218C"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 xml:space="preserve">Zawonia </w:t>
            </w:r>
            <w:r w:rsidR="006637FD">
              <w:rPr>
                <w:rFonts w:ascii="Calibri" w:eastAsia="Calibri" w:hAnsi="Calibri" w:cs="Calibri"/>
                <w:sz w:val="20"/>
                <w:szCs w:val="20"/>
              </w:rPr>
              <w:t>-</w:t>
            </w:r>
            <w:r w:rsidRPr="00E427C7">
              <w:rPr>
                <w:rFonts w:ascii="Calibri" w:eastAsia="Calibri" w:hAnsi="Calibri" w:cs="Calibri"/>
                <w:sz w:val="20"/>
                <w:szCs w:val="20"/>
              </w:rPr>
              <w:t xml:space="preserve"> 4</w:t>
            </w:r>
          </w:p>
          <w:p w14:paraId="6B07D60B"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 xml:space="preserve">Żórawina </w:t>
            </w:r>
            <w:r w:rsidR="006637FD">
              <w:rPr>
                <w:rFonts w:ascii="Calibri" w:eastAsia="Calibri" w:hAnsi="Calibri" w:cs="Calibri"/>
                <w:sz w:val="20"/>
                <w:szCs w:val="20"/>
              </w:rPr>
              <w:t>-</w:t>
            </w:r>
            <w:r w:rsidRPr="00E427C7">
              <w:rPr>
                <w:rFonts w:ascii="Calibri" w:eastAsia="Calibri" w:hAnsi="Calibri" w:cs="Calibri"/>
                <w:sz w:val="20"/>
                <w:szCs w:val="20"/>
              </w:rPr>
              <w:t xml:space="preserve"> 12</w:t>
            </w:r>
          </w:p>
        </w:tc>
        <w:tc>
          <w:tcPr>
            <w:tcW w:w="5370" w:type="dxa"/>
            <w:tcBorders>
              <w:top w:val="single" w:sz="4" w:space="0" w:color="FFFFFF"/>
            </w:tcBorders>
            <w:shd w:val="clear" w:color="auto" w:fill="auto"/>
            <w:vAlign w:val="center"/>
          </w:tcPr>
          <w:p w14:paraId="26AB4A33"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Czernica - 3</w:t>
            </w:r>
          </w:p>
          <w:p w14:paraId="144A5714"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Długołęka - 19</w:t>
            </w:r>
          </w:p>
          <w:p w14:paraId="02FB57DC"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Dobroszyce - 49</w:t>
            </w:r>
          </w:p>
          <w:p w14:paraId="7F66523C"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Jelcz-Laskowice - 4</w:t>
            </w:r>
          </w:p>
          <w:p w14:paraId="136DB44C"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Kąty Wrocławskie - 10</w:t>
            </w:r>
          </w:p>
          <w:p w14:paraId="72AA92C2"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Kobierzyce - 3</w:t>
            </w:r>
          </w:p>
          <w:p w14:paraId="14CD23CD"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Miękinia - 11</w:t>
            </w:r>
          </w:p>
          <w:p w14:paraId="1CE324C0"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Oleśnica (gm. miejska) - 4</w:t>
            </w:r>
          </w:p>
          <w:p w14:paraId="510592D8"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Oleśnica (gm. wiejska) - 76</w:t>
            </w:r>
          </w:p>
          <w:p w14:paraId="5DDF520B"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Oława (gm. miejska) - 9</w:t>
            </w:r>
          </w:p>
          <w:p w14:paraId="5B5B4736"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Oława (gmina wiejska) - 7</w:t>
            </w:r>
          </w:p>
          <w:p w14:paraId="57C7CCF0"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Oborniki Śląskie - 24</w:t>
            </w:r>
          </w:p>
          <w:p w14:paraId="270E09BA"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Siechnice - 8</w:t>
            </w:r>
          </w:p>
          <w:p w14:paraId="6097E5AE"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Sobótka - 5</w:t>
            </w:r>
          </w:p>
          <w:p w14:paraId="3E533E7F"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Trzebnica -</w:t>
            </w:r>
            <w:r w:rsidR="006637FD">
              <w:rPr>
                <w:rFonts w:ascii="Calibri" w:eastAsia="Calibri" w:hAnsi="Calibri" w:cs="Calibri"/>
                <w:sz w:val="20"/>
                <w:szCs w:val="20"/>
              </w:rPr>
              <w:t xml:space="preserve"> </w:t>
            </w:r>
            <w:r w:rsidRPr="00E427C7">
              <w:rPr>
                <w:rFonts w:ascii="Calibri" w:eastAsia="Calibri" w:hAnsi="Calibri" w:cs="Calibri"/>
                <w:sz w:val="20"/>
                <w:szCs w:val="20"/>
              </w:rPr>
              <w:t>15</w:t>
            </w:r>
          </w:p>
          <w:p w14:paraId="1A915266"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Wisznia Mała - 14</w:t>
            </w:r>
          </w:p>
          <w:p w14:paraId="5412D8BD"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Wrocław - 36</w:t>
            </w:r>
          </w:p>
          <w:p w14:paraId="7211A1A6"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Zawonia - 30</w:t>
            </w:r>
          </w:p>
          <w:p w14:paraId="29735917"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Żórawina - 4</w:t>
            </w:r>
          </w:p>
        </w:tc>
      </w:tr>
    </w:tbl>
    <w:p w14:paraId="71358A64" w14:textId="77777777" w:rsidR="00E427C7" w:rsidRPr="00E427C7" w:rsidRDefault="00E427C7" w:rsidP="00E427C7">
      <w:pPr>
        <w:spacing w:after="120" w:line="240" w:lineRule="auto"/>
        <w:jc w:val="left"/>
        <w:rPr>
          <w:rFonts w:ascii="Calibri" w:eastAsia="Calibri" w:hAnsi="Calibri" w:cs="Times New Roman"/>
          <w:i/>
          <w:color w:val="365F91"/>
          <w:sz w:val="18"/>
          <w:szCs w:val="18"/>
        </w:rPr>
      </w:pPr>
      <w:r w:rsidRPr="00E427C7">
        <w:rPr>
          <w:rFonts w:ascii="Calibri" w:eastAsia="Calibri" w:hAnsi="Calibri" w:cs="Times New Roman"/>
          <w:i/>
          <w:color w:val="365F91"/>
          <w:sz w:val="18"/>
          <w:szCs w:val="18"/>
        </w:rPr>
        <w:t>Źródło: opracowanie własne na podstawie danych udostępnionych przez RZGW we Wrocławiu [Stan na 10.11.2021].</w:t>
      </w:r>
    </w:p>
    <w:p w14:paraId="2E0B232D" w14:textId="77777777" w:rsidR="00E427C7" w:rsidRPr="00E427C7" w:rsidRDefault="00E427C7" w:rsidP="00775D02">
      <w:pPr>
        <w:suppressAutoHyphens/>
        <w:rPr>
          <w:rFonts w:ascii="Calibri" w:eastAsia="Calibri" w:hAnsi="Calibri" w:cs="Calibri"/>
          <w:highlight w:val="yellow"/>
        </w:rPr>
      </w:pPr>
    </w:p>
    <w:p w14:paraId="7C515122" w14:textId="4F588754" w:rsidR="005C768D" w:rsidRPr="005C768D" w:rsidRDefault="00E427C7" w:rsidP="005C768D">
      <w:pPr>
        <w:suppressAutoHyphens/>
        <w:spacing w:after="160"/>
        <w:rPr>
          <w:rFonts w:ascii="Calibri" w:eastAsia="Calibri" w:hAnsi="Calibri" w:cs="Calibri"/>
        </w:rPr>
      </w:pPr>
      <w:bookmarkStart w:id="139" w:name="_Hlk120871908"/>
      <w:r w:rsidRPr="00E427C7">
        <w:rPr>
          <w:rFonts w:ascii="Calibri" w:eastAsia="Calibri" w:hAnsi="Calibri" w:cs="Calibri"/>
        </w:rPr>
        <w:t>Zgodnie z danymi Regionalnego Zarządu Gospodarki Wodnej we Wrocławiu, na terenie gmin WrOF występuje 331 ujęć wód powierzchniowych oraz 225 ujęć wód podziemnych, które są eksploatowane na podstawie wydanych pozwoleń wodno-prawnych. Podmioty, które uzyskały stosowne pozwolenie, mogą korzystać z ww. ujęć na różne cele. Dodatkowo zaopatrzenie w wodę mieszkańców WrOF, którzy nie są podłączeni do sieci wodociągow</w:t>
      </w:r>
      <w:r w:rsidR="00775D02">
        <w:rPr>
          <w:rFonts w:ascii="Calibri" w:eastAsia="Calibri" w:hAnsi="Calibri" w:cs="Calibri"/>
        </w:rPr>
        <w:t>ej odbywa się przez indywidualn</w:t>
      </w:r>
      <w:r w:rsidR="00775D02" w:rsidRPr="00E427C7">
        <w:rPr>
          <w:rFonts w:ascii="Calibri" w:eastAsia="Calibri" w:hAnsi="Calibri" w:cs="Calibri"/>
        </w:rPr>
        <w:t>e</w:t>
      </w:r>
      <w:r w:rsidRPr="00E427C7">
        <w:rPr>
          <w:rFonts w:ascii="Calibri" w:eastAsia="Calibri" w:hAnsi="Calibri" w:cs="Calibri"/>
        </w:rPr>
        <w:t xml:space="preserve"> studnie, gdzie pobór wód podziemnych na potrzeby zwykłego korzystania z wód z ujęć o głębokości do 30 m oraz pobór wód powierzchniowych lub wód podziemnych w ilości średniorocznie nieprzekraczającej 5 m</w:t>
      </w:r>
      <w:r w:rsidRPr="00E427C7">
        <w:rPr>
          <w:rFonts w:ascii="Calibri" w:eastAsia="Calibri" w:hAnsi="Calibri" w:cs="Calibri"/>
          <w:vertAlign w:val="superscript"/>
        </w:rPr>
        <w:t>3</w:t>
      </w:r>
      <w:r w:rsidRPr="00E427C7">
        <w:rPr>
          <w:rFonts w:ascii="Calibri" w:eastAsia="Calibri" w:hAnsi="Calibri" w:cs="Calibri"/>
        </w:rPr>
        <w:t xml:space="preserve"> na dobę na potrzeby zwykłego </w:t>
      </w:r>
      <w:r w:rsidRPr="00B1439D">
        <w:rPr>
          <w:rFonts w:ascii="Calibri" w:eastAsia="Calibri" w:hAnsi="Calibri" w:cs="Calibri"/>
        </w:rPr>
        <w:t>korzystania z wód nie wymaga pozwoleń</w:t>
      </w:r>
      <w:r w:rsidRPr="00B1439D">
        <w:rPr>
          <w:rFonts w:ascii="Calibri" w:eastAsia="Calibri" w:hAnsi="Calibri" w:cs="Calibri"/>
          <w:vertAlign w:val="superscript"/>
        </w:rPr>
        <w:footnoteReference w:id="31"/>
      </w:r>
      <w:r w:rsidRPr="00B1439D">
        <w:rPr>
          <w:rFonts w:ascii="Calibri" w:eastAsia="Calibri" w:hAnsi="Calibri" w:cs="Calibri"/>
        </w:rPr>
        <w:t xml:space="preserve">. </w:t>
      </w:r>
      <w:r w:rsidR="005C768D" w:rsidRPr="00B1439D">
        <w:rPr>
          <w:rFonts w:ascii="Calibri" w:eastAsia="Calibri" w:hAnsi="Calibri" w:cs="Calibri"/>
        </w:rPr>
        <w:t>W</w:t>
      </w:r>
      <w:r w:rsidR="008414D3">
        <w:rPr>
          <w:rFonts w:ascii="Calibri" w:eastAsia="Calibri" w:hAnsi="Calibri" w:cs="Calibri"/>
        </w:rPr>
        <w:t> </w:t>
      </w:r>
      <w:r w:rsidR="005C768D" w:rsidRPr="00B1439D">
        <w:rPr>
          <w:rFonts w:ascii="Calibri" w:eastAsia="Calibri" w:hAnsi="Calibri" w:cs="Calibri"/>
        </w:rPr>
        <w:t>tym kontekście niezwykle ważne na obszarze WrOF są zadania dotyczące inwestycji w zakresie dostępu do wody poprzez modernizacje, budowę wodociągów, studni czy systemów uzdatniania wody.</w:t>
      </w:r>
    </w:p>
    <w:bookmarkEnd w:id="139"/>
    <w:p w14:paraId="56A272BF"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 xml:space="preserve">Ponadto ustanowiono strefy ochronne pośrednie i bezpośrednie dla wód ujmowanych do zaopatrzenia ludności w wodę przeznaczoną do spożycia przez ludzi oraz zaopatrzenia zakładów wymagających wody wysokiej jakości, a także ochronie zasobów wodnych. </w:t>
      </w:r>
    </w:p>
    <w:p w14:paraId="3118EAB8" w14:textId="3AB131C4"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40" w:name="_Toc119309230"/>
      <w:bookmarkStart w:id="141" w:name="_Toc125959956"/>
      <w:bookmarkStart w:id="142" w:name="_Toc130799780"/>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20</w:t>
      </w:r>
      <w:r w:rsidR="00940F7B">
        <w:rPr>
          <w:rFonts w:ascii="Calibri" w:eastAsia="Calibri" w:hAnsi="Calibri" w:cs="Times New Roman"/>
          <w:i/>
          <w:iCs/>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Zużycie wody w gospodarstwach domowych ogółem na 1 korzystającego w 2020 r. wraz z dynamiką zmian</w:t>
      </w:r>
      <w:r w:rsidRPr="00E427C7">
        <w:rPr>
          <w:rFonts w:ascii="Calibri" w:eastAsia="Calibri" w:hAnsi="Calibri" w:cs="Times New Roman"/>
          <w:i/>
          <w:iCs/>
          <w:color w:val="365F91"/>
          <w:sz w:val="18"/>
          <w:szCs w:val="18"/>
        </w:rPr>
        <w:br/>
        <w:t>w latach 2017-2020 [m</w:t>
      </w:r>
      <w:r w:rsidRPr="00E427C7">
        <w:rPr>
          <w:rFonts w:ascii="Calibri" w:eastAsia="Calibri" w:hAnsi="Calibri" w:cs="Times New Roman"/>
          <w:i/>
          <w:iCs/>
          <w:color w:val="365F91"/>
          <w:sz w:val="18"/>
          <w:szCs w:val="18"/>
          <w:vertAlign w:val="superscript"/>
        </w:rPr>
        <w:t>3</w:t>
      </w:r>
      <w:r w:rsidRPr="00E427C7">
        <w:rPr>
          <w:rFonts w:ascii="Calibri" w:eastAsia="Calibri" w:hAnsi="Calibri" w:cs="Times New Roman"/>
          <w:i/>
          <w:iCs/>
          <w:color w:val="365F91"/>
          <w:sz w:val="18"/>
          <w:szCs w:val="18"/>
        </w:rPr>
        <w:t>]</w:t>
      </w:r>
      <w:r w:rsidRPr="00E427C7">
        <w:rPr>
          <w:rFonts w:ascii="Calibri" w:eastAsia="Calibri" w:hAnsi="Calibri" w:cs="Calibri"/>
          <w:i/>
          <w:iCs/>
          <w:color w:val="365F91"/>
          <w:sz w:val="18"/>
          <w:szCs w:val="18"/>
          <w:vertAlign w:val="superscript"/>
        </w:rPr>
        <w:footnoteReference w:id="32"/>
      </w:r>
      <w:bookmarkEnd w:id="140"/>
      <w:bookmarkEnd w:id="141"/>
      <w:bookmarkEnd w:id="142"/>
    </w:p>
    <w:p w14:paraId="23F16CD0" w14:textId="77777777" w:rsidR="00E427C7" w:rsidRPr="00E427C7" w:rsidRDefault="00E427C7" w:rsidP="00E427C7">
      <w:pPr>
        <w:suppressAutoHyphens/>
        <w:spacing w:line="240" w:lineRule="auto"/>
        <w:jc w:val="left"/>
        <w:rPr>
          <w:rFonts w:ascii="Calibri" w:eastAsia="Calibri" w:hAnsi="Calibri" w:cs="font339"/>
        </w:rPr>
      </w:pPr>
      <w:r w:rsidRPr="00E427C7">
        <w:rPr>
          <w:rFonts w:ascii="Calibri" w:eastAsia="Calibri" w:hAnsi="Calibri" w:cs="Calibri"/>
          <w:noProof/>
          <w:lang w:eastAsia="pl-PL"/>
        </w:rPr>
        <w:drawing>
          <wp:inline distT="0" distB="0" distL="0" distR="0" wp14:anchorId="40479D37" wp14:editId="16671595">
            <wp:extent cx="5753100" cy="354330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b="3125"/>
                    <a:stretch/>
                  </pic:blipFill>
                  <pic:spPr bwMode="auto">
                    <a:xfrm>
                      <a:off x="0" y="0"/>
                      <a:ext cx="5753100" cy="3543300"/>
                    </a:xfrm>
                    <a:prstGeom prst="rect">
                      <a:avLst/>
                    </a:prstGeom>
                    <a:noFill/>
                    <a:ln>
                      <a:noFill/>
                    </a:ln>
                    <a:extLst>
                      <a:ext uri="{53640926-AAD7-44D8-BBD7-CCE9431645EC}">
                        <a14:shadowObscured xmlns:a14="http://schemas.microsoft.com/office/drawing/2010/main"/>
                      </a:ext>
                    </a:extLst>
                  </pic:spPr>
                </pic:pic>
              </a:graphicData>
            </a:graphic>
          </wp:inline>
        </w:drawing>
      </w:r>
    </w:p>
    <w:p w14:paraId="7FE8247A"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rPr>
        <w:t>Źródło: opracowanie własne na podstawie danych BDL GUS [Stan na: 31.12.2020].</w:t>
      </w:r>
    </w:p>
    <w:p w14:paraId="07CC5003" w14:textId="1FDE7909" w:rsidR="00E427C7" w:rsidRPr="00E427C7" w:rsidRDefault="00E427C7" w:rsidP="00E427C7">
      <w:pPr>
        <w:suppressAutoHyphens/>
        <w:spacing w:after="120"/>
        <w:rPr>
          <w:rFonts w:ascii="Calibri" w:eastAsia="Calibri" w:hAnsi="Calibri" w:cs="Calibri"/>
        </w:rPr>
      </w:pPr>
      <w:r w:rsidRPr="00E427C7">
        <w:rPr>
          <w:rFonts w:ascii="Calibri" w:eastAsia="Calibri" w:hAnsi="Calibri" w:cs="Calibri"/>
        </w:rPr>
        <w:t xml:space="preserve">Analizując dane publikowane przez BDL GUS dla lat 2017-2020, zauważyć można wzrost zużycia wody w gospodarstwach domowych ogółem na 1 korzystającego we wszystkich gminach WrOF </w:t>
      </w:r>
      <w:r w:rsidR="00281A80" w:rsidRPr="00E427C7">
        <w:rPr>
          <w:rFonts w:ascii="Calibri" w:eastAsia="Calibri" w:hAnsi="Calibri" w:cs="Calibri"/>
        </w:rPr>
        <w:t>z wyjątkiem</w:t>
      </w:r>
      <w:r w:rsidR="00DA710D">
        <w:rPr>
          <w:rFonts w:ascii="Calibri" w:eastAsia="Calibri" w:hAnsi="Calibri" w:cs="Calibri"/>
        </w:rPr>
        <w:t xml:space="preserve"> gminy Siechnice (spadek o 5,5 </w:t>
      </w:r>
      <w:r w:rsidRPr="00E427C7">
        <w:rPr>
          <w:rFonts w:ascii="Calibri" w:eastAsia="Calibri" w:hAnsi="Calibri" w:cs="Calibri"/>
        </w:rPr>
        <w:t>m³/osobę). Największy wzrost wystąpił w Oławie (gmina wiejska) – o</w:t>
      </w:r>
      <w:r w:rsidR="00281A80">
        <w:rPr>
          <w:rFonts w:ascii="Calibri" w:eastAsia="Calibri" w:hAnsi="Calibri" w:cs="Calibri"/>
        </w:rPr>
        <w:t> </w:t>
      </w:r>
      <w:r w:rsidRPr="00E427C7">
        <w:rPr>
          <w:rFonts w:ascii="Calibri" w:eastAsia="Calibri" w:hAnsi="Calibri" w:cs="Calibri"/>
        </w:rPr>
        <w:t xml:space="preserve">8,2 m³. W analizowanym okresie najwięcej wody zużywano w Kobierzycach; w 2020 r. było to </w:t>
      </w:r>
      <w:r w:rsidR="00F4196A">
        <w:rPr>
          <w:rFonts w:ascii="Calibri" w:eastAsia="Calibri" w:hAnsi="Calibri" w:cs="Calibri"/>
        </w:rPr>
        <w:br/>
      </w:r>
      <w:r w:rsidRPr="00E427C7">
        <w:rPr>
          <w:rFonts w:ascii="Calibri" w:eastAsia="Calibri" w:hAnsi="Calibri" w:cs="Calibri"/>
        </w:rPr>
        <w:t>50,8 m³</w:t>
      </w:r>
      <w:r w:rsidRPr="00E427C7">
        <w:rPr>
          <w:rFonts w:ascii="Calibri" w:eastAsia="Calibri" w:hAnsi="Calibri" w:cs="Calibri"/>
          <w:vertAlign w:val="superscript"/>
        </w:rPr>
        <w:t xml:space="preserve"> </w:t>
      </w:r>
      <w:r w:rsidRPr="00E427C7">
        <w:rPr>
          <w:rFonts w:ascii="Calibri" w:eastAsia="Calibri" w:hAnsi="Calibri" w:cs="Calibri"/>
        </w:rPr>
        <w:t xml:space="preserve">na jednego mieszkańca. Możliwe jest, iż wzrastające w ostatnim czasie temperatury powietrza latem związane z efektem globalnego ocieplenia, wpłynęły na wzrost zużycia wody, chociażby poprzez wzrost zapotrzebowania zużycia wody na podlewanie roślin. Z drugiej jednak strony, wiele osób rezygnuje z picia wody butelkowanej i wykorzystuje filtry wielorazowe, pozwalające na bezpieczne spożywanie wody kranowej. </w:t>
      </w:r>
    </w:p>
    <w:p w14:paraId="442647F3" w14:textId="11D9D7DD"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43" w:name="_Toc125959889"/>
      <w:bookmarkStart w:id="144" w:name="_Toc130800970"/>
      <w:r w:rsidRPr="00E427C7">
        <w:rPr>
          <w:rFonts w:ascii="Calibri" w:eastAsia="Calibri" w:hAnsi="Calibri" w:cs="Times New Roman"/>
          <w:i/>
          <w:iCs/>
          <w:color w:val="365F91"/>
          <w:sz w:val="18"/>
          <w:szCs w:val="18"/>
        </w:rPr>
        <w:t xml:space="preserve">Wykres </w:t>
      </w:r>
      <w:r w:rsidR="00940F7B" w:rsidRPr="00E427C7">
        <w:rPr>
          <w:rFonts w:ascii="Calibri" w:eastAsia="Calibri" w:hAnsi="Calibri" w:cs="Times New Roman"/>
          <w:i/>
          <w:iCs/>
          <w:noProof/>
          <w:color w:val="365F91"/>
          <w:sz w:val="18"/>
          <w:szCs w:val="18"/>
        </w:rPr>
        <w:fldChar w:fldCharType="begin"/>
      </w:r>
      <w:r w:rsidRPr="00E427C7">
        <w:rPr>
          <w:rFonts w:ascii="Calibri" w:eastAsia="Calibri" w:hAnsi="Calibri" w:cs="Times New Roman"/>
          <w:i/>
          <w:iCs/>
          <w:noProof/>
          <w:color w:val="365F91"/>
          <w:sz w:val="18"/>
          <w:szCs w:val="18"/>
        </w:rPr>
        <w:instrText xml:space="preserve"> SEQ Wykres \* ARABIC </w:instrText>
      </w:r>
      <w:r w:rsidR="00940F7B" w:rsidRPr="00E427C7">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2</w:t>
      </w:r>
      <w:r w:rsidR="00940F7B" w:rsidRPr="00E427C7">
        <w:rPr>
          <w:rFonts w:ascii="Calibri" w:eastAsia="Calibri" w:hAnsi="Calibri" w:cs="Times New Roman"/>
          <w:i/>
          <w:iCs/>
          <w:noProof/>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Woda dostarczona gospodarstwom domowym [dam</w:t>
      </w:r>
      <w:r w:rsidRPr="00E427C7">
        <w:rPr>
          <w:rFonts w:ascii="Calibri" w:eastAsia="Calibri" w:hAnsi="Calibri" w:cs="Times New Roman"/>
          <w:i/>
          <w:iCs/>
          <w:color w:val="365F91"/>
          <w:sz w:val="18"/>
          <w:szCs w:val="18"/>
          <w:vertAlign w:val="superscript"/>
        </w:rPr>
        <w:t>3</w:t>
      </w:r>
      <w:r w:rsidRPr="00E427C7">
        <w:rPr>
          <w:rFonts w:ascii="Calibri" w:eastAsia="Calibri" w:hAnsi="Calibri" w:cs="Times New Roman"/>
          <w:i/>
          <w:iCs/>
          <w:color w:val="365F91"/>
          <w:sz w:val="18"/>
          <w:szCs w:val="18"/>
        </w:rPr>
        <w:t>] na obszarze WrOF w latach 2017-2021</w:t>
      </w:r>
      <w:bookmarkEnd w:id="143"/>
      <w:bookmarkEnd w:id="144"/>
    </w:p>
    <w:p w14:paraId="0BA30C59" w14:textId="77777777" w:rsidR="00E427C7" w:rsidRPr="00E427C7" w:rsidRDefault="00E427C7" w:rsidP="00E427C7">
      <w:pPr>
        <w:suppressAutoHyphens/>
        <w:spacing w:line="259" w:lineRule="auto"/>
        <w:jc w:val="left"/>
        <w:rPr>
          <w:rFonts w:ascii="Calibri" w:eastAsia="Calibri" w:hAnsi="Calibri" w:cs="font339"/>
        </w:rPr>
      </w:pPr>
      <w:r w:rsidRPr="00E427C7">
        <w:rPr>
          <w:rFonts w:ascii="Calibri" w:eastAsia="Calibri" w:hAnsi="Calibri" w:cs="Calibri"/>
          <w:noProof/>
          <w:lang w:eastAsia="pl-PL"/>
        </w:rPr>
        <w:drawing>
          <wp:inline distT="0" distB="0" distL="0" distR="0" wp14:anchorId="0BB3BD5D" wp14:editId="09745029">
            <wp:extent cx="5760720" cy="1727200"/>
            <wp:effectExtent l="0" t="0" r="0" b="6350"/>
            <wp:docPr id="61" name="Wykres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91D685C"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rPr>
        <w:t>Źródło: opracowanie własne na podstawie danych BDL GUS [Stan na: 31.12.2021].</w:t>
      </w:r>
    </w:p>
    <w:p w14:paraId="48394379" w14:textId="77777777" w:rsidR="00E427C7" w:rsidRDefault="00E427C7" w:rsidP="00E427C7">
      <w:pPr>
        <w:suppressAutoHyphens/>
        <w:spacing w:after="160"/>
        <w:rPr>
          <w:rFonts w:ascii="Calibri" w:eastAsia="Calibri" w:hAnsi="Calibri" w:cs="Calibri"/>
        </w:rPr>
      </w:pPr>
      <w:r w:rsidRPr="00E427C7">
        <w:rPr>
          <w:rFonts w:ascii="Calibri" w:eastAsia="Calibri" w:hAnsi="Calibri" w:cs="Calibri"/>
        </w:rPr>
        <w:t>Na terenie WrOF zapotrzebowanie na wodę jest wprost proporcjonalne do liczby mieszkańców danej gminy, dlatego najwięcej wody dostarczane j</w:t>
      </w:r>
      <w:r w:rsidR="00DA710D">
        <w:rPr>
          <w:rFonts w:ascii="Calibri" w:eastAsia="Calibri" w:hAnsi="Calibri" w:cs="Calibri"/>
        </w:rPr>
        <w:t>est dla Wrocławia, gdzie w 2021 </w:t>
      </w:r>
      <w:r w:rsidRPr="00E427C7">
        <w:rPr>
          <w:rFonts w:ascii="Calibri" w:eastAsia="Calibri" w:hAnsi="Calibri" w:cs="Calibri"/>
        </w:rPr>
        <w:t>r. łączna ilość wody dostarczanej dla gospodarstw domowych w tym mieście stanowiła ponad 66% całkowitej ilości wody dostarczanej gospodarstwom dla całego WrOF. Najniższy zaś wskaźnik wykazuje się dla gminy Zawonia (219 500 dam</w:t>
      </w:r>
      <w:r w:rsidRPr="00E427C7">
        <w:rPr>
          <w:rFonts w:ascii="Calibri" w:eastAsia="Calibri" w:hAnsi="Calibri" w:cs="Calibri"/>
          <w:vertAlign w:val="superscript"/>
        </w:rPr>
        <w:t>3</w:t>
      </w:r>
      <w:r w:rsidRPr="00E427C7">
        <w:rPr>
          <w:rFonts w:ascii="Calibri" w:eastAsia="Calibri" w:hAnsi="Calibri" w:cs="Calibri"/>
        </w:rPr>
        <w:t xml:space="preserve">), gdzie liczba ludności jest najniższa. Na powyższym wykresie przedstawiono ilość wody dostarczanej gospodarstwom domowym zlokalizowanym na terenie gmin WrOF na przestrzeni lat 2017-2021. Konsekwencją wzrostu zużycia wody w gospodarstwach domowych na 1 mieszkańca jest globalny wzrost ilości wody dostarczanej do poszczególnych gmin WrOF. </w:t>
      </w:r>
      <w:r w:rsidRPr="00B1439D">
        <w:rPr>
          <w:rFonts w:ascii="Calibri" w:eastAsia="Calibri" w:hAnsi="Calibri" w:cs="Calibri"/>
        </w:rPr>
        <w:t xml:space="preserve">Województwo dolnośląskie w analizowanym okresie </w:t>
      </w:r>
      <w:r w:rsidR="005C768D" w:rsidRPr="00B1439D">
        <w:rPr>
          <w:rFonts w:ascii="Calibri" w:eastAsia="Calibri" w:hAnsi="Calibri" w:cs="Calibri"/>
        </w:rPr>
        <w:t>mimo ogólnego spadu</w:t>
      </w:r>
      <w:r w:rsidRPr="00B1439D">
        <w:rPr>
          <w:rFonts w:ascii="Calibri" w:eastAsia="Calibri" w:hAnsi="Calibri" w:cs="Calibri"/>
        </w:rPr>
        <w:t xml:space="preserve"> liczby ludności (o 4 810 osób) </w:t>
      </w:r>
      <w:r w:rsidR="005C768D" w:rsidRPr="00B1439D">
        <w:rPr>
          <w:rFonts w:ascii="Calibri" w:eastAsia="Calibri" w:hAnsi="Calibri" w:cs="Calibri"/>
        </w:rPr>
        <w:t>odnotowało</w:t>
      </w:r>
      <w:r w:rsidRPr="00B1439D">
        <w:rPr>
          <w:rFonts w:ascii="Calibri" w:eastAsia="Calibri" w:hAnsi="Calibri" w:cs="Calibri"/>
        </w:rPr>
        <w:t xml:space="preserve"> wzrost zużycia wody dostarczanej do gospodarstw domowych (w 2017 r. – 93 958,3 dam</w:t>
      </w:r>
      <w:r w:rsidRPr="00B1439D">
        <w:rPr>
          <w:rFonts w:ascii="Calibri" w:eastAsia="Calibri" w:hAnsi="Calibri" w:cs="Calibri"/>
          <w:vertAlign w:val="superscript"/>
        </w:rPr>
        <w:t>3</w:t>
      </w:r>
      <w:r w:rsidRPr="00B1439D">
        <w:rPr>
          <w:rFonts w:ascii="Calibri" w:eastAsia="Calibri" w:hAnsi="Calibri" w:cs="Calibri"/>
        </w:rPr>
        <w:t>, a w 2021 r. –</w:t>
      </w:r>
      <w:r w:rsidRPr="00E427C7">
        <w:rPr>
          <w:rFonts w:ascii="Calibri" w:eastAsia="Calibri" w:hAnsi="Calibri" w:cs="Calibri"/>
        </w:rPr>
        <w:t xml:space="preserve"> 99 028,8 dam</w:t>
      </w:r>
      <w:r w:rsidRPr="00E427C7">
        <w:rPr>
          <w:rFonts w:ascii="Calibri" w:eastAsia="Calibri" w:hAnsi="Calibri" w:cs="Calibri"/>
          <w:vertAlign w:val="superscript"/>
        </w:rPr>
        <w:t>3</w:t>
      </w:r>
      <w:r w:rsidRPr="00E427C7">
        <w:rPr>
          <w:rFonts w:ascii="Calibri" w:eastAsia="Calibri" w:hAnsi="Calibri" w:cs="Calibri"/>
        </w:rPr>
        <w:t>). W kraju sytuacja wyglądała podobnie. W latach 2017-2021 nastąpił spadek liczby ludności o 525 854 osoby, natomiast ilość wody dostarczonej do gospodarstw domowych wzrosła o 56 216,1 dam</w:t>
      </w:r>
      <w:r w:rsidRPr="00E427C7">
        <w:rPr>
          <w:rFonts w:ascii="Calibri" w:eastAsia="Calibri" w:hAnsi="Calibri" w:cs="Calibri"/>
          <w:vertAlign w:val="superscript"/>
        </w:rPr>
        <w:t>3</w:t>
      </w:r>
      <w:r w:rsidRPr="00E427C7">
        <w:rPr>
          <w:rFonts w:ascii="Calibri" w:eastAsia="Calibri" w:hAnsi="Calibri" w:cs="Calibri"/>
        </w:rPr>
        <w:t>.</w:t>
      </w:r>
      <w:r w:rsidRPr="00E427C7">
        <w:rPr>
          <w:rFonts w:ascii="Calibri" w:eastAsia="Calibri" w:hAnsi="Calibri" w:cs="Calibri"/>
          <w:vertAlign w:val="superscript"/>
        </w:rPr>
        <w:footnoteReference w:id="33"/>
      </w:r>
    </w:p>
    <w:p w14:paraId="57DE5FAF" w14:textId="77777777" w:rsidR="005C768D" w:rsidRPr="003404AE" w:rsidRDefault="005C768D" w:rsidP="00944103">
      <w:pPr>
        <w:pStyle w:val="Nagwek5"/>
        <w:rPr>
          <w:rFonts w:eastAsia="Calibri"/>
        </w:rPr>
      </w:pPr>
      <w:r w:rsidRPr="003404AE">
        <w:rPr>
          <w:rFonts w:eastAsia="Calibri"/>
        </w:rPr>
        <w:t>Gospodarka ściekowa</w:t>
      </w:r>
    </w:p>
    <w:p w14:paraId="0909978A" w14:textId="77777777" w:rsidR="00E427C7" w:rsidRPr="003C2FC4" w:rsidRDefault="00E427C7" w:rsidP="003C2FC4">
      <w:pPr>
        <w:pStyle w:val="Nagwek3"/>
        <w:rPr>
          <w:rFonts w:eastAsia="Calibri"/>
        </w:rPr>
      </w:pPr>
      <w:bookmarkStart w:id="145" w:name="_Toc130797602"/>
      <w:r w:rsidRPr="003C2FC4">
        <w:rPr>
          <w:rFonts w:eastAsia="Calibri"/>
        </w:rPr>
        <w:t>Sieć kanalizacyjna</w:t>
      </w:r>
      <w:bookmarkEnd w:id="145"/>
    </w:p>
    <w:p w14:paraId="5007503D"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 xml:space="preserve">Wraz z rozwojem terenów zurbanizowanych konieczny jest rozwój ekologicznych sposobów unieszkodliwiania ścieków komunalnych. Tam, gdzie jest to możliwe i uzasadnione ekonomicznie tworzona jest sieć kanalizacyjna. </w:t>
      </w:r>
    </w:p>
    <w:p w14:paraId="439E1C76" w14:textId="50785AE4"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46" w:name="_Toc119309231"/>
      <w:bookmarkStart w:id="147" w:name="_Toc125959957"/>
      <w:bookmarkStart w:id="148" w:name="_Toc130799781"/>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21</w:t>
      </w:r>
      <w:r w:rsidR="00940F7B">
        <w:rPr>
          <w:rFonts w:ascii="Calibri" w:eastAsia="Calibri" w:hAnsi="Calibri" w:cs="Times New Roman"/>
          <w:i/>
          <w:iCs/>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Udział ludności korzystającej z sieci kanalizacyjnej w 2020 r. wraz z dynamiką zmian w latach 2017-2020</w:t>
      </w:r>
      <w:bookmarkEnd w:id="146"/>
      <w:bookmarkEnd w:id="147"/>
      <w:bookmarkEnd w:id="148"/>
    </w:p>
    <w:p w14:paraId="23B6AEB7" w14:textId="77777777" w:rsidR="00E427C7" w:rsidRPr="00E427C7" w:rsidRDefault="00E427C7" w:rsidP="00E427C7">
      <w:pPr>
        <w:suppressAutoHyphens/>
        <w:spacing w:line="276" w:lineRule="auto"/>
        <w:rPr>
          <w:rFonts w:ascii="Calibri" w:eastAsia="Calibri" w:hAnsi="Calibri" w:cs="Calibri"/>
        </w:rPr>
      </w:pPr>
      <w:r w:rsidRPr="00E427C7">
        <w:rPr>
          <w:rFonts w:ascii="Calibri" w:eastAsia="Calibri" w:hAnsi="Calibri" w:cs="Calibri"/>
          <w:noProof/>
          <w:lang w:eastAsia="pl-PL"/>
        </w:rPr>
        <w:drawing>
          <wp:inline distT="0" distB="0" distL="0" distR="0" wp14:anchorId="4E33F149" wp14:editId="39BC66CB">
            <wp:extent cx="5543442" cy="3423350"/>
            <wp:effectExtent l="0" t="0" r="635" b="5715"/>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b="2865"/>
                    <a:stretch/>
                  </pic:blipFill>
                  <pic:spPr bwMode="auto">
                    <a:xfrm>
                      <a:off x="0" y="0"/>
                      <a:ext cx="5547859" cy="3426078"/>
                    </a:xfrm>
                    <a:prstGeom prst="rect">
                      <a:avLst/>
                    </a:prstGeom>
                    <a:noFill/>
                    <a:ln>
                      <a:noFill/>
                    </a:ln>
                    <a:extLst>
                      <a:ext uri="{53640926-AAD7-44D8-BBD7-CCE9431645EC}">
                        <a14:shadowObscured xmlns:a14="http://schemas.microsoft.com/office/drawing/2010/main"/>
                      </a:ext>
                    </a:extLst>
                  </pic:spPr>
                </pic:pic>
              </a:graphicData>
            </a:graphic>
          </wp:inline>
        </w:drawing>
      </w:r>
    </w:p>
    <w:p w14:paraId="32595FC6"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rPr>
        <w:t>Źródło: opracowanie własne na podstawie danych BDL GUS [Stan na: 31.12.2020].</w:t>
      </w:r>
    </w:p>
    <w:p w14:paraId="29BBF8BC"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Na terenie WrOF obserwuje się rosnący trend liczby ludności korzystającej z sieci kanalizacyjnej. Z punktu widzenia ochrony środowiska jest to aspekt pozytywny. W 2020 roku wskaźnik skanalizowania wynosił 83,3% i był wyższy niż wskaźnik dla województwa (77,1%) i kraju (71,5%). W gminach miejskich odsetek ludności korzystającej z sieci kanalizacyjnej wynosi ponad 90%. Najsłabiej skanalizowana jest gmina Zawonia (1,3%), która dopiero w 2020 roku rozpoczęła prace związane z budową sieci kanalizacyjnej.</w:t>
      </w:r>
    </w:p>
    <w:p w14:paraId="2B421AEA" w14:textId="2ABB518D" w:rsidR="00E427C7" w:rsidRPr="00E427C7" w:rsidRDefault="00E427C7" w:rsidP="00E427C7">
      <w:pPr>
        <w:suppressLineNumbers/>
        <w:suppressAutoHyphens/>
        <w:spacing w:before="120" w:line="259" w:lineRule="auto"/>
        <w:jc w:val="left"/>
        <w:rPr>
          <w:rFonts w:ascii="Calibri" w:eastAsia="Calibri" w:hAnsi="Calibri" w:cs="Calibri"/>
          <w:i/>
          <w:iCs/>
          <w:color w:val="365F91"/>
          <w:sz w:val="18"/>
          <w:szCs w:val="18"/>
        </w:rPr>
      </w:pPr>
      <w:bookmarkStart w:id="149" w:name="_Toc125959958"/>
      <w:bookmarkStart w:id="150" w:name="_Toc130799782"/>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22</w:t>
      </w:r>
      <w:r w:rsidR="00940F7B">
        <w:rPr>
          <w:rFonts w:ascii="Calibri" w:eastAsia="Calibri" w:hAnsi="Calibri" w:cs="Times New Roman"/>
          <w:i/>
          <w:iCs/>
          <w:color w:val="365F91"/>
          <w:sz w:val="18"/>
          <w:szCs w:val="18"/>
        </w:rPr>
        <w:fldChar w:fldCharType="end"/>
      </w:r>
      <w:r w:rsidR="00775D02">
        <w:rPr>
          <w:rFonts w:ascii="Calibri" w:eastAsia="Calibri" w:hAnsi="Calibri" w:cs="Times New Roman"/>
          <w:i/>
          <w:iCs/>
          <w:color w:val="365F91"/>
          <w:sz w:val="18"/>
          <w:szCs w:val="18"/>
        </w:rPr>
        <w:t>.</w:t>
      </w:r>
      <w:r w:rsidRPr="00E427C7">
        <w:rPr>
          <w:rFonts w:ascii="Calibri" w:eastAsia="Calibri" w:hAnsi="Calibri" w:cs="Times New Roman"/>
          <w:i/>
          <w:iCs/>
          <w:color w:val="365F91"/>
          <w:sz w:val="18"/>
          <w:szCs w:val="18"/>
        </w:rPr>
        <w:t xml:space="preserve"> Długość sieci kanalizacji rozdzielczej na 100</w:t>
      </w:r>
      <w:r w:rsidR="00775D02">
        <w:rPr>
          <w:rFonts w:ascii="Calibri" w:eastAsia="Calibri" w:hAnsi="Calibri" w:cs="Times New Roman"/>
          <w:i/>
          <w:iCs/>
          <w:color w:val="365F91"/>
          <w:sz w:val="18"/>
          <w:szCs w:val="18"/>
        </w:rPr>
        <w:t> </w:t>
      </w:r>
      <w:r w:rsidRPr="00E427C7">
        <w:rPr>
          <w:rFonts w:ascii="Calibri" w:eastAsia="Calibri" w:hAnsi="Calibri" w:cs="Times New Roman"/>
          <w:i/>
          <w:iCs/>
          <w:color w:val="365F91"/>
          <w:sz w:val="18"/>
          <w:szCs w:val="18"/>
        </w:rPr>
        <w:t>km</w:t>
      </w:r>
      <w:r w:rsidRPr="00E427C7">
        <w:rPr>
          <w:rFonts w:ascii="Calibri" w:eastAsia="Calibri" w:hAnsi="Calibri" w:cs="Times New Roman"/>
          <w:i/>
          <w:iCs/>
          <w:color w:val="365F91"/>
          <w:sz w:val="18"/>
          <w:szCs w:val="18"/>
          <w:vertAlign w:val="superscript"/>
        </w:rPr>
        <w:t>2</w:t>
      </w:r>
      <w:r w:rsidRPr="00E427C7">
        <w:rPr>
          <w:rFonts w:ascii="Calibri" w:eastAsia="Calibri" w:hAnsi="Calibri" w:cs="Times New Roman"/>
          <w:i/>
          <w:iCs/>
          <w:color w:val="365F91"/>
          <w:sz w:val="18"/>
          <w:szCs w:val="18"/>
        </w:rPr>
        <w:t xml:space="preserve"> na terenie WrOF w 2021 r. wraz z dynamiką zmian w latach </w:t>
      </w:r>
      <w:r w:rsidRPr="00E427C7">
        <w:rPr>
          <w:rFonts w:ascii="Calibri" w:eastAsia="Calibri" w:hAnsi="Calibri" w:cs="Times New Roman"/>
          <w:i/>
          <w:iCs/>
          <w:color w:val="365F91"/>
          <w:sz w:val="18"/>
          <w:szCs w:val="18"/>
        </w:rPr>
        <w:br/>
        <w:t>2017-2021</w:t>
      </w:r>
      <w:bookmarkEnd w:id="149"/>
      <w:bookmarkEnd w:id="150"/>
    </w:p>
    <w:p w14:paraId="220F5BF3" w14:textId="77777777" w:rsidR="00E427C7" w:rsidRPr="00E427C7" w:rsidRDefault="00E427C7" w:rsidP="00E427C7">
      <w:pPr>
        <w:suppressAutoHyphens/>
        <w:spacing w:line="240" w:lineRule="auto"/>
        <w:rPr>
          <w:rFonts w:ascii="Calibri" w:eastAsia="Calibri" w:hAnsi="Calibri" w:cs="Calibri"/>
        </w:rPr>
      </w:pPr>
      <w:r w:rsidRPr="00E427C7">
        <w:rPr>
          <w:rFonts w:ascii="Calibri" w:eastAsia="Calibri" w:hAnsi="Calibri" w:cs="Calibri"/>
          <w:noProof/>
          <w:lang w:eastAsia="pl-PL"/>
        </w:rPr>
        <w:drawing>
          <wp:inline distT="0" distB="0" distL="0" distR="0" wp14:anchorId="0BC05B75" wp14:editId="6D814595">
            <wp:extent cx="5753100" cy="3543300"/>
            <wp:effectExtent l="0" t="0" r="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b="3125"/>
                    <a:stretch/>
                  </pic:blipFill>
                  <pic:spPr bwMode="auto">
                    <a:xfrm>
                      <a:off x="0" y="0"/>
                      <a:ext cx="5753100" cy="3543300"/>
                    </a:xfrm>
                    <a:prstGeom prst="rect">
                      <a:avLst/>
                    </a:prstGeom>
                    <a:noFill/>
                    <a:ln>
                      <a:noFill/>
                    </a:ln>
                    <a:extLst>
                      <a:ext uri="{53640926-AAD7-44D8-BBD7-CCE9431645EC}">
                        <a14:shadowObscured xmlns:a14="http://schemas.microsoft.com/office/drawing/2010/main"/>
                      </a:ext>
                    </a:extLst>
                  </pic:spPr>
                </pic:pic>
              </a:graphicData>
            </a:graphic>
          </wp:inline>
        </w:drawing>
      </w:r>
    </w:p>
    <w:p w14:paraId="4247440E"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rPr>
        <w:t>Źródło: opracowanie własne na podstawie danych BDL GUS [Stan na: 31.12.2021].</w:t>
      </w:r>
    </w:p>
    <w:p w14:paraId="430AB191"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Analogicznie, jak w przypadku sieci wodociągowej, długość sieci kanalizacji rozdzielczej przypadającej na 100 km</w:t>
      </w:r>
      <w:r w:rsidRPr="00E427C7">
        <w:rPr>
          <w:rFonts w:ascii="Calibri" w:eastAsia="Calibri" w:hAnsi="Calibri" w:cs="Calibri"/>
          <w:vertAlign w:val="superscript"/>
        </w:rPr>
        <w:t xml:space="preserve">2 </w:t>
      </w:r>
      <w:r w:rsidRPr="00E427C7">
        <w:rPr>
          <w:rFonts w:ascii="Calibri" w:eastAsia="Calibri" w:hAnsi="Calibri" w:cs="Calibri"/>
        </w:rPr>
        <w:t>jest najwyższa w gminach miejskich. W gminie miejskiej Oleśnica wskaźnik ten wynosi 484,3 km. Z upływem lat sieć kanalizacyjna jest rozbudowywana, co ma i będzie mieć pozytywny wpływ na jakość wód na terenie WrOF. Konieczne są także</w:t>
      </w:r>
      <w:r w:rsidR="00775D02">
        <w:rPr>
          <w:rFonts w:ascii="Calibri" w:eastAsia="Calibri" w:hAnsi="Calibri" w:cs="Calibri"/>
        </w:rPr>
        <w:t xml:space="preserve"> bieżące wymiany istniejących i </w:t>
      </w:r>
      <w:r w:rsidRPr="00E427C7">
        <w:rPr>
          <w:rFonts w:ascii="Calibri" w:eastAsia="Calibri" w:hAnsi="Calibri" w:cs="Calibri"/>
        </w:rPr>
        <w:t xml:space="preserve">przestarzałych elementów sieci, których nadmierne wysłużenie może doprowadzić do awarii instalacji. Wymiany wyeksploatowanych i przestarzałych elementów sieci kanalizacyjnej mają szczególny wpływ na ochronę środowiska gruntowego i wodnego, zapobiegając niekontrolowanemu przenikaniu nieoczyszczonych </w:t>
      </w:r>
      <w:r w:rsidR="0078463E" w:rsidRPr="00E427C7">
        <w:rPr>
          <w:rFonts w:ascii="Calibri" w:eastAsia="Calibri" w:hAnsi="Calibri" w:cs="Calibri"/>
        </w:rPr>
        <w:t>ścieków</w:t>
      </w:r>
      <w:r w:rsidRPr="00E427C7">
        <w:rPr>
          <w:rFonts w:ascii="Calibri" w:eastAsia="Calibri" w:hAnsi="Calibri" w:cs="Calibri"/>
        </w:rPr>
        <w:t xml:space="preserve"> do gleb i wód.</w:t>
      </w:r>
    </w:p>
    <w:p w14:paraId="0C4AD169" w14:textId="77777777"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51" w:name="_Toc121148671"/>
      <w:r w:rsidRPr="00E427C7">
        <w:rPr>
          <w:rFonts w:ascii="Calibri" w:eastAsia="Calibri" w:hAnsi="Calibri" w:cs="Times New Roman"/>
          <w:i/>
          <w:iCs/>
          <w:color w:val="365F91"/>
          <w:sz w:val="18"/>
          <w:szCs w:val="18"/>
        </w:rPr>
        <w:br w:type="page"/>
      </w:r>
    </w:p>
    <w:p w14:paraId="2D50526E" w14:textId="42DB4942"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52" w:name="_Toc125960062"/>
      <w:bookmarkStart w:id="153" w:name="_Toc135985188"/>
      <w:r w:rsidRPr="00E427C7">
        <w:rPr>
          <w:rFonts w:ascii="Calibri" w:eastAsia="Calibri" w:hAnsi="Calibri" w:cs="Times New Roman"/>
          <w:i/>
          <w:iCs/>
          <w:color w:val="365F91"/>
          <w:sz w:val="18"/>
          <w:szCs w:val="18"/>
        </w:rPr>
        <w:t xml:space="preserve">Tabela </w:t>
      </w:r>
      <w:r w:rsidR="00940F7B" w:rsidRPr="00E427C7">
        <w:rPr>
          <w:rFonts w:ascii="Calibri" w:eastAsia="Calibri" w:hAnsi="Calibri" w:cs="Times New Roman"/>
          <w:i/>
          <w:iCs/>
          <w:noProof/>
          <w:color w:val="365F91"/>
          <w:sz w:val="18"/>
          <w:szCs w:val="18"/>
        </w:rPr>
        <w:fldChar w:fldCharType="begin"/>
      </w:r>
      <w:r w:rsidRPr="00E427C7">
        <w:rPr>
          <w:rFonts w:ascii="Calibri" w:eastAsia="Calibri" w:hAnsi="Calibri" w:cs="Times New Roman"/>
          <w:i/>
          <w:iCs/>
          <w:noProof/>
          <w:color w:val="365F91"/>
          <w:sz w:val="18"/>
          <w:szCs w:val="18"/>
        </w:rPr>
        <w:instrText xml:space="preserve"> SEQ Tabela \* ARABIC </w:instrText>
      </w:r>
      <w:r w:rsidR="00940F7B" w:rsidRPr="00E427C7">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24</w:t>
      </w:r>
      <w:r w:rsidR="00940F7B" w:rsidRPr="00E427C7">
        <w:rPr>
          <w:rFonts w:ascii="Calibri" w:eastAsia="Calibri" w:hAnsi="Calibri" w:cs="Times New Roman"/>
          <w:i/>
          <w:iCs/>
          <w:noProof/>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Wskaźniki dotyczące sieci kanalizacyjnej dla poszczególnych gmin WrOF</w:t>
      </w:r>
      <w:bookmarkEnd w:id="151"/>
      <w:bookmarkEnd w:id="152"/>
      <w:bookmarkEnd w:id="153"/>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2175"/>
        <w:gridCol w:w="2257"/>
        <w:gridCol w:w="2356"/>
        <w:gridCol w:w="1031"/>
        <w:gridCol w:w="1384"/>
      </w:tblGrid>
      <w:tr w:rsidR="00E427C7" w:rsidRPr="00E427C7" w14:paraId="3A245B32" w14:textId="77777777" w:rsidTr="00F4196A">
        <w:trPr>
          <w:trHeight w:val="794"/>
          <w:tblHeader/>
        </w:trPr>
        <w:tc>
          <w:tcPr>
            <w:tcW w:w="1182" w:type="pct"/>
            <w:vMerge w:val="restart"/>
            <w:tcBorders>
              <w:top w:val="single" w:sz="4" w:space="0" w:color="FFFFFF" w:themeColor="background1"/>
              <w:left w:val="single" w:sz="4" w:space="0" w:color="FFFFFF" w:themeColor="background1"/>
              <w:right w:val="single" w:sz="4" w:space="0" w:color="FFFFFF" w:themeColor="background1"/>
            </w:tcBorders>
            <w:shd w:val="clear" w:color="auto" w:fill="B6DDE8"/>
            <w:noWrap/>
            <w:vAlign w:val="center"/>
            <w:hideMark/>
          </w:tcPr>
          <w:p w14:paraId="7D772305" w14:textId="77777777" w:rsidR="00E427C7" w:rsidRPr="00E427C7" w:rsidRDefault="00E427C7" w:rsidP="00E427C7">
            <w:pPr>
              <w:spacing w:line="240" w:lineRule="auto"/>
              <w:jc w:val="center"/>
              <w:rPr>
                <w:rFonts w:ascii="Calibri" w:eastAsia="Times New Roman" w:hAnsi="Calibri" w:cs="Calibri"/>
                <w:bCs/>
                <w:color w:val="000000"/>
                <w:lang w:eastAsia="pl-PL"/>
              </w:rPr>
            </w:pPr>
            <w:r w:rsidRPr="00E427C7">
              <w:rPr>
                <w:rFonts w:ascii="Calibri" w:eastAsia="Times New Roman" w:hAnsi="Calibri" w:cs="Calibri"/>
                <w:bCs/>
                <w:color w:val="000000"/>
                <w:sz w:val="20"/>
                <w:szCs w:val="20"/>
                <w:lang w:eastAsia="pl-PL"/>
              </w:rPr>
              <w:t>Gmina</w:t>
            </w:r>
          </w:p>
        </w:tc>
        <w:tc>
          <w:tcPr>
            <w:tcW w:w="2506" w:type="pct"/>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B6DDE8"/>
            <w:noWrap/>
            <w:vAlign w:val="center"/>
            <w:hideMark/>
          </w:tcPr>
          <w:p w14:paraId="5E876795" w14:textId="77777777" w:rsidR="00E427C7" w:rsidRPr="00E427C7" w:rsidRDefault="00E427C7" w:rsidP="00E427C7">
            <w:pPr>
              <w:spacing w:line="240" w:lineRule="auto"/>
              <w:jc w:val="center"/>
              <w:rPr>
                <w:rFonts w:ascii="Calibri" w:eastAsia="Times New Roman" w:hAnsi="Calibri" w:cs="Calibri"/>
                <w:bCs/>
                <w:color w:val="000000"/>
                <w:sz w:val="20"/>
                <w:szCs w:val="20"/>
                <w:lang w:eastAsia="pl-PL"/>
              </w:rPr>
            </w:pPr>
            <w:r w:rsidRPr="00E427C7">
              <w:rPr>
                <w:rFonts w:ascii="Calibri" w:eastAsia="Times New Roman" w:hAnsi="Calibri" w:cs="Calibri"/>
                <w:bCs/>
                <w:color w:val="000000"/>
                <w:sz w:val="20"/>
                <w:szCs w:val="20"/>
                <w:lang w:eastAsia="pl-PL"/>
              </w:rPr>
              <w:t>Udział ludności korzystającej z sieci kanalizacyjnej w %</w:t>
            </w:r>
          </w:p>
        </w:tc>
        <w:tc>
          <w:tcPr>
            <w:tcW w:w="1312" w:type="pct"/>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B6DDE8"/>
            <w:vAlign w:val="center"/>
          </w:tcPr>
          <w:p w14:paraId="0B9DA735" w14:textId="77777777" w:rsidR="00E427C7" w:rsidRPr="00E427C7" w:rsidRDefault="00E427C7" w:rsidP="00E427C7">
            <w:pPr>
              <w:spacing w:line="240" w:lineRule="auto"/>
              <w:jc w:val="center"/>
              <w:rPr>
                <w:rFonts w:ascii="Calibri" w:eastAsia="Times New Roman" w:hAnsi="Calibri" w:cs="Calibri"/>
                <w:bCs/>
                <w:color w:val="000000"/>
                <w:sz w:val="20"/>
                <w:szCs w:val="20"/>
                <w:lang w:eastAsia="pl-PL"/>
              </w:rPr>
            </w:pPr>
            <w:r w:rsidRPr="00E427C7">
              <w:rPr>
                <w:rFonts w:ascii="Calibri" w:eastAsia="Times New Roman" w:hAnsi="Calibri" w:cs="Calibri"/>
                <w:bCs/>
                <w:color w:val="000000"/>
                <w:sz w:val="20"/>
                <w:szCs w:val="20"/>
                <w:lang w:eastAsia="pl-PL"/>
              </w:rPr>
              <w:t>Długość sieci kanalizacji rozdzielczej na 100 km</w:t>
            </w:r>
            <w:r w:rsidRPr="00E427C7">
              <w:rPr>
                <w:rFonts w:ascii="Calibri" w:eastAsia="Times New Roman" w:hAnsi="Calibri" w:cs="Calibri"/>
                <w:bCs/>
                <w:color w:val="000000"/>
                <w:sz w:val="20"/>
                <w:szCs w:val="20"/>
                <w:vertAlign w:val="superscript"/>
                <w:lang w:eastAsia="pl-PL"/>
              </w:rPr>
              <w:t>2</w:t>
            </w:r>
          </w:p>
        </w:tc>
      </w:tr>
      <w:tr w:rsidR="00E427C7" w:rsidRPr="00E427C7" w14:paraId="59B49923" w14:textId="77777777" w:rsidTr="00F4196A">
        <w:trPr>
          <w:trHeight w:val="300"/>
          <w:tblHeader/>
        </w:trPr>
        <w:tc>
          <w:tcPr>
            <w:tcW w:w="1182" w:type="pct"/>
            <w:vMerge/>
            <w:tcBorders>
              <w:left w:val="single" w:sz="4" w:space="0" w:color="FFFFFF" w:themeColor="background1"/>
              <w:bottom w:val="single" w:sz="4" w:space="0" w:color="808080" w:themeColor="background1" w:themeShade="80"/>
              <w:right w:val="single" w:sz="4" w:space="0" w:color="FFFFFF" w:themeColor="background1"/>
            </w:tcBorders>
            <w:shd w:val="clear" w:color="auto" w:fill="DEEAF6"/>
            <w:noWrap/>
            <w:vAlign w:val="bottom"/>
          </w:tcPr>
          <w:p w14:paraId="1FCB56D2" w14:textId="77777777" w:rsidR="00E427C7" w:rsidRPr="00E427C7" w:rsidRDefault="00E427C7" w:rsidP="00E427C7">
            <w:pPr>
              <w:spacing w:line="240" w:lineRule="auto"/>
              <w:jc w:val="left"/>
              <w:rPr>
                <w:rFonts w:ascii="Calibri" w:eastAsia="Times New Roman" w:hAnsi="Calibri" w:cs="Calibri"/>
                <w:color w:val="000000"/>
                <w:sz w:val="20"/>
                <w:szCs w:val="20"/>
                <w:lang w:eastAsia="pl-PL"/>
              </w:rPr>
            </w:pPr>
          </w:p>
        </w:tc>
        <w:tc>
          <w:tcPr>
            <w:tcW w:w="12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noWrap/>
            <w:vAlign w:val="center"/>
          </w:tcPr>
          <w:p w14:paraId="56CE7EF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2017</w:t>
            </w:r>
          </w:p>
        </w:tc>
        <w:tc>
          <w:tcPr>
            <w:tcW w:w="128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noWrap/>
            <w:vAlign w:val="center"/>
          </w:tcPr>
          <w:p w14:paraId="4AE9D14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2020</w:t>
            </w:r>
          </w:p>
        </w:tc>
        <w:tc>
          <w:tcPr>
            <w:tcW w:w="5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vAlign w:val="center"/>
          </w:tcPr>
          <w:p w14:paraId="070E5AD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2017</w:t>
            </w:r>
          </w:p>
        </w:tc>
        <w:tc>
          <w:tcPr>
            <w:tcW w:w="75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vAlign w:val="center"/>
          </w:tcPr>
          <w:p w14:paraId="4CBF15D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2021</w:t>
            </w:r>
          </w:p>
        </w:tc>
      </w:tr>
      <w:tr w:rsidR="00E427C7" w:rsidRPr="00E427C7" w14:paraId="3D168557"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0063C5F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Czernica</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EAF081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74,6</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BD67FB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77,7</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EEBFD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205,5</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842933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215,5</w:t>
            </w:r>
          </w:p>
        </w:tc>
      </w:tr>
      <w:tr w:rsidR="00E427C7" w:rsidRPr="00E427C7" w14:paraId="79375830"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240624B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Długołęka</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ABB263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55,8</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8B7075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58,6</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A1873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79,1</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FCE524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105,6</w:t>
            </w:r>
          </w:p>
        </w:tc>
      </w:tr>
      <w:tr w:rsidR="00E427C7" w:rsidRPr="00E427C7" w14:paraId="03216093"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5B3F26F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Dobroszyce</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0C5CEF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71,2</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FA24E7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A84E6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26,4</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3D4508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29,0</w:t>
            </w:r>
          </w:p>
        </w:tc>
      </w:tr>
      <w:tr w:rsidR="00E427C7" w:rsidRPr="00E427C7" w14:paraId="45AFDBE3"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3282969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Jelcz-Laskowice</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6D8A2C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80,9</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FE9C7C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82,2</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A1A6B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88,8</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2864FCB"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97,5</w:t>
            </w:r>
          </w:p>
        </w:tc>
      </w:tr>
      <w:tr w:rsidR="00E427C7" w:rsidRPr="00E427C7" w14:paraId="7DDEB3BC"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069375B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Kąty Wrocławskie</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2170C8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62,1</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94848D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65,6</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064D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88,6</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6C926B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105,3</w:t>
            </w:r>
          </w:p>
        </w:tc>
      </w:tr>
      <w:tr w:rsidR="00E427C7" w:rsidRPr="00E427C7" w14:paraId="68DDF486"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63A2262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Kobierzyce</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E9EDE4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64,6</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FC1BBB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67,2</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4AE2E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119,0</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1EF6AB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163,3</w:t>
            </w:r>
          </w:p>
        </w:tc>
      </w:tr>
      <w:tr w:rsidR="00E427C7" w:rsidRPr="00E427C7" w14:paraId="30AB1362"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25FAB72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Miękinia</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E516AC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24,2</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4790CD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27,3</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EE335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31,2</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734D3B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36,8</w:t>
            </w:r>
          </w:p>
        </w:tc>
      </w:tr>
      <w:tr w:rsidR="00E427C7" w:rsidRPr="00E427C7" w14:paraId="2E1E23B8"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2E1372C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Oborniki Śląskie</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B268CB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44,2</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0F1153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43,4</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C76C1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25,5</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C8AA66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26,3</w:t>
            </w:r>
          </w:p>
        </w:tc>
      </w:tr>
      <w:tr w:rsidR="00E427C7" w:rsidRPr="00E427C7" w14:paraId="5601FF84"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554D1811" w14:textId="77777777" w:rsidR="00E427C7" w:rsidRPr="00E427C7" w:rsidRDefault="00E427C7" w:rsidP="003404AE">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Oleśnica</w:t>
            </w:r>
            <w:r w:rsidR="003404AE">
              <w:rPr>
                <w:rFonts w:ascii="Calibri" w:eastAsia="Times New Roman" w:hAnsi="Calibri" w:cs="Calibri"/>
                <w:color w:val="000000"/>
                <w:sz w:val="20"/>
                <w:szCs w:val="20"/>
                <w:lang w:eastAsia="pl-PL"/>
              </w:rPr>
              <w:t xml:space="preserve"> </w:t>
            </w:r>
            <w:r w:rsidRPr="00E427C7">
              <w:rPr>
                <w:rFonts w:ascii="Calibri" w:eastAsia="Times New Roman" w:hAnsi="Calibri" w:cs="Calibri"/>
                <w:color w:val="000000"/>
                <w:sz w:val="20"/>
                <w:szCs w:val="20"/>
                <w:lang w:eastAsia="pl-PL"/>
              </w:rPr>
              <w:t>(miasto)</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9A1364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96,7</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8ACA73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96,5</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98169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449,4</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FA7735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485,2</w:t>
            </w:r>
          </w:p>
        </w:tc>
      </w:tr>
      <w:tr w:rsidR="00E427C7" w:rsidRPr="00E427C7" w14:paraId="52F94F5F"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25B45C7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Oleśnica (gmina wiejska)</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34C488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30,5</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08824B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32,9</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F52BA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17,7</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597FE0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20,3</w:t>
            </w:r>
          </w:p>
        </w:tc>
      </w:tr>
      <w:tr w:rsidR="00E427C7" w:rsidRPr="00E427C7" w14:paraId="67FC85F2"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4166E0E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Oława (miasto)</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2CDEAC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94,1</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0B3F83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94,4</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45DA0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391,8</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9CA110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406,4</w:t>
            </w:r>
          </w:p>
        </w:tc>
      </w:tr>
      <w:tr w:rsidR="00E427C7" w:rsidRPr="00E427C7" w14:paraId="6C0A38FA"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5DAB828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Oława (gmina wiejska)</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7BB91A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63,4</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1CF328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71,5</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D2E2E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77,4</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577AA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105,4</w:t>
            </w:r>
          </w:p>
        </w:tc>
      </w:tr>
      <w:tr w:rsidR="00E427C7" w:rsidRPr="00E427C7" w14:paraId="3EE1AB3E"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5F38D1D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Siechnice</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1D8260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77,0</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C371E4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78,4</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2485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97,8</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BED04E6"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111,2</w:t>
            </w:r>
          </w:p>
        </w:tc>
      </w:tr>
      <w:tr w:rsidR="00E427C7" w:rsidRPr="00E427C7" w14:paraId="7E706933"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7273527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Sobótka</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D30BE5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71,3</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202A7C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72,0</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EC7D6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51,7</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D92A92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59,1</w:t>
            </w:r>
          </w:p>
        </w:tc>
      </w:tr>
      <w:tr w:rsidR="00E427C7" w:rsidRPr="00E427C7" w14:paraId="160D2841"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3980CB87"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Trzebnica</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D0CD99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56,0</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103CCF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55,9</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DA3302"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20,6</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2E3BE6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23,1</w:t>
            </w:r>
          </w:p>
        </w:tc>
      </w:tr>
      <w:tr w:rsidR="00E427C7" w:rsidRPr="00E427C7" w14:paraId="737424FF"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11CDF22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Wisznia Mała</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4CE650E"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36,4</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D07A31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43,1</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08EE31"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37,7</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6A6AE28"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72,5</w:t>
            </w:r>
          </w:p>
        </w:tc>
      </w:tr>
      <w:tr w:rsidR="00E427C7" w:rsidRPr="00E427C7" w14:paraId="6AB26871"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49BC3D3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584C36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93,1</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148A27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92,7</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8D0EC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345,5</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7D1C4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436,0</w:t>
            </w:r>
          </w:p>
        </w:tc>
      </w:tr>
      <w:tr w:rsidR="00E427C7" w:rsidRPr="00E427C7" w14:paraId="0E4B0679"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595DAE09"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Zawonia</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9EA7A3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00,0</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35E8B5C"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1,3</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150F14"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0,0</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BF0571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2,1</w:t>
            </w:r>
          </w:p>
        </w:tc>
      </w:tr>
      <w:tr w:rsidR="00E427C7" w:rsidRPr="00E427C7" w14:paraId="69EF5C98"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6F440AF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Żórawina</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066DDF0"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33,4</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55CF90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42,1</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B891D"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15,0</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D58277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23,0</w:t>
            </w:r>
          </w:p>
        </w:tc>
      </w:tr>
      <w:tr w:rsidR="00E427C7" w:rsidRPr="00E427C7" w14:paraId="084E83B8" w14:textId="77777777" w:rsidTr="00E427C7">
        <w:trPr>
          <w:trHeight w:val="300"/>
        </w:trPr>
        <w:tc>
          <w:tcPr>
            <w:tcW w:w="1182"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noWrap/>
            <w:vAlign w:val="center"/>
            <w:hideMark/>
          </w:tcPr>
          <w:p w14:paraId="1EC01501" w14:textId="77777777" w:rsidR="00E427C7" w:rsidRPr="00E427C7" w:rsidRDefault="00E427C7" w:rsidP="00E427C7">
            <w:pPr>
              <w:spacing w:line="240" w:lineRule="auto"/>
              <w:jc w:val="center"/>
              <w:rPr>
                <w:rFonts w:ascii="Calibri" w:eastAsia="Times New Roman" w:hAnsi="Calibri" w:cs="Calibri"/>
                <w:color w:val="000000"/>
                <w:lang w:eastAsia="pl-PL"/>
              </w:rPr>
            </w:pPr>
            <w:r w:rsidRPr="00E427C7">
              <w:rPr>
                <w:rFonts w:ascii="Calibri" w:eastAsia="Times New Roman" w:hAnsi="Calibri" w:cs="Calibri"/>
                <w:color w:val="000000"/>
                <w:lang w:eastAsia="pl-PL"/>
              </w:rPr>
              <w:t>WrOF</w:t>
            </w:r>
          </w:p>
        </w:tc>
        <w:tc>
          <w:tcPr>
            <w:tcW w:w="12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9F27C6A"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83,3</w:t>
            </w:r>
          </w:p>
        </w:tc>
        <w:tc>
          <w:tcPr>
            <w:tcW w:w="128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69BB90F"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83,3</w:t>
            </w:r>
          </w:p>
        </w:tc>
        <w:tc>
          <w:tcPr>
            <w:tcW w:w="56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176A63"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93,2</w:t>
            </w:r>
          </w:p>
        </w:tc>
        <w:tc>
          <w:tcPr>
            <w:tcW w:w="752"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592E35" w14:textId="77777777" w:rsidR="00E427C7" w:rsidRPr="00E427C7" w:rsidRDefault="00E427C7" w:rsidP="00E427C7">
            <w:pPr>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114,8</w:t>
            </w:r>
          </w:p>
        </w:tc>
      </w:tr>
    </w:tbl>
    <w:p w14:paraId="471FE2DD" w14:textId="77777777" w:rsidR="00E427C7" w:rsidRPr="00E427C7" w:rsidRDefault="00E427C7" w:rsidP="00E427C7">
      <w:pPr>
        <w:spacing w:after="240" w:line="240" w:lineRule="auto"/>
        <w:jc w:val="left"/>
        <w:rPr>
          <w:rFonts w:ascii="Calibri" w:eastAsia="Calibri" w:hAnsi="Calibri" w:cs="Times New Roman"/>
          <w:i/>
          <w:color w:val="365F91"/>
          <w:sz w:val="18"/>
          <w:szCs w:val="18"/>
        </w:rPr>
      </w:pPr>
      <w:r w:rsidRPr="00E427C7">
        <w:rPr>
          <w:rFonts w:ascii="Calibri" w:eastAsia="Calibri" w:hAnsi="Calibri" w:cs="Times New Roman"/>
          <w:i/>
          <w:color w:val="365F91"/>
          <w:sz w:val="18"/>
          <w:szCs w:val="18"/>
        </w:rPr>
        <w:t>Źródło: opracowanie własne na podstawie danych BDL GUS [Stan na: 31.12.2021].</w:t>
      </w:r>
    </w:p>
    <w:p w14:paraId="2D4F1AE4" w14:textId="77777777" w:rsidR="00E427C7" w:rsidRPr="00E427C7" w:rsidRDefault="00E427C7" w:rsidP="00E427C7">
      <w:pPr>
        <w:rPr>
          <w:rFonts w:ascii="Calibri" w:eastAsia="Calibri" w:hAnsi="Calibri" w:cs="Calibri"/>
        </w:rPr>
      </w:pPr>
      <w:r w:rsidRPr="00E427C7">
        <w:rPr>
          <w:rFonts w:ascii="Calibri" w:eastAsia="Calibri" w:hAnsi="Calibri" w:cs="Calibri"/>
          <w:shd w:val="clear" w:color="auto" w:fill="FFFFFF"/>
        </w:rPr>
        <w:t xml:space="preserve">W poniższej tabeli zestawiono aglomeracje ściekowe, które funkcjonują na terenie WrOF, zgodnie z Aktualizacją Krajowego programu oczyszczania ścieków komunalnych. </w:t>
      </w:r>
    </w:p>
    <w:p w14:paraId="4EC7782A" w14:textId="77777777" w:rsidR="00E427C7" w:rsidRPr="00E427C7" w:rsidRDefault="00E427C7" w:rsidP="00E427C7">
      <w:pPr>
        <w:suppressAutoHyphens/>
        <w:rPr>
          <w:rFonts w:ascii="Calibri" w:eastAsia="Calibri" w:hAnsi="Calibri" w:cs="Calibri"/>
          <w:shd w:val="clear" w:color="auto" w:fill="FFFFFF"/>
        </w:rPr>
      </w:pPr>
    </w:p>
    <w:p w14:paraId="5559CD35" w14:textId="77777777" w:rsidR="00E427C7" w:rsidRPr="00E427C7" w:rsidRDefault="00E427C7" w:rsidP="00E427C7">
      <w:pPr>
        <w:suppressAutoHyphens/>
        <w:rPr>
          <w:rFonts w:ascii="Calibri" w:eastAsia="Calibri" w:hAnsi="Calibri" w:cs="Calibri"/>
          <w:shd w:val="clear" w:color="auto" w:fill="FFFFFF"/>
        </w:rPr>
        <w:sectPr w:rsidR="00E427C7" w:rsidRPr="00E427C7" w:rsidSect="00AB4767">
          <w:pgSz w:w="11899" w:h="17338"/>
          <w:pgMar w:top="1418" w:right="1418" w:bottom="1418" w:left="1418" w:header="709" w:footer="709" w:gutter="0"/>
          <w:cols w:space="708"/>
          <w:noEndnote/>
          <w:docGrid w:linePitch="299"/>
        </w:sectPr>
      </w:pPr>
    </w:p>
    <w:p w14:paraId="71223DF2" w14:textId="5C83A2AD"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54" w:name="_Toc121148672"/>
      <w:bookmarkStart w:id="155" w:name="_Toc125960063"/>
      <w:bookmarkStart w:id="156" w:name="_Toc135985189"/>
      <w:r w:rsidRPr="00E427C7">
        <w:rPr>
          <w:rFonts w:ascii="Calibri" w:eastAsia="Calibri" w:hAnsi="Calibri" w:cs="Times New Roman"/>
          <w:i/>
          <w:iCs/>
          <w:color w:val="365F91"/>
          <w:sz w:val="18"/>
          <w:szCs w:val="18"/>
        </w:rPr>
        <w:t xml:space="preserve">Tabela </w:t>
      </w:r>
      <w:r w:rsidR="00940F7B" w:rsidRPr="00E427C7">
        <w:rPr>
          <w:rFonts w:ascii="Calibri" w:eastAsia="Calibri" w:hAnsi="Calibri" w:cs="Times New Roman"/>
          <w:i/>
          <w:iCs/>
          <w:noProof/>
          <w:color w:val="365F91"/>
          <w:sz w:val="18"/>
          <w:szCs w:val="18"/>
        </w:rPr>
        <w:fldChar w:fldCharType="begin"/>
      </w:r>
      <w:r w:rsidRPr="00E427C7">
        <w:rPr>
          <w:rFonts w:ascii="Calibri" w:eastAsia="Calibri" w:hAnsi="Calibri" w:cs="Times New Roman"/>
          <w:i/>
          <w:iCs/>
          <w:noProof/>
          <w:color w:val="365F91"/>
          <w:sz w:val="18"/>
          <w:szCs w:val="18"/>
        </w:rPr>
        <w:instrText xml:space="preserve"> SEQ Tabela \* ARABIC </w:instrText>
      </w:r>
      <w:r w:rsidR="00940F7B" w:rsidRPr="00E427C7">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25</w:t>
      </w:r>
      <w:r w:rsidR="00940F7B" w:rsidRPr="00E427C7">
        <w:rPr>
          <w:rFonts w:ascii="Calibri" w:eastAsia="Calibri" w:hAnsi="Calibri" w:cs="Times New Roman"/>
          <w:i/>
          <w:iCs/>
          <w:noProof/>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Aglomeracje znajdujące się na terenie WrOF.</w:t>
      </w:r>
      <w:bookmarkEnd w:id="154"/>
      <w:bookmarkEnd w:id="155"/>
      <w:bookmarkEnd w:id="156"/>
    </w:p>
    <w:tbl>
      <w:tblPr>
        <w:tblW w:w="0" w:type="auto"/>
        <w:tblBorders>
          <w:insideH w:val="single" w:sz="4" w:space="0" w:color="808080"/>
          <w:insideV w:val="single" w:sz="4" w:space="0" w:color="808080"/>
        </w:tblBorders>
        <w:tblLook w:val="04A0" w:firstRow="1" w:lastRow="0" w:firstColumn="1" w:lastColumn="0" w:noHBand="0" w:noVBand="1"/>
      </w:tblPr>
      <w:tblGrid>
        <w:gridCol w:w="1524"/>
        <w:gridCol w:w="1837"/>
        <w:gridCol w:w="1732"/>
        <w:gridCol w:w="2665"/>
        <w:gridCol w:w="1797"/>
        <w:gridCol w:w="1721"/>
        <w:gridCol w:w="3291"/>
      </w:tblGrid>
      <w:tr w:rsidR="00E427C7" w:rsidRPr="00E427C7" w14:paraId="04FF3DC2" w14:textId="77777777" w:rsidTr="00E427C7">
        <w:tc>
          <w:tcPr>
            <w:tcW w:w="1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EAF3"/>
            <w:vAlign w:val="center"/>
          </w:tcPr>
          <w:p w14:paraId="49AF68FF" w14:textId="77777777" w:rsidR="00E427C7" w:rsidRPr="00E427C7" w:rsidRDefault="00E427C7" w:rsidP="00E427C7">
            <w:pPr>
              <w:suppressAutoHyphens/>
              <w:spacing w:before="4" w:after="4" w:line="240" w:lineRule="auto"/>
              <w:jc w:val="center"/>
              <w:rPr>
                <w:rFonts w:ascii="Calibri" w:eastAsia="Calibri" w:hAnsi="Calibri" w:cs="Calibri"/>
                <w:bCs/>
                <w:sz w:val="20"/>
                <w:szCs w:val="20"/>
                <w:shd w:val="clear" w:color="auto" w:fill="FFFFFF"/>
              </w:rPr>
            </w:pPr>
            <w:r w:rsidRPr="00E427C7">
              <w:rPr>
                <w:rFonts w:ascii="Calibri" w:eastAsia="Calibri" w:hAnsi="Calibri" w:cs="Calibri"/>
                <w:bCs/>
                <w:sz w:val="20"/>
                <w:szCs w:val="20"/>
                <w:shd w:val="clear" w:color="auto" w:fill="D4EAF3"/>
              </w:rPr>
              <w:t>Nazwa aglomeracji</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EAF3"/>
            <w:vAlign w:val="center"/>
          </w:tcPr>
          <w:p w14:paraId="695BD0AE" w14:textId="77777777" w:rsidR="00E427C7" w:rsidRPr="00E427C7" w:rsidRDefault="00E427C7" w:rsidP="00E427C7">
            <w:pPr>
              <w:suppressAutoHyphens/>
              <w:spacing w:before="4" w:after="4" w:line="240" w:lineRule="auto"/>
              <w:jc w:val="center"/>
              <w:rPr>
                <w:rFonts w:ascii="Calibri" w:eastAsia="Calibri" w:hAnsi="Calibri" w:cs="Calibri"/>
                <w:bCs/>
                <w:sz w:val="20"/>
                <w:szCs w:val="20"/>
                <w:shd w:val="clear" w:color="auto" w:fill="D4EAF3"/>
              </w:rPr>
            </w:pPr>
            <w:r w:rsidRPr="00E427C7">
              <w:rPr>
                <w:rFonts w:ascii="Calibri" w:eastAsia="Calibri" w:hAnsi="Calibri" w:cs="Calibri"/>
                <w:bCs/>
                <w:sz w:val="20"/>
                <w:szCs w:val="20"/>
                <w:shd w:val="clear" w:color="auto" w:fill="D4EAF3"/>
              </w:rPr>
              <w:t xml:space="preserve">Gminy </w:t>
            </w:r>
          </w:p>
          <w:p w14:paraId="02619F72" w14:textId="77777777" w:rsidR="00E427C7" w:rsidRPr="00E427C7" w:rsidRDefault="00E427C7" w:rsidP="00E427C7">
            <w:pPr>
              <w:suppressAutoHyphens/>
              <w:spacing w:before="4" w:after="4" w:line="240" w:lineRule="auto"/>
              <w:jc w:val="center"/>
              <w:rPr>
                <w:rFonts w:ascii="Calibri" w:eastAsia="Calibri" w:hAnsi="Calibri" w:cs="Calibri"/>
                <w:bCs/>
                <w:sz w:val="20"/>
                <w:szCs w:val="20"/>
                <w:shd w:val="clear" w:color="auto" w:fill="FFFFFF"/>
              </w:rPr>
            </w:pPr>
            <w:r w:rsidRPr="00E427C7">
              <w:rPr>
                <w:rFonts w:ascii="Calibri" w:eastAsia="Calibri" w:hAnsi="Calibri" w:cs="Calibri"/>
                <w:bCs/>
                <w:sz w:val="20"/>
                <w:szCs w:val="20"/>
                <w:shd w:val="clear" w:color="auto" w:fill="D4EAF3"/>
              </w:rPr>
              <w:t>w aglomeracji</w:t>
            </w:r>
          </w:p>
        </w:tc>
        <w:tc>
          <w:tcPr>
            <w:tcW w:w="17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EAF3"/>
            <w:vAlign w:val="center"/>
          </w:tcPr>
          <w:p w14:paraId="762E9208" w14:textId="77777777" w:rsidR="00E427C7" w:rsidRPr="00E427C7" w:rsidRDefault="00E427C7" w:rsidP="00E427C7">
            <w:pPr>
              <w:suppressAutoHyphens/>
              <w:spacing w:before="4" w:after="4" w:line="240" w:lineRule="auto"/>
              <w:jc w:val="center"/>
              <w:rPr>
                <w:rFonts w:ascii="Calibri" w:eastAsia="Calibri" w:hAnsi="Calibri" w:cs="Calibri"/>
                <w:bCs/>
                <w:sz w:val="20"/>
                <w:szCs w:val="20"/>
                <w:shd w:val="clear" w:color="auto" w:fill="FFFFFF"/>
              </w:rPr>
            </w:pPr>
            <w:r w:rsidRPr="00E427C7">
              <w:rPr>
                <w:rFonts w:ascii="Calibri" w:eastAsia="Calibri" w:hAnsi="Calibri" w:cs="Calibri"/>
                <w:bCs/>
                <w:sz w:val="20"/>
                <w:szCs w:val="20"/>
                <w:shd w:val="clear" w:color="auto" w:fill="D4EAF3"/>
              </w:rPr>
              <w:t>RLM aglomeracji zgodnie z obowiązującą uchwałą</w:t>
            </w:r>
          </w:p>
        </w:tc>
        <w:tc>
          <w:tcPr>
            <w:tcW w:w="26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EAF3"/>
            <w:vAlign w:val="center"/>
          </w:tcPr>
          <w:p w14:paraId="73A530E5" w14:textId="77777777" w:rsidR="00E427C7" w:rsidRPr="00E427C7" w:rsidRDefault="00E427C7" w:rsidP="00E427C7">
            <w:pPr>
              <w:suppressAutoHyphens/>
              <w:spacing w:before="4" w:after="4" w:line="240" w:lineRule="auto"/>
              <w:jc w:val="center"/>
              <w:rPr>
                <w:rFonts w:ascii="Calibri" w:eastAsia="Calibri" w:hAnsi="Calibri" w:cs="Calibri"/>
                <w:bCs/>
                <w:sz w:val="20"/>
                <w:szCs w:val="20"/>
                <w:shd w:val="clear" w:color="auto" w:fill="FFFFFF"/>
              </w:rPr>
            </w:pPr>
            <w:r w:rsidRPr="00E427C7">
              <w:rPr>
                <w:rFonts w:ascii="Calibri" w:eastAsia="Calibri" w:hAnsi="Calibri" w:cs="Calibri"/>
                <w:bCs/>
                <w:sz w:val="20"/>
                <w:szCs w:val="20"/>
                <w:shd w:val="clear" w:color="auto" w:fill="D4EAF3"/>
              </w:rPr>
              <w:t>Liczba mieszkańców aglomeracji zameldowana na pobyt stały i czasowy na terenie aglomeracji</w:t>
            </w:r>
          </w:p>
        </w:tc>
        <w:tc>
          <w:tcPr>
            <w:tcW w:w="17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EAF3"/>
            <w:vAlign w:val="center"/>
          </w:tcPr>
          <w:p w14:paraId="2351B901" w14:textId="77777777" w:rsidR="00E427C7" w:rsidRPr="00E427C7" w:rsidRDefault="00E427C7" w:rsidP="00E427C7">
            <w:pPr>
              <w:suppressAutoHyphens/>
              <w:spacing w:before="4" w:after="4" w:line="240" w:lineRule="auto"/>
              <w:jc w:val="center"/>
              <w:rPr>
                <w:rFonts w:ascii="Calibri" w:eastAsia="Calibri" w:hAnsi="Calibri" w:cs="Calibri"/>
                <w:bCs/>
                <w:sz w:val="20"/>
                <w:szCs w:val="20"/>
                <w:shd w:val="clear" w:color="auto" w:fill="FFFFFF"/>
              </w:rPr>
            </w:pPr>
            <w:r w:rsidRPr="00E427C7">
              <w:rPr>
                <w:rFonts w:ascii="Calibri" w:eastAsia="Calibri" w:hAnsi="Calibri" w:cs="Calibri"/>
                <w:bCs/>
                <w:sz w:val="20"/>
                <w:szCs w:val="20"/>
                <w:shd w:val="clear" w:color="auto" w:fill="D4EAF3"/>
              </w:rPr>
              <w:t>Liczba mieszkańców korzystających z</w:t>
            </w:r>
            <w:r w:rsidR="00281A80">
              <w:rPr>
                <w:rFonts w:ascii="Calibri" w:eastAsia="Calibri" w:hAnsi="Calibri" w:cs="Calibri"/>
                <w:bCs/>
                <w:sz w:val="20"/>
                <w:szCs w:val="20"/>
                <w:shd w:val="clear" w:color="auto" w:fill="D4EAF3"/>
              </w:rPr>
              <w:t> </w:t>
            </w:r>
            <w:r w:rsidRPr="00E427C7">
              <w:rPr>
                <w:rFonts w:ascii="Calibri" w:eastAsia="Calibri" w:hAnsi="Calibri" w:cs="Calibri"/>
                <w:bCs/>
                <w:sz w:val="20"/>
                <w:szCs w:val="20"/>
                <w:shd w:val="clear" w:color="auto" w:fill="D4EAF3"/>
              </w:rPr>
              <w:t>sieci kanalizacyjnej</w:t>
            </w:r>
          </w:p>
        </w:tc>
        <w:tc>
          <w:tcPr>
            <w:tcW w:w="17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EAF3"/>
            <w:vAlign w:val="center"/>
          </w:tcPr>
          <w:p w14:paraId="11331FED" w14:textId="77777777" w:rsidR="00E427C7" w:rsidRPr="00E427C7" w:rsidRDefault="00E427C7" w:rsidP="00E427C7">
            <w:pPr>
              <w:suppressAutoHyphens/>
              <w:spacing w:before="4" w:after="4" w:line="240" w:lineRule="auto"/>
              <w:jc w:val="center"/>
              <w:rPr>
                <w:rFonts w:ascii="Calibri" w:eastAsia="Calibri" w:hAnsi="Calibri" w:cs="Calibri"/>
                <w:bCs/>
                <w:sz w:val="20"/>
                <w:szCs w:val="20"/>
                <w:shd w:val="clear" w:color="auto" w:fill="FFFFFF"/>
              </w:rPr>
            </w:pPr>
            <w:r w:rsidRPr="00E427C7">
              <w:rPr>
                <w:rFonts w:ascii="Calibri" w:eastAsia="Calibri" w:hAnsi="Calibri" w:cs="Calibri"/>
                <w:bCs/>
                <w:sz w:val="20"/>
                <w:szCs w:val="20"/>
                <w:shd w:val="clear" w:color="auto" w:fill="D4EAF3"/>
              </w:rPr>
              <w:t>Liczba przydomowych oczyszczalni ścieków [szt.]</w:t>
            </w:r>
          </w:p>
        </w:tc>
        <w:tc>
          <w:tcPr>
            <w:tcW w:w="3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4EAF3"/>
            <w:vAlign w:val="center"/>
          </w:tcPr>
          <w:p w14:paraId="715C824A" w14:textId="77777777" w:rsidR="00E427C7" w:rsidRPr="00E427C7" w:rsidRDefault="00E427C7" w:rsidP="00E427C7">
            <w:pPr>
              <w:suppressAutoHyphens/>
              <w:spacing w:before="4" w:after="4" w:line="240" w:lineRule="auto"/>
              <w:jc w:val="center"/>
              <w:rPr>
                <w:rFonts w:ascii="Calibri" w:eastAsia="Calibri" w:hAnsi="Calibri" w:cs="Calibri"/>
                <w:bCs/>
                <w:sz w:val="20"/>
                <w:szCs w:val="20"/>
                <w:shd w:val="clear" w:color="auto" w:fill="FFFFFF"/>
              </w:rPr>
            </w:pPr>
            <w:r w:rsidRPr="00E427C7">
              <w:rPr>
                <w:rFonts w:ascii="Calibri" w:eastAsia="Calibri" w:hAnsi="Calibri" w:cs="Calibri"/>
                <w:bCs/>
                <w:sz w:val="20"/>
                <w:szCs w:val="20"/>
                <w:shd w:val="clear" w:color="auto" w:fill="D4EAF3"/>
              </w:rPr>
              <w:t>Długość istniejącej sieci kanalizacyjnej ogółem (sanitarnej i ogólnospławnej) [km]</w:t>
            </w:r>
          </w:p>
        </w:tc>
      </w:tr>
      <w:tr w:rsidR="00E427C7" w:rsidRPr="00E427C7" w14:paraId="18D53490" w14:textId="77777777" w:rsidTr="00E427C7">
        <w:trPr>
          <w:trHeight w:val="340"/>
        </w:trPr>
        <w:tc>
          <w:tcPr>
            <w:tcW w:w="1524" w:type="dxa"/>
            <w:tcBorders>
              <w:top w:val="single" w:sz="4" w:space="0" w:color="FFFFFF" w:themeColor="background1"/>
            </w:tcBorders>
            <w:shd w:val="clear" w:color="auto" w:fill="auto"/>
            <w:vAlign w:val="center"/>
          </w:tcPr>
          <w:p w14:paraId="4EF0EC1B"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Długołęka</w:t>
            </w:r>
          </w:p>
        </w:tc>
        <w:tc>
          <w:tcPr>
            <w:tcW w:w="1837" w:type="dxa"/>
            <w:tcBorders>
              <w:top w:val="single" w:sz="4" w:space="0" w:color="FFFFFF" w:themeColor="background1"/>
            </w:tcBorders>
            <w:shd w:val="clear" w:color="auto" w:fill="auto"/>
            <w:vAlign w:val="center"/>
          </w:tcPr>
          <w:p w14:paraId="0B9E9D3B"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Długołęka</w:t>
            </w:r>
          </w:p>
        </w:tc>
        <w:tc>
          <w:tcPr>
            <w:tcW w:w="1732" w:type="dxa"/>
            <w:tcBorders>
              <w:top w:val="single" w:sz="4" w:space="0" w:color="FFFFFF" w:themeColor="background1"/>
            </w:tcBorders>
            <w:shd w:val="clear" w:color="auto" w:fill="auto"/>
            <w:vAlign w:val="center"/>
          </w:tcPr>
          <w:p w14:paraId="5F02969B"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33 701</w:t>
            </w:r>
          </w:p>
        </w:tc>
        <w:tc>
          <w:tcPr>
            <w:tcW w:w="2665" w:type="dxa"/>
            <w:tcBorders>
              <w:top w:val="single" w:sz="4" w:space="0" w:color="FFFFFF" w:themeColor="background1"/>
            </w:tcBorders>
            <w:shd w:val="clear" w:color="auto" w:fill="auto"/>
            <w:vAlign w:val="center"/>
          </w:tcPr>
          <w:p w14:paraId="01589EAA"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31 352</w:t>
            </w:r>
          </w:p>
        </w:tc>
        <w:tc>
          <w:tcPr>
            <w:tcW w:w="1797" w:type="dxa"/>
            <w:tcBorders>
              <w:top w:val="single" w:sz="4" w:space="0" w:color="FFFFFF" w:themeColor="background1"/>
            </w:tcBorders>
            <w:shd w:val="clear" w:color="auto" w:fill="auto"/>
            <w:vAlign w:val="center"/>
          </w:tcPr>
          <w:p w14:paraId="3FCB97E1"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21 452</w:t>
            </w:r>
          </w:p>
        </w:tc>
        <w:tc>
          <w:tcPr>
            <w:tcW w:w="1721" w:type="dxa"/>
            <w:tcBorders>
              <w:top w:val="single" w:sz="4" w:space="0" w:color="FFFFFF" w:themeColor="background1"/>
            </w:tcBorders>
            <w:shd w:val="clear" w:color="auto" w:fill="auto"/>
            <w:vAlign w:val="center"/>
          </w:tcPr>
          <w:p w14:paraId="008E6E75"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90</w:t>
            </w:r>
          </w:p>
        </w:tc>
        <w:tc>
          <w:tcPr>
            <w:tcW w:w="3291" w:type="dxa"/>
            <w:tcBorders>
              <w:top w:val="single" w:sz="4" w:space="0" w:color="FFFFFF" w:themeColor="background1"/>
            </w:tcBorders>
            <w:shd w:val="clear" w:color="auto" w:fill="auto"/>
            <w:vAlign w:val="center"/>
          </w:tcPr>
          <w:p w14:paraId="733023AA"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b.d.</w:t>
            </w:r>
          </w:p>
        </w:tc>
      </w:tr>
      <w:tr w:rsidR="00E427C7" w:rsidRPr="00E427C7" w14:paraId="40DCE883" w14:textId="77777777" w:rsidTr="00E427C7">
        <w:trPr>
          <w:trHeight w:val="340"/>
        </w:trPr>
        <w:tc>
          <w:tcPr>
            <w:tcW w:w="1524" w:type="dxa"/>
            <w:shd w:val="clear" w:color="auto" w:fill="auto"/>
            <w:vAlign w:val="center"/>
          </w:tcPr>
          <w:p w14:paraId="464E2472"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Dobroszyce</w:t>
            </w:r>
          </w:p>
        </w:tc>
        <w:tc>
          <w:tcPr>
            <w:tcW w:w="1837" w:type="dxa"/>
            <w:shd w:val="clear" w:color="auto" w:fill="auto"/>
            <w:vAlign w:val="center"/>
          </w:tcPr>
          <w:p w14:paraId="3ED902BB"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Dobroszyce</w:t>
            </w:r>
          </w:p>
        </w:tc>
        <w:tc>
          <w:tcPr>
            <w:tcW w:w="1732" w:type="dxa"/>
            <w:shd w:val="clear" w:color="auto" w:fill="auto"/>
            <w:vAlign w:val="center"/>
          </w:tcPr>
          <w:p w14:paraId="264A8731"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4 786</w:t>
            </w:r>
          </w:p>
        </w:tc>
        <w:tc>
          <w:tcPr>
            <w:tcW w:w="2665" w:type="dxa"/>
            <w:shd w:val="clear" w:color="auto" w:fill="auto"/>
            <w:vAlign w:val="center"/>
          </w:tcPr>
          <w:p w14:paraId="143132AD"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4 460</w:t>
            </w:r>
          </w:p>
        </w:tc>
        <w:tc>
          <w:tcPr>
            <w:tcW w:w="1797" w:type="dxa"/>
            <w:shd w:val="clear" w:color="auto" w:fill="auto"/>
            <w:vAlign w:val="center"/>
          </w:tcPr>
          <w:p w14:paraId="3E71E273"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4 365</w:t>
            </w:r>
          </w:p>
        </w:tc>
        <w:tc>
          <w:tcPr>
            <w:tcW w:w="1721" w:type="dxa"/>
            <w:shd w:val="clear" w:color="auto" w:fill="auto"/>
            <w:vAlign w:val="center"/>
          </w:tcPr>
          <w:p w14:paraId="32093A2F"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0</w:t>
            </w:r>
          </w:p>
        </w:tc>
        <w:tc>
          <w:tcPr>
            <w:tcW w:w="3291" w:type="dxa"/>
            <w:shd w:val="clear" w:color="auto" w:fill="auto"/>
            <w:vAlign w:val="center"/>
          </w:tcPr>
          <w:p w14:paraId="2709DFD6"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56,6</w:t>
            </w:r>
          </w:p>
        </w:tc>
      </w:tr>
      <w:tr w:rsidR="00E427C7" w:rsidRPr="00E427C7" w14:paraId="57F93C66" w14:textId="77777777" w:rsidTr="00E427C7">
        <w:trPr>
          <w:trHeight w:val="340"/>
        </w:trPr>
        <w:tc>
          <w:tcPr>
            <w:tcW w:w="1524" w:type="dxa"/>
            <w:shd w:val="clear" w:color="auto" w:fill="auto"/>
            <w:vAlign w:val="center"/>
          </w:tcPr>
          <w:p w14:paraId="75D0C646"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Jelcz-Laskowice</w:t>
            </w:r>
          </w:p>
        </w:tc>
        <w:tc>
          <w:tcPr>
            <w:tcW w:w="1837" w:type="dxa"/>
            <w:shd w:val="clear" w:color="auto" w:fill="auto"/>
            <w:vAlign w:val="center"/>
          </w:tcPr>
          <w:p w14:paraId="65535FB7"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Jelcz-Laskowice</w:t>
            </w:r>
          </w:p>
        </w:tc>
        <w:tc>
          <w:tcPr>
            <w:tcW w:w="1732" w:type="dxa"/>
            <w:shd w:val="clear" w:color="auto" w:fill="auto"/>
            <w:vAlign w:val="center"/>
          </w:tcPr>
          <w:p w14:paraId="4A8BEC16"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30 364</w:t>
            </w:r>
          </w:p>
        </w:tc>
        <w:tc>
          <w:tcPr>
            <w:tcW w:w="2665" w:type="dxa"/>
            <w:shd w:val="clear" w:color="auto" w:fill="auto"/>
            <w:vAlign w:val="center"/>
          </w:tcPr>
          <w:p w14:paraId="74ECE473"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21 121</w:t>
            </w:r>
          </w:p>
        </w:tc>
        <w:tc>
          <w:tcPr>
            <w:tcW w:w="1797" w:type="dxa"/>
            <w:shd w:val="clear" w:color="auto" w:fill="auto"/>
            <w:vAlign w:val="center"/>
          </w:tcPr>
          <w:p w14:paraId="3F051586"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19 890</w:t>
            </w:r>
          </w:p>
        </w:tc>
        <w:tc>
          <w:tcPr>
            <w:tcW w:w="1721" w:type="dxa"/>
            <w:shd w:val="clear" w:color="auto" w:fill="auto"/>
            <w:vAlign w:val="center"/>
          </w:tcPr>
          <w:p w14:paraId="4117985C"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18</w:t>
            </w:r>
          </w:p>
        </w:tc>
        <w:tc>
          <w:tcPr>
            <w:tcW w:w="3291" w:type="dxa"/>
            <w:shd w:val="clear" w:color="auto" w:fill="auto"/>
            <w:vAlign w:val="center"/>
          </w:tcPr>
          <w:p w14:paraId="413CE3BA"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152,5</w:t>
            </w:r>
          </w:p>
        </w:tc>
      </w:tr>
      <w:tr w:rsidR="00E427C7" w:rsidRPr="00E427C7" w14:paraId="24B8420C" w14:textId="77777777" w:rsidTr="00E427C7">
        <w:trPr>
          <w:trHeight w:val="340"/>
        </w:trPr>
        <w:tc>
          <w:tcPr>
            <w:tcW w:w="1524" w:type="dxa"/>
            <w:shd w:val="clear" w:color="auto" w:fill="auto"/>
            <w:vAlign w:val="center"/>
          </w:tcPr>
          <w:p w14:paraId="0F8EE921"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Kąty Wrocławskie</w:t>
            </w:r>
          </w:p>
        </w:tc>
        <w:tc>
          <w:tcPr>
            <w:tcW w:w="1837" w:type="dxa"/>
            <w:shd w:val="clear" w:color="auto" w:fill="auto"/>
            <w:vAlign w:val="center"/>
          </w:tcPr>
          <w:p w14:paraId="789242D1"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Kąty Wrocławskie</w:t>
            </w:r>
          </w:p>
        </w:tc>
        <w:tc>
          <w:tcPr>
            <w:tcW w:w="1732" w:type="dxa"/>
            <w:shd w:val="clear" w:color="auto" w:fill="auto"/>
            <w:vAlign w:val="center"/>
          </w:tcPr>
          <w:p w14:paraId="1E1A5619"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20 461</w:t>
            </w:r>
          </w:p>
        </w:tc>
        <w:tc>
          <w:tcPr>
            <w:tcW w:w="2665" w:type="dxa"/>
            <w:shd w:val="clear" w:color="auto" w:fill="auto"/>
            <w:vAlign w:val="center"/>
          </w:tcPr>
          <w:p w14:paraId="7365AE75"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17 313</w:t>
            </w:r>
          </w:p>
        </w:tc>
        <w:tc>
          <w:tcPr>
            <w:tcW w:w="1797" w:type="dxa"/>
            <w:shd w:val="clear" w:color="auto" w:fill="auto"/>
            <w:vAlign w:val="center"/>
          </w:tcPr>
          <w:p w14:paraId="1EE2B33F"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16 761</w:t>
            </w:r>
          </w:p>
        </w:tc>
        <w:tc>
          <w:tcPr>
            <w:tcW w:w="1721" w:type="dxa"/>
            <w:shd w:val="clear" w:color="auto" w:fill="auto"/>
            <w:vAlign w:val="center"/>
          </w:tcPr>
          <w:p w14:paraId="7A032B5C"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36</w:t>
            </w:r>
          </w:p>
        </w:tc>
        <w:tc>
          <w:tcPr>
            <w:tcW w:w="3291" w:type="dxa"/>
            <w:shd w:val="clear" w:color="auto" w:fill="auto"/>
            <w:vAlign w:val="center"/>
          </w:tcPr>
          <w:p w14:paraId="66A36074"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67,8</w:t>
            </w:r>
          </w:p>
        </w:tc>
      </w:tr>
      <w:tr w:rsidR="00E427C7" w:rsidRPr="00E427C7" w14:paraId="550E0672" w14:textId="77777777" w:rsidTr="00E427C7">
        <w:trPr>
          <w:trHeight w:val="340"/>
        </w:trPr>
        <w:tc>
          <w:tcPr>
            <w:tcW w:w="1524" w:type="dxa"/>
            <w:shd w:val="clear" w:color="auto" w:fill="auto"/>
            <w:vAlign w:val="center"/>
          </w:tcPr>
          <w:p w14:paraId="4BCA7C28"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Kobierzyce</w:t>
            </w:r>
          </w:p>
        </w:tc>
        <w:tc>
          <w:tcPr>
            <w:tcW w:w="1837" w:type="dxa"/>
            <w:shd w:val="clear" w:color="auto" w:fill="auto"/>
            <w:vAlign w:val="center"/>
          </w:tcPr>
          <w:p w14:paraId="3209F468"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Kobierzyce</w:t>
            </w:r>
          </w:p>
        </w:tc>
        <w:tc>
          <w:tcPr>
            <w:tcW w:w="1732" w:type="dxa"/>
            <w:shd w:val="clear" w:color="auto" w:fill="auto"/>
            <w:vAlign w:val="center"/>
          </w:tcPr>
          <w:p w14:paraId="42F20682"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5 406</w:t>
            </w:r>
          </w:p>
        </w:tc>
        <w:tc>
          <w:tcPr>
            <w:tcW w:w="2665" w:type="dxa"/>
            <w:shd w:val="clear" w:color="auto" w:fill="auto"/>
            <w:vAlign w:val="center"/>
          </w:tcPr>
          <w:p w14:paraId="59F08310"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5 406</w:t>
            </w:r>
          </w:p>
        </w:tc>
        <w:tc>
          <w:tcPr>
            <w:tcW w:w="1797" w:type="dxa"/>
            <w:shd w:val="clear" w:color="auto" w:fill="auto"/>
            <w:vAlign w:val="center"/>
          </w:tcPr>
          <w:p w14:paraId="7AE0F4D8"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4 580</w:t>
            </w:r>
          </w:p>
        </w:tc>
        <w:tc>
          <w:tcPr>
            <w:tcW w:w="1721" w:type="dxa"/>
            <w:shd w:val="clear" w:color="auto" w:fill="auto"/>
            <w:vAlign w:val="center"/>
          </w:tcPr>
          <w:p w14:paraId="231E0239"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16</w:t>
            </w:r>
          </w:p>
        </w:tc>
        <w:tc>
          <w:tcPr>
            <w:tcW w:w="3291" w:type="dxa"/>
            <w:shd w:val="clear" w:color="auto" w:fill="auto"/>
            <w:vAlign w:val="center"/>
          </w:tcPr>
          <w:p w14:paraId="51481302"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67,8</w:t>
            </w:r>
          </w:p>
        </w:tc>
      </w:tr>
      <w:tr w:rsidR="00E427C7" w:rsidRPr="00E427C7" w14:paraId="03435DD3" w14:textId="77777777" w:rsidTr="00E427C7">
        <w:trPr>
          <w:trHeight w:val="340"/>
        </w:trPr>
        <w:tc>
          <w:tcPr>
            <w:tcW w:w="1524" w:type="dxa"/>
            <w:shd w:val="clear" w:color="auto" w:fill="auto"/>
            <w:vAlign w:val="center"/>
          </w:tcPr>
          <w:p w14:paraId="161A31A3"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Oborniki Śląskie</w:t>
            </w:r>
          </w:p>
        </w:tc>
        <w:tc>
          <w:tcPr>
            <w:tcW w:w="1837" w:type="dxa"/>
            <w:shd w:val="clear" w:color="auto" w:fill="auto"/>
            <w:vAlign w:val="center"/>
          </w:tcPr>
          <w:p w14:paraId="05EEF51D"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Oborniki Śląskie</w:t>
            </w:r>
          </w:p>
        </w:tc>
        <w:tc>
          <w:tcPr>
            <w:tcW w:w="1732" w:type="dxa"/>
            <w:shd w:val="clear" w:color="auto" w:fill="auto"/>
            <w:vAlign w:val="center"/>
          </w:tcPr>
          <w:p w14:paraId="3B3E042C"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10 030</w:t>
            </w:r>
          </w:p>
        </w:tc>
        <w:tc>
          <w:tcPr>
            <w:tcW w:w="2665" w:type="dxa"/>
            <w:shd w:val="clear" w:color="auto" w:fill="auto"/>
            <w:vAlign w:val="center"/>
          </w:tcPr>
          <w:p w14:paraId="5532CD05"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9 425</w:t>
            </w:r>
          </w:p>
        </w:tc>
        <w:tc>
          <w:tcPr>
            <w:tcW w:w="1797" w:type="dxa"/>
            <w:shd w:val="clear" w:color="auto" w:fill="auto"/>
            <w:vAlign w:val="center"/>
          </w:tcPr>
          <w:p w14:paraId="18F02C22"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9 237</w:t>
            </w:r>
          </w:p>
        </w:tc>
        <w:tc>
          <w:tcPr>
            <w:tcW w:w="1721" w:type="dxa"/>
            <w:shd w:val="clear" w:color="auto" w:fill="auto"/>
            <w:vAlign w:val="center"/>
          </w:tcPr>
          <w:p w14:paraId="50D9DCBB"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0</w:t>
            </w:r>
          </w:p>
        </w:tc>
        <w:tc>
          <w:tcPr>
            <w:tcW w:w="3291" w:type="dxa"/>
            <w:shd w:val="clear" w:color="auto" w:fill="auto"/>
            <w:vAlign w:val="center"/>
          </w:tcPr>
          <w:p w14:paraId="50F5DD9B"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44,4</w:t>
            </w:r>
          </w:p>
        </w:tc>
      </w:tr>
      <w:tr w:rsidR="00E427C7" w:rsidRPr="00E427C7" w14:paraId="58A98D90" w14:textId="77777777" w:rsidTr="00E427C7">
        <w:trPr>
          <w:trHeight w:val="340"/>
        </w:trPr>
        <w:tc>
          <w:tcPr>
            <w:tcW w:w="1524" w:type="dxa"/>
            <w:shd w:val="clear" w:color="auto" w:fill="auto"/>
            <w:vAlign w:val="center"/>
          </w:tcPr>
          <w:p w14:paraId="4A732B50"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Oleśnica</w:t>
            </w:r>
          </w:p>
        </w:tc>
        <w:tc>
          <w:tcPr>
            <w:tcW w:w="1837" w:type="dxa"/>
            <w:shd w:val="clear" w:color="auto" w:fill="auto"/>
            <w:vAlign w:val="center"/>
          </w:tcPr>
          <w:p w14:paraId="3F5176BA"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Oleśnica Miasto</w:t>
            </w:r>
          </w:p>
        </w:tc>
        <w:tc>
          <w:tcPr>
            <w:tcW w:w="1732" w:type="dxa"/>
            <w:shd w:val="clear" w:color="auto" w:fill="auto"/>
            <w:vAlign w:val="center"/>
          </w:tcPr>
          <w:p w14:paraId="3344A62C"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39 728</w:t>
            </w:r>
          </w:p>
        </w:tc>
        <w:tc>
          <w:tcPr>
            <w:tcW w:w="2665" w:type="dxa"/>
            <w:shd w:val="clear" w:color="auto" w:fill="auto"/>
            <w:vAlign w:val="center"/>
          </w:tcPr>
          <w:p w14:paraId="6BA7AF56"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36 295</w:t>
            </w:r>
          </w:p>
        </w:tc>
        <w:tc>
          <w:tcPr>
            <w:tcW w:w="1797" w:type="dxa"/>
            <w:shd w:val="clear" w:color="auto" w:fill="auto"/>
            <w:vAlign w:val="center"/>
          </w:tcPr>
          <w:p w14:paraId="1AFE6FC7"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35 959</w:t>
            </w:r>
          </w:p>
        </w:tc>
        <w:tc>
          <w:tcPr>
            <w:tcW w:w="1721" w:type="dxa"/>
            <w:shd w:val="clear" w:color="auto" w:fill="auto"/>
            <w:vAlign w:val="center"/>
          </w:tcPr>
          <w:p w14:paraId="2E12F0BF"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15</w:t>
            </w:r>
          </w:p>
        </w:tc>
        <w:tc>
          <w:tcPr>
            <w:tcW w:w="3291" w:type="dxa"/>
            <w:shd w:val="clear" w:color="auto" w:fill="auto"/>
            <w:vAlign w:val="center"/>
          </w:tcPr>
          <w:p w14:paraId="27AAA5DB"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97,01</w:t>
            </w:r>
          </w:p>
        </w:tc>
      </w:tr>
      <w:tr w:rsidR="00E427C7" w:rsidRPr="00E427C7" w14:paraId="64F52166" w14:textId="77777777" w:rsidTr="00E427C7">
        <w:trPr>
          <w:trHeight w:val="340"/>
        </w:trPr>
        <w:tc>
          <w:tcPr>
            <w:tcW w:w="1524" w:type="dxa"/>
            <w:shd w:val="clear" w:color="auto" w:fill="auto"/>
            <w:vAlign w:val="center"/>
          </w:tcPr>
          <w:p w14:paraId="7BA8A054"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Oława</w:t>
            </w:r>
          </w:p>
        </w:tc>
        <w:tc>
          <w:tcPr>
            <w:tcW w:w="1837" w:type="dxa"/>
            <w:shd w:val="clear" w:color="auto" w:fill="auto"/>
            <w:vAlign w:val="center"/>
          </w:tcPr>
          <w:p w14:paraId="0F1BC09D"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Gmina Miasto Oława, Gmina Oława</w:t>
            </w:r>
          </w:p>
        </w:tc>
        <w:tc>
          <w:tcPr>
            <w:tcW w:w="1732" w:type="dxa"/>
            <w:shd w:val="clear" w:color="auto" w:fill="auto"/>
            <w:vAlign w:val="center"/>
          </w:tcPr>
          <w:p w14:paraId="36B8F185"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36 136</w:t>
            </w:r>
          </w:p>
        </w:tc>
        <w:tc>
          <w:tcPr>
            <w:tcW w:w="2665" w:type="dxa"/>
            <w:shd w:val="clear" w:color="auto" w:fill="auto"/>
            <w:vAlign w:val="center"/>
          </w:tcPr>
          <w:p w14:paraId="701654C7"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34 460</w:t>
            </w:r>
          </w:p>
        </w:tc>
        <w:tc>
          <w:tcPr>
            <w:tcW w:w="1797" w:type="dxa"/>
            <w:shd w:val="clear" w:color="auto" w:fill="auto"/>
            <w:vAlign w:val="center"/>
          </w:tcPr>
          <w:p w14:paraId="23BF51DA"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33 853</w:t>
            </w:r>
          </w:p>
        </w:tc>
        <w:tc>
          <w:tcPr>
            <w:tcW w:w="1721" w:type="dxa"/>
            <w:shd w:val="clear" w:color="auto" w:fill="auto"/>
            <w:vAlign w:val="center"/>
          </w:tcPr>
          <w:p w14:paraId="7DB3DFE6"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0</w:t>
            </w:r>
          </w:p>
        </w:tc>
        <w:tc>
          <w:tcPr>
            <w:tcW w:w="3291" w:type="dxa"/>
            <w:shd w:val="clear" w:color="auto" w:fill="auto"/>
            <w:vAlign w:val="center"/>
          </w:tcPr>
          <w:p w14:paraId="78A1743C"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133,5</w:t>
            </w:r>
          </w:p>
        </w:tc>
      </w:tr>
      <w:tr w:rsidR="00E427C7" w:rsidRPr="00E427C7" w14:paraId="1449CBE6" w14:textId="77777777" w:rsidTr="00E427C7">
        <w:trPr>
          <w:trHeight w:val="340"/>
        </w:trPr>
        <w:tc>
          <w:tcPr>
            <w:tcW w:w="1524" w:type="dxa"/>
            <w:shd w:val="clear" w:color="auto" w:fill="auto"/>
            <w:vAlign w:val="center"/>
          </w:tcPr>
          <w:p w14:paraId="2B0F2CC8"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Sobótka</w:t>
            </w:r>
          </w:p>
        </w:tc>
        <w:tc>
          <w:tcPr>
            <w:tcW w:w="1837" w:type="dxa"/>
            <w:shd w:val="clear" w:color="auto" w:fill="auto"/>
            <w:vAlign w:val="center"/>
          </w:tcPr>
          <w:p w14:paraId="0035CFA0"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Sobótka</w:t>
            </w:r>
          </w:p>
        </w:tc>
        <w:tc>
          <w:tcPr>
            <w:tcW w:w="1732" w:type="dxa"/>
            <w:shd w:val="clear" w:color="auto" w:fill="auto"/>
            <w:vAlign w:val="center"/>
          </w:tcPr>
          <w:p w14:paraId="2B6ACDDF"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10 489</w:t>
            </w:r>
          </w:p>
        </w:tc>
        <w:tc>
          <w:tcPr>
            <w:tcW w:w="2665" w:type="dxa"/>
            <w:shd w:val="clear" w:color="auto" w:fill="auto"/>
            <w:vAlign w:val="center"/>
          </w:tcPr>
          <w:p w14:paraId="3B68A5F3"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9 463</w:t>
            </w:r>
          </w:p>
        </w:tc>
        <w:tc>
          <w:tcPr>
            <w:tcW w:w="1797" w:type="dxa"/>
            <w:shd w:val="clear" w:color="auto" w:fill="auto"/>
            <w:vAlign w:val="center"/>
          </w:tcPr>
          <w:p w14:paraId="38B33D82"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9 231</w:t>
            </w:r>
          </w:p>
        </w:tc>
        <w:tc>
          <w:tcPr>
            <w:tcW w:w="1721" w:type="dxa"/>
            <w:shd w:val="clear" w:color="auto" w:fill="auto"/>
            <w:vAlign w:val="center"/>
          </w:tcPr>
          <w:p w14:paraId="4F4B8316"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0</w:t>
            </w:r>
          </w:p>
        </w:tc>
        <w:tc>
          <w:tcPr>
            <w:tcW w:w="3291" w:type="dxa"/>
            <w:shd w:val="clear" w:color="auto" w:fill="auto"/>
            <w:vAlign w:val="center"/>
          </w:tcPr>
          <w:p w14:paraId="1EF0BB2F"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80,2</w:t>
            </w:r>
          </w:p>
        </w:tc>
      </w:tr>
      <w:tr w:rsidR="00E427C7" w:rsidRPr="00E427C7" w14:paraId="630B6C54" w14:textId="77777777" w:rsidTr="00E427C7">
        <w:trPr>
          <w:trHeight w:val="340"/>
        </w:trPr>
        <w:tc>
          <w:tcPr>
            <w:tcW w:w="1524" w:type="dxa"/>
            <w:shd w:val="clear" w:color="auto" w:fill="auto"/>
            <w:vAlign w:val="center"/>
          </w:tcPr>
          <w:p w14:paraId="6E1FF784"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Stanowice</w:t>
            </w:r>
          </w:p>
        </w:tc>
        <w:tc>
          <w:tcPr>
            <w:tcW w:w="1837" w:type="dxa"/>
            <w:shd w:val="clear" w:color="auto" w:fill="auto"/>
            <w:vAlign w:val="center"/>
          </w:tcPr>
          <w:p w14:paraId="5B676F4C"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Gmina Oława Wiejska</w:t>
            </w:r>
          </w:p>
        </w:tc>
        <w:tc>
          <w:tcPr>
            <w:tcW w:w="1732" w:type="dxa"/>
            <w:shd w:val="clear" w:color="auto" w:fill="auto"/>
            <w:vAlign w:val="center"/>
          </w:tcPr>
          <w:p w14:paraId="2A25A9A0"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10 590</w:t>
            </w:r>
          </w:p>
        </w:tc>
        <w:tc>
          <w:tcPr>
            <w:tcW w:w="2665" w:type="dxa"/>
            <w:shd w:val="clear" w:color="auto" w:fill="auto"/>
            <w:vAlign w:val="center"/>
          </w:tcPr>
          <w:p w14:paraId="01E93200"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8 610</w:t>
            </w:r>
          </w:p>
        </w:tc>
        <w:tc>
          <w:tcPr>
            <w:tcW w:w="1797" w:type="dxa"/>
            <w:shd w:val="clear" w:color="auto" w:fill="auto"/>
            <w:vAlign w:val="center"/>
          </w:tcPr>
          <w:p w14:paraId="6A2FD96D"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8 334</w:t>
            </w:r>
          </w:p>
        </w:tc>
        <w:tc>
          <w:tcPr>
            <w:tcW w:w="1721" w:type="dxa"/>
            <w:shd w:val="clear" w:color="auto" w:fill="auto"/>
            <w:vAlign w:val="center"/>
          </w:tcPr>
          <w:p w14:paraId="48B529FA"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0</w:t>
            </w:r>
          </w:p>
        </w:tc>
        <w:tc>
          <w:tcPr>
            <w:tcW w:w="3291" w:type="dxa"/>
            <w:shd w:val="clear" w:color="auto" w:fill="auto"/>
            <w:vAlign w:val="center"/>
          </w:tcPr>
          <w:p w14:paraId="69184491"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118,6</w:t>
            </w:r>
          </w:p>
        </w:tc>
      </w:tr>
      <w:tr w:rsidR="00E427C7" w:rsidRPr="00E427C7" w14:paraId="6CABD2CD" w14:textId="77777777" w:rsidTr="00E427C7">
        <w:trPr>
          <w:trHeight w:val="340"/>
        </w:trPr>
        <w:tc>
          <w:tcPr>
            <w:tcW w:w="1524" w:type="dxa"/>
            <w:shd w:val="clear" w:color="auto" w:fill="auto"/>
            <w:vAlign w:val="center"/>
          </w:tcPr>
          <w:p w14:paraId="4847C3CF"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Siechnice</w:t>
            </w:r>
          </w:p>
        </w:tc>
        <w:tc>
          <w:tcPr>
            <w:tcW w:w="1837" w:type="dxa"/>
            <w:shd w:val="clear" w:color="auto" w:fill="auto"/>
            <w:vAlign w:val="center"/>
          </w:tcPr>
          <w:p w14:paraId="042FA841"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Siechnice</w:t>
            </w:r>
          </w:p>
        </w:tc>
        <w:tc>
          <w:tcPr>
            <w:tcW w:w="1732" w:type="dxa"/>
            <w:shd w:val="clear" w:color="auto" w:fill="auto"/>
            <w:vAlign w:val="center"/>
          </w:tcPr>
          <w:p w14:paraId="3356871A"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14 689</w:t>
            </w:r>
          </w:p>
        </w:tc>
        <w:tc>
          <w:tcPr>
            <w:tcW w:w="2665" w:type="dxa"/>
            <w:shd w:val="clear" w:color="auto" w:fill="auto"/>
            <w:vAlign w:val="center"/>
          </w:tcPr>
          <w:p w14:paraId="1989C0D9"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14 119</w:t>
            </w:r>
          </w:p>
        </w:tc>
        <w:tc>
          <w:tcPr>
            <w:tcW w:w="1797" w:type="dxa"/>
            <w:shd w:val="clear" w:color="auto" w:fill="auto"/>
            <w:vAlign w:val="center"/>
          </w:tcPr>
          <w:p w14:paraId="54B7F47C"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13 431</w:t>
            </w:r>
          </w:p>
        </w:tc>
        <w:tc>
          <w:tcPr>
            <w:tcW w:w="1721" w:type="dxa"/>
            <w:shd w:val="clear" w:color="auto" w:fill="auto"/>
            <w:vAlign w:val="center"/>
          </w:tcPr>
          <w:p w14:paraId="302B26F8"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20</w:t>
            </w:r>
          </w:p>
        </w:tc>
        <w:tc>
          <w:tcPr>
            <w:tcW w:w="3291" w:type="dxa"/>
            <w:shd w:val="clear" w:color="auto" w:fill="auto"/>
            <w:vAlign w:val="center"/>
          </w:tcPr>
          <w:p w14:paraId="0282BD7B"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74,76</w:t>
            </w:r>
          </w:p>
        </w:tc>
      </w:tr>
      <w:tr w:rsidR="00E427C7" w:rsidRPr="00E427C7" w14:paraId="1BBEC009" w14:textId="77777777" w:rsidTr="00E427C7">
        <w:trPr>
          <w:trHeight w:val="340"/>
        </w:trPr>
        <w:tc>
          <w:tcPr>
            <w:tcW w:w="1524" w:type="dxa"/>
            <w:shd w:val="clear" w:color="auto" w:fill="auto"/>
            <w:vAlign w:val="center"/>
          </w:tcPr>
          <w:p w14:paraId="16C2E861"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Trzebnica</w:t>
            </w:r>
          </w:p>
        </w:tc>
        <w:tc>
          <w:tcPr>
            <w:tcW w:w="1837" w:type="dxa"/>
            <w:shd w:val="clear" w:color="auto" w:fill="auto"/>
            <w:vAlign w:val="center"/>
          </w:tcPr>
          <w:p w14:paraId="4E599CFE"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Trzebnica</w:t>
            </w:r>
          </w:p>
        </w:tc>
        <w:tc>
          <w:tcPr>
            <w:tcW w:w="1732" w:type="dxa"/>
            <w:shd w:val="clear" w:color="auto" w:fill="auto"/>
            <w:vAlign w:val="center"/>
          </w:tcPr>
          <w:p w14:paraId="5EE88840"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15 694</w:t>
            </w:r>
          </w:p>
        </w:tc>
        <w:tc>
          <w:tcPr>
            <w:tcW w:w="2665" w:type="dxa"/>
            <w:shd w:val="clear" w:color="auto" w:fill="auto"/>
            <w:vAlign w:val="center"/>
          </w:tcPr>
          <w:p w14:paraId="19BFE023"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13 806</w:t>
            </w:r>
          </w:p>
        </w:tc>
        <w:tc>
          <w:tcPr>
            <w:tcW w:w="1797" w:type="dxa"/>
            <w:shd w:val="clear" w:color="auto" w:fill="auto"/>
            <w:vAlign w:val="center"/>
          </w:tcPr>
          <w:p w14:paraId="71064CDE"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13 508</w:t>
            </w:r>
          </w:p>
        </w:tc>
        <w:tc>
          <w:tcPr>
            <w:tcW w:w="1721" w:type="dxa"/>
            <w:shd w:val="clear" w:color="auto" w:fill="auto"/>
            <w:vAlign w:val="center"/>
          </w:tcPr>
          <w:p w14:paraId="19BFDCA8"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7</w:t>
            </w:r>
          </w:p>
        </w:tc>
        <w:tc>
          <w:tcPr>
            <w:tcW w:w="3291" w:type="dxa"/>
            <w:shd w:val="clear" w:color="auto" w:fill="auto"/>
            <w:vAlign w:val="center"/>
          </w:tcPr>
          <w:p w14:paraId="7080E42F"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41,4</w:t>
            </w:r>
          </w:p>
        </w:tc>
      </w:tr>
      <w:tr w:rsidR="00E427C7" w:rsidRPr="00E427C7" w14:paraId="2136FE36" w14:textId="77777777" w:rsidTr="00E427C7">
        <w:trPr>
          <w:trHeight w:val="340"/>
        </w:trPr>
        <w:tc>
          <w:tcPr>
            <w:tcW w:w="1524" w:type="dxa"/>
            <w:shd w:val="clear" w:color="auto" w:fill="auto"/>
            <w:vAlign w:val="center"/>
          </w:tcPr>
          <w:p w14:paraId="7FD9CE8A"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Wisznia Mała</w:t>
            </w:r>
          </w:p>
        </w:tc>
        <w:tc>
          <w:tcPr>
            <w:tcW w:w="1837" w:type="dxa"/>
            <w:shd w:val="clear" w:color="auto" w:fill="auto"/>
            <w:vAlign w:val="center"/>
          </w:tcPr>
          <w:p w14:paraId="61D589F4"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Wisznia Mała</w:t>
            </w:r>
          </w:p>
        </w:tc>
        <w:tc>
          <w:tcPr>
            <w:tcW w:w="1732" w:type="dxa"/>
            <w:shd w:val="clear" w:color="auto" w:fill="auto"/>
            <w:vAlign w:val="center"/>
          </w:tcPr>
          <w:p w14:paraId="581A3F5D"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3 300</w:t>
            </w:r>
          </w:p>
        </w:tc>
        <w:tc>
          <w:tcPr>
            <w:tcW w:w="2665" w:type="dxa"/>
            <w:shd w:val="clear" w:color="auto" w:fill="auto"/>
            <w:vAlign w:val="center"/>
          </w:tcPr>
          <w:p w14:paraId="01FDB7F1"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3 151</w:t>
            </w:r>
          </w:p>
        </w:tc>
        <w:tc>
          <w:tcPr>
            <w:tcW w:w="1797" w:type="dxa"/>
            <w:shd w:val="clear" w:color="auto" w:fill="auto"/>
            <w:vAlign w:val="center"/>
          </w:tcPr>
          <w:p w14:paraId="7D865444"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3 075</w:t>
            </w:r>
          </w:p>
        </w:tc>
        <w:tc>
          <w:tcPr>
            <w:tcW w:w="1721" w:type="dxa"/>
            <w:shd w:val="clear" w:color="auto" w:fill="auto"/>
            <w:vAlign w:val="center"/>
          </w:tcPr>
          <w:p w14:paraId="255BABFE"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11</w:t>
            </w:r>
          </w:p>
        </w:tc>
        <w:tc>
          <w:tcPr>
            <w:tcW w:w="3291" w:type="dxa"/>
            <w:shd w:val="clear" w:color="auto" w:fill="auto"/>
            <w:vAlign w:val="center"/>
          </w:tcPr>
          <w:p w14:paraId="48E2006C"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38,6</w:t>
            </w:r>
          </w:p>
        </w:tc>
      </w:tr>
      <w:tr w:rsidR="00E427C7" w:rsidRPr="00E427C7" w14:paraId="6FE4F917" w14:textId="77777777" w:rsidTr="00E427C7">
        <w:trPr>
          <w:trHeight w:val="340"/>
        </w:trPr>
        <w:tc>
          <w:tcPr>
            <w:tcW w:w="1524" w:type="dxa"/>
            <w:shd w:val="clear" w:color="auto" w:fill="auto"/>
            <w:vAlign w:val="center"/>
          </w:tcPr>
          <w:p w14:paraId="55C32253"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Wrocław</w:t>
            </w:r>
          </w:p>
        </w:tc>
        <w:tc>
          <w:tcPr>
            <w:tcW w:w="1837" w:type="dxa"/>
            <w:shd w:val="clear" w:color="auto" w:fill="auto"/>
            <w:vAlign w:val="center"/>
          </w:tcPr>
          <w:p w14:paraId="3A08B9A5"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Wrocław (wiodąca), Kobierzyce, Wisznia Mała, Miękinia, Czernica, Siechnice</w:t>
            </w:r>
          </w:p>
        </w:tc>
        <w:tc>
          <w:tcPr>
            <w:tcW w:w="1732" w:type="dxa"/>
            <w:shd w:val="clear" w:color="auto" w:fill="auto"/>
            <w:vAlign w:val="center"/>
          </w:tcPr>
          <w:p w14:paraId="7BC6D391"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1 035 321</w:t>
            </w:r>
          </w:p>
        </w:tc>
        <w:tc>
          <w:tcPr>
            <w:tcW w:w="2665" w:type="dxa"/>
            <w:shd w:val="clear" w:color="auto" w:fill="auto"/>
            <w:vAlign w:val="center"/>
          </w:tcPr>
          <w:p w14:paraId="15AF5FB5"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649 483</w:t>
            </w:r>
          </w:p>
        </w:tc>
        <w:tc>
          <w:tcPr>
            <w:tcW w:w="1797" w:type="dxa"/>
            <w:shd w:val="clear" w:color="auto" w:fill="auto"/>
            <w:vAlign w:val="center"/>
          </w:tcPr>
          <w:p w14:paraId="03F76A50"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631 571</w:t>
            </w:r>
          </w:p>
        </w:tc>
        <w:tc>
          <w:tcPr>
            <w:tcW w:w="1721" w:type="dxa"/>
            <w:shd w:val="clear" w:color="auto" w:fill="auto"/>
            <w:vAlign w:val="center"/>
          </w:tcPr>
          <w:p w14:paraId="45B64472"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220</w:t>
            </w:r>
          </w:p>
        </w:tc>
        <w:tc>
          <w:tcPr>
            <w:tcW w:w="3291" w:type="dxa"/>
            <w:shd w:val="clear" w:color="auto" w:fill="auto"/>
            <w:vAlign w:val="center"/>
          </w:tcPr>
          <w:p w14:paraId="7C6CAAE4"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1 692,2</w:t>
            </w:r>
          </w:p>
        </w:tc>
      </w:tr>
      <w:tr w:rsidR="00E427C7" w:rsidRPr="00E427C7" w14:paraId="224BDC10" w14:textId="77777777" w:rsidTr="00E427C7">
        <w:trPr>
          <w:trHeight w:val="340"/>
        </w:trPr>
        <w:tc>
          <w:tcPr>
            <w:tcW w:w="1524" w:type="dxa"/>
            <w:tcBorders>
              <w:bottom w:val="single" w:sz="4" w:space="0" w:color="808080"/>
            </w:tcBorders>
            <w:shd w:val="clear" w:color="auto" w:fill="auto"/>
            <w:vAlign w:val="center"/>
          </w:tcPr>
          <w:p w14:paraId="3E34E8C2"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Zawonia</w:t>
            </w:r>
          </w:p>
        </w:tc>
        <w:tc>
          <w:tcPr>
            <w:tcW w:w="1837" w:type="dxa"/>
            <w:tcBorders>
              <w:bottom w:val="single" w:sz="4" w:space="0" w:color="808080"/>
            </w:tcBorders>
            <w:shd w:val="clear" w:color="auto" w:fill="auto"/>
            <w:vAlign w:val="center"/>
          </w:tcPr>
          <w:p w14:paraId="0ED228A1"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Zawonia</w:t>
            </w:r>
          </w:p>
        </w:tc>
        <w:tc>
          <w:tcPr>
            <w:tcW w:w="1732" w:type="dxa"/>
            <w:tcBorders>
              <w:bottom w:val="single" w:sz="4" w:space="0" w:color="808080"/>
            </w:tcBorders>
            <w:shd w:val="clear" w:color="auto" w:fill="auto"/>
            <w:vAlign w:val="center"/>
          </w:tcPr>
          <w:p w14:paraId="2F6D6D46"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2 022</w:t>
            </w:r>
          </w:p>
        </w:tc>
        <w:tc>
          <w:tcPr>
            <w:tcW w:w="2665" w:type="dxa"/>
            <w:tcBorders>
              <w:bottom w:val="single" w:sz="4" w:space="0" w:color="808080"/>
            </w:tcBorders>
            <w:shd w:val="clear" w:color="auto" w:fill="auto"/>
            <w:vAlign w:val="center"/>
          </w:tcPr>
          <w:p w14:paraId="1405E688"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2 022</w:t>
            </w:r>
          </w:p>
        </w:tc>
        <w:tc>
          <w:tcPr>
            <w:tcW w:w="1797" w:type="dxa"/>
            <w:tcBorders>
              <w:bottom w:val="single" w:sz="4" w:space="0" w:color="808080"/>
            </w:tcBorders>
            <w:shd w:val="clear" w:color="auto" w:fill="auto"/>
            <w:vAlign w:val="center"/>
          </w:tcPr>
          <w:p w14:paraId="4169A98D"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111</w:t>
            </w:r>
          </w:p>
        </w:tc>
        <w:tc>
          <w:tcPr>
            <w:tcW w:w="1721" w:type="dxa"/>
            <w:tcBorders>
              <w:bottom w:val="single" w:sz="4" w:space="0" w:color="808080"/>
            </w:tcBorders>
            <w:shd w:val="clear" w:color="auto" w:fill="auto"/>
            <w:vAlign w:val="center"/>
          </w:tcPr>
          <w:p w14:paraId="0D9A5E44"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10</w:t>
            </w:r>
          </w:p>
        </w:tc>
        <w:tc>
          <w:tcPr>
            <w:tcW w:w="3291" w:type="dxa"/>
            <w:tcBorders>
              <w:bottom w:val="single" w:sz="4" w:space="0" w:color="808080"/>
            </w:tcBorders>
            <w:shd w:val="clear" w:color="auto" w:fill="auto"/>
            <w:vAlign w:val="center"/>
          </w:tcPr>
          <w:p w14:paraId="761F1A96"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2,6</w:t>
            </w:r>
          </w:p>
        </w:tc>
      </w:tr>
      <w:tr w:rsidR="00E427C7" w:rsidRPr="00E427C7" w14:paraId="11E3362E" w14:textId="77777777" w:rsidTr="00E427C7">
        <w:trPr>
          <w:trHeight w:val="340"/>
        </w:trPr>
        <w:tc>
          <w:tcPr>
            <w:tcW w:w="1524" w:type="dxa"/>
            <w:tcBorders>
              <w:top w:val="single" w:sz="4" w:space="0" w:color="808080"/>
              <w:bottom w:val="single" w:sz="4" w:space="0" w:color="808080" w:themeColor="background1" w:themeShade="80"/>
            </w:tcBorders>
            <w:shd w:val="clear" w:color="auto" w:fill="auto"/>
            <w:vAlign w:val="center"/>
          </w:tcPr>
          <w:p w14:paraId="5346171F"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Żórawina</w:t>
            </w:r>
          </w:p>
        </w:tc>
        <w:tc>
          <w:tcPr>
            <w:tcW w:w="1837" w:type="dxa"/>
            <w:tcBorders>
              <w:top w:val="single" w:sz="4" w:space="0" w:color="808080"/>
              <w:bottom w:val="single" w:sz="4" w:space="0" w:color="808080" w:themeColor="background1" w:themeShade="80"/>
            </w:tcBorders>
            <w:shd w:val="clear" w:color="auto" w:fill="auto"/>
            <w:vAlign w:val="center"/>
          </w:tcPr>
          <w:p w14:paraId="42F1DAC6"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Żórawina</w:t>
            </w:r>
          </w:p>
        </w:tc>
        <w:tc>
          <w:tcPr>
            <w:tcW w:w="1732" w:type="dxa"/>
            <w:tcBorders>
              <w:top w:val="single" w:sz="4" w:space="0" w:color="808080"/>
              <w:bottom w:val="single" w:sz="4" w:space="0" w:color="808080" w:themeColor="background1" w:themeShade="80"/>
            </w:tcBorders>
            <w:shd w:val="clear" w:color="auto" w:fill="auto"/>
            <w:vAlign w:val="center"/>
          </w:tcPr>
          <w:p w14:paraId="5362C7F4"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7 392</w:t>
            </w:r>
          </w:p>
        </w:tc>
        <w:tc>
          <w:tcPr>
            <w:tcW w:w="2665" w:type="dxa"/>
            <w:tcBorders>
              <w:top w:val="single" w:sz="4" w:space="0" w:color="808080"/>
              <w:bottom w:val="single" w:sz="4" w:space="0" w:color="808080" w:themeColor="background1" w:themeShade="80"/>
            </w:tcBorders>
            <w:shd w:val="clear" w:color="auto" w:fill="auto"/>
            <w:vAlign w:val="center"/>
          </w:tcPr>
          <w:p w14:paraId="0F9DB64F"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6 723</w:t>
            </w:r>
          </w:p>
        </w:tc>
        <w:tc>
          <w:tcPr>
            <w:tcW w:w="1797" w:type="dxa"/>
            <w:tcBorders>
              <w:top w:val="single" w:sz="4" w:space="0" w:color="808080"/>
              <w:bottom w:val="single" w:sz="4" w:space="0" w:color="808080" w:themeColor="background1" w:themeShade="80"/>
            </w:tcBorders>
            <w:shd w:val="clear" w:color="auto" w:fill="auto"/>
            <w:vAlign w:val="center"/>
          </w:tcPr>
          <w:p w14:paraId="30679FEF"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4 878</w:t>
            </w:r>
          </w:p>
        </w:tc>
        <w:tc>
          <w:tcPr>
            <w:tcW w:w="1721" w:type="dxa"/>
            <w:tcBorders>
              <w:top w:val="single" w:sz="4" w:space="0" w:color="808080"/>
              <w:bottom w:val="single" w:sz="4" w:space="0" w:color="808080" w:themeColor="background1" w:themeShade="80"/>
            </w:tcBorders>
            <w:shd w:val="clear" w:color="auto" w:fill="auto"/>
            <w:vAlign w:val="center"/>
          </w:tcPr>
          <w:p w14:paraId="126F6640"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9</w:t>
            </w:r>
          </w:p>
        </w:tc>
        <w:tc>
          <w:tcPr>
            <w:tcW w:w="3291" w:type="dxa"/>
            <w:tcBorders>
              <w:top w:val="single" w:sz="4" w:space="0" w:color="808080"/>
              <w:bottom w:val="single" w:sz="4" w:space="0" w:color="808080" w:themeColor="background1" w:themeShade="80"/>
            </w:tcBorders>
            <w:shd w:val="clear" w:color="auto" w:fill="auto"/>
            <w:vAlign w:val="center"/>
          </w:tcPr>
          <w:p w14:paraId="56B2513B" w14:textId="77777777" w:rsidR="00E427C7" w:rsidRPr="00E427C7" w:rsidRDefault="00E427C7" w:rsidP="00E427C7">
            <w:pPr>
              <w:suppressAutoHyphens/>
              <w:spacing w:before="4" w:after="4" w:line="240" w:lineRule="auto"/>
              <w:jc w:val="center"/>
              <w:rPr>
                <w:rFonts w:ascii="Calibri" w:eastAsia="Calibri" w:hAnsi="Calibri" w:cs="Calibri"/>
                <w:sz w:val="20"/>
                <w:szCs w:val="20"/>
                <w:shd w:val="clear" w:color="auto" w:fill="FFFFFF"/>
              </w:rPr>
            </w:pPr>
            <w:r w:rsidRPr="00E427C7">
              <w:rPr>
                <w:rFonts w:ascii="Calibri" w:eastAsia="Calibri" w:hAnsi="Calibri" w:cs="Calibri"/>
                <w:sz w:val="20"/>
                <w:szCs w:val="20"/>
                <w:shd w:val="clear" w:color="auto" w:fill="FFFFFF"/>
              </w:rPr>
              <w:t>36,5</w:t>
            </w:r>
          </w:p>
        </w:tc>
      </w:tr>
    </w:tbl>
    <w:p w14:paraId="54A22BD8" w14:textId="77777777" w:rsidR="00E427C7" w:rsidRPr="00E427C7" w:rsidRDefault="00E427C7" w:rsidP="00E427C7">
      <w:pPr>
        <w:suppressAutoHyphens/>
        <w:spacing w:after="240" w:line="240" w:lineRule="auto"/>
        <w:rPr>
          <w:rFonts w:ascii="Calibri" w:eastAsia="Calibri" w:hAnsi="Calibri" w:cs="Calibri"/>
          <w:i/>
          <w:color w:val="276E8B"/>
          <w:sz w:val="18"/>
          <w:shd w:val="clear" w:color="auto" w:fill="FFFFFF"/>
        </w:rPr>
      </w:pPr>
      <w:r w:rsidRPr="00E427C7">
        <w:rPr>
          <w:rFonts w:ascii="Calibri" w:eastAsia="Calibri" w:hAnsi="Calibri" w:cs="Times New Roman"/>
          <w:i/>
          <w:color w:val="276E8B"/>
          <w:sz w:val="18"/>
          <w:shd w:val="clear" w:color="auto" w:fill="FFFFFF"/>
        </w:rPr>
        <w:t xml:space="preserve">Źródło: VI AKPOŚK Załącznik nr 3 </w:t>
      </w:r>
    </w:p>
    <w:p w14:paraId="6C78F2F4" w14:textId="77777777" w:rsidR="00E427C7" w:rsidRPr="00E427C7" w:rsidRDefault="00E427C7" w:rsidP="00E427C7">
      <w:pPr>
        <w:suppressAutoHyphens/>
        <w:rPr>
          <w:rFonts w:ascii="Calibri" w:eastAsia="Calibri" w:hAnsi="Calibri" w:cs="Calibri"/>
          <w:shd w:val="clear" w:color="auto" w:fill="FFFFFF"/>
        </w:rPr>
        <w:sectPr w:rsidR="00E427C7" w:rsidRPr="00E427C7" w:rsidSect="00E427C7">
          <w:pgSz w:w="17338" w:h="11899" w:orient="landscape"/>
          <w:pgMar w:top="1418" w:right="1418" w:bottom="1418" w:left="1418" w:header="709" w:footer="709" w:gutter="0"/>
          <w:cols w:space="708"/>
          <w:noEndnote/>
          <w:docGrid w:linePitch="299"/>
        </w:sectPr>
      </w:pPr>
    </w:p>
    <w:p w14:paraId="770D73A6" w14:textId="0AA5F191" w:rsidR="00E427C7" w:rsidRPr="00B1439D" w:rsidRDefault="00E427C7" w:rsidP="00E427C7">
      <w:pPr>
        <w:suppressAutoHyphens/>
        <w:rPr>
          <w:rFonts w:ascii="Calibri" w:eastAsia="Calibri" w:hAnsi="Calibri" w:cs="Calibri"/>
        </w:rPr>
      </w:pPr>
      <w:r w:rsidRPr="00B1439D">
        <w:rPr>
          <w:rFonts w:ascii="Calibri" w:eastAsia="Calibri" w:hAnsi="Calibri" w:cs="Calibri"/>
          <w:shd w:val="clear" w:color="auto" w:fill="FFFFFF"/>
        </w:rPr>
        <w:t xml:space="preserve">W celu zidentyfikowania faktycznych potrzeb w zakresie uporządkowania gospodarki ściekowej utworzono Krajowy program oczyszczania ścieków komunalnych (KPOŚK). </w:t>
      </w:r>
      <w:r w:rsidRPr="00B1439D">
        <w:rPr>
          <w:rFonts w:ascii="Calibri" w:eastAsia="Calibri" w:hAnsi="Calibri" w:cs="Calibri"/>
          <w:bCs/>
          <w:sz w:val="24"/>
        </w:rPr>
        <w:t>Obecnie obowiązuje jego VI aktualizacja.</w:t>
      </w:r>
      <w:r w:rsidRPr="00B1439D">
        <w:rPr>
          <w:rFonts w:ascii="Calibri" w:eastAsia="Calibri" w:hAnsi="Calibri" w:cs="Calibri"/>
        </w:rPr>
        <w:t xml:space="preserve"> </w:t>
      </w:r>
      <w:r w:rsidRPr="00B1439D">
        <w:rPr>
          <w:rFonts w:ascii="Calibri" w:eastAsia="Calibri" w:hAnsi="Calibri" w:cs="Calibri"/>
          <w:bCs/>
          <w:sz w:val="24"/>
        </w:rPr>
        <w:t>J</w:t>
      </w:r>
      <w:r w:rsidRPr="00B1439D">
        <w:rPr>
          <w:rFonts w:ascii="Calibri" w:eastAsia="Calibri" w:hAnsi="Calibri" w:cs="Calibri"/>
        </w:rPr>
        <w:t>est to dokument strategiczny, w którym oszacowano potrzeby i określono działania na rzecz wyposażenia aglomeracji miejskich i wiejskich (o RLM</w:t>
      </w:r>
      <w:r w:rsidRPr="00B1439D">
        <w:rPr>
          <w:rFonts w:ascii="Calibri" w:eastAsia="Calibri" w:hAnsi="Calibri" w:cs="Calibri"/>
          <w:vertAlign w:val="superscript"/>
        </w:rPr>
        <w:footnoteReference w:id="34"/>
      </w:r>
      <w:r w:rsidR="00134E81" w:rsidRPr="00B1439D">
        <w:rPr>
          <w:rFonts w:ascii="Calibri" w:eastAsia="Calibri" w:hAnsi="Calibri" w:cs="Calibri"/>
        </w:rPr>
        <w:t xml:space="preserve"> większej od 2 </w:t>
      </w:r>
      <w:r w:rsidRPr="00B1439D">
        <w:rPr>
          <w:rFonts w:ascii="Calibri" w:eastAsia="Calibri" w:hAnsi="Calibri" w:cs="Calibri"/>
        </w:rPr>
        <w:t>000) w systemy kanalizacyjne i oczyszczalnie ścieków. Na terenie WrOF wyznaczono łącznie 16</w:t>
      </w:r>
      <w:r w:rsidR="00F4196A">
        <w:rPr>
          <w:rFonts w:ascii="Calibri" w:eastAsia="Calibri" w:hAnsi="Calibri" w:cs="Calibri"/>
        </w:rPr>
        <w:t> </w:t>
      </w:r>
      <w:r w:rsidRPr="00B1439D">
        <w:rPr>
          <w:rFonts w:ascii="Calibri" w:eastAsia="Calibri" w:hAnsi="Calibri" w:cs="Calibri"/>
        </w:rPr>
        <w:t>aglomeracji: Długołęka, Dobroszyce, Jelcz-Laskowice, Kąty Wrocławskie, Kobierzyce, Oleśnica, Oława, Stanowice, Oborniki Śląskie, Siechnice, Sobótka, Trzebnica, Wisznia Mała, Wrocław, Zawonia, Żórawina. Największą jest aglomeracja Wrocław, w skład której wchodzą gminy: Wrocław, Kobierzyce, Wisznia Mała, Miękinia, Czernica, Siechnice. Dla gminy Oleśnica (gmina wiejska) nie ma wyznaczonej aglomeracji</w:t>
      </w:r>
      <w:r w:rsidRPr="00B1439D">
        <w:rPr>
          <w:rFonts w:ascii="Calibri" w:eastAsia="Calibri" w:hAnsi="Calibri" w:cs="Calibri"/>
          <w:vertAlign w:val="superscript"/>
        </w:rPr>
        <w:footnoteReference w:id="35"/>
      </w:r>
      <w:r w:rsidRPr="00B1439D">
        <w:rPr>
          <w:rFonts w:ascii="Calibri" w:eastAsia="Calibri" w:hAnsi="Calibri" w:cs="Calibri"/>
        </w:rPr>
        <w:t xml:space="preserve">. Ze względu na stały rozwój obszarów zabudowanych, konieczne jest regularne przeprowadzanie aktualizacji wyznaczonych aglomeracji. </w:t>
      </w:r>
      <w:bookmarkStart w:id="157" w:name="_Hlk120870889"/>
      <w:r w:rsidRPr="00B1439D">
        <w:rPr>
          <w:rFonts w:ascii="Calibri" w:eastAsia="Calibri" w:hAnsi="Calibri" w:cs="Calibri"/>
        </w:rPr>
        <w:t xml:space="preserve">W ślad za rozbudową sieci kanalizacyjnej powinna iść budowa nowych oczyszczalni ścieków oraz wdrażanie najnowszych technologii oczyszczania. Działania te są konieczne z punktu widzenia ochrony środowiska jako kluczowe do osiągniecia bądź utrzymania dobrego stanu wód i gleb dzięki minimalizacji zanieczyszczeń ze zbiorników bezodpływowych oraz wprowadzanych ścieków oczyszczonych o przekroczonych dopuszczalnych parametrach. </w:t>
      </w:r>
      <w:bookmarkStart w:id="158" w:name="_Hlk120696192"/>
    </w:p>
    <w:bookmarkEnd w:id="157"/>
    <w:bookmarkEnd w:id="158"/>
    <w:p w14:paraId="5A1A8EA1" w14:textId="77777777" w:rsidR="00E427C7" w:rsidRPr="00E427C7" w:rsidRDefault="00E427C7" w:rsidP="00E427C7">
      <w:pPr>
        <w:suppressAutoHyphens/>
        <w:spacing w:before="240" w:after="120"/>
        <w:rPr>
          <w:rFonts w:ascii="Calibri" w:eastAsia="Calibri" w:hAnsi="Calibri" w:cs="Calibri"/>
        </w:rPr>
      </w:pPr>
      <w:r w:rsidRPr="00B1439D">
        <w:rPr>
          <w:rFonts w:ascii="Calibri" w:eastAsia="Calibri" w:hAnsi="Calibri" w:cs="Calibri"/>
        </w:rPr>
        <w:t xml:space="preserve">Na terenie WrOF </w:t>
      </w:r>
      <w:r w:rsidR="003404AE" w:rsidRPr="00B1439D">
        <w:rPr>
          <w:rFonts w:ascii="Calibri" w:eastAsia="Calibri" w:hAnsi="Calibri" w:cs="Calibri"/>
        </w:rPr>
        <w:t xml:space="preserve">wciąż </w:t>
      </w:r>
      <w:r w:rsidRPr="00B1439D">
        <w:rPr>
          <w:rFonts w:ascii="Calibri" w:eastAsia="Calibri" w:hAnsi="Calibri" w:cs="Calibri"/>
        </w:rPr>
        <w:t>część mieszkańców korzysta ze zbiorników bezodpływowych oraz</w:t>
      </w:r>
      <w:r w:rsidRPr="00E427C7">
        <w:rPr>
          <w:rFonts w:ascii="Calibri" w:eastAsia="Calibri" w:hAnsi="Calibri" w:cs="Calibri"/>
        </w:rPr>
        <w:t xml:space="preserve"> przydomowych oczyszczalni ścieków. Według danych BDL GUS, w 2020 roku, na obszarze WrOF zlokalizowanych było 32 517 zbiorników bezodpływowych oraz 2 925 przydomowych oczyszczalni ścieków. Lokalna społeczność korzysta z tego rozwiązania głównie na terenach wiejskich. Największą liczbę zbiorników bezodpływowych zanotowano w gminie Długołęka (4 456 szt.), a najmniejszą w</w:t>
      </w:r>
      <w:r w:rsidR="003404AE">
        <w:rPr>
          <w:rFonts w:ascii="Calibri" w:eastAsia="Calibri" w:hAnsi="Calibri" w:cs="Calibri"/>
        </w:rPr>
        <w:t> </w:t>
      </w:r>
      <w:r w:rsidR="00775D02">
        <w:rPr>
          <w:rFonts w:ascii="Calibri" w:eastAsia="Calibri" w:hAnsi="Calibri" w:cs="Calibri"/>
        </w:rPr>
        <w:t>Oławie (miasto – 72 </w:t>
      </w:r>
      <w:r w:rsidRPr="00E427C7">
        <w:rPr>
          <w:rFonts w:ascii="Calibri" w:eastAsia="Calibri" w:hAnsi="Calibri" w:cs="Calibri"/>
        </w:rPr>
        <w:t xml:space="preserve">szt.) i Oleśnicy (miasto - 136 szt.). We Wrocławiu zlokalizowanych jest 2 405 zbiorników bezodpływowych, a więc niewiele w stosunku do wielkości miasta i liczby ludności, co wynika z wysokiego poziomu skanalizowania. Gospodarowanie ściekami poprzez stosowanie zbiorników bezodpływowych nie jest korzystne z punktu widzenia </w:t>
      </w:r>
      <w:r w:rsidR="003404AE">
        <w:rPr>
          <w:rFonts w:ascii="Calibri" w:eastAsia="Calibri" w:hAnsi="Calibri" w:cs="Calibri"/>
        </w:rPr>
        <w:t>ochrony środowiska, w związku z </w:t>
      </w:r>
      <w:r w:rsidRPr="00E427C7">
        <w:rPr>
          <w:rFonts w:ascii="Calibri" w:eastAsia="Calibri" w:hAnsi="Calibri" w:cs="Calibri"/>
        </w:rPr>
        <w:t xml:space="preserve">zagrożeniem nieszczelnościami oraz zdarzającymi się nielegalnymi zrzutami ścieków do gruntu lub wody. Bardziej korzystnym dla środowiska rozwiązaniem są przydomowe oczyszczalnie ścieków, których na terenie WrOF zlokalizowanych jest znacznie mniej </w:t>
      </w:r>
      <w:r w:rsidR="00281A80">
        <w:rPr>
          <w:rFonts w:ascii="Calibri" w:eastAsia="Calibri" w:hAnsi="Calibri" w:cs="Calibri"/>
        </w:rPr>
        <w:t>–</w:t>
      </w:r>
      <w:r w:rsidRPr="00E427C7">
        <w:rPr>
          <w:rFonts w:ascii="Calibri" w:eastAsia="Calibri" w:hAnsi="Calibri" w:cs="Calibri"/>
        </w:rPr>
        <w:t xml:space="preserve"> 2 925 sztuk., z czego 720 na terenie Oleśnicy (gmina wiejska). </w:t>
      </w:r>
    </w:p>
    <w:p w14:paraId="47DEA2E9" w14:textId="77777777" w:rsidR="00E427C7" w:rsidRPr="00E427C7" w:rsidRDefault="00E427C7" w:rsidP="00D7258F">
      <w:pPr>
        <w:pStyle w:val="Nagwek6"/>
      </w:pPr>
      <w:r w:rsidRPr="00E427C7">
        <w:t>Oczyszczalnie ścieków</w:t>
      </w:r>
    </w:p>
    <w:p w14:paraId="431C981D"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Na terenie WrOF zlokalizowanych jest 12 oczyszczalni biologicznych oraz 13 z podwyższonym usuwaniem biogenów (BDL GUS, stan na 31.12.2021 r.). Ich lokalizacja prezentuje się następująco:</w:t>
      </w:r>
    </w:p>
    <w:p w14:paraId="3B0477B6" w14:textId="774B27D2" w:rsidR="00E427C7" w:rsidRPr="00E427C7" w:rsidRDefault="00E427C7" w:rsidP="00E427C7">
      <w:pPr>
        <w:keepNext/>
        <w:suppressAutoHyphens/>
        <w:spacing w:before="120" w:line="240" w:lineRule="auto"/>
        <w:rPr>
          <w:rFonts w:ascii="Calibri" w:eastAsia="Calibri" w:hAnsi="Calibri" w:cs="Calibri"/>
          <w:i/>
          <w:iCs/>
          <w:color w:val="365F91"/>
          <w:sz w:val="18"/>
          <w:szCs w:val="18"/>
        </w:rPr>
      </w:pPr>
      <w:bookmarkStart w:id="159" w:name="_Toc121148673"/>
      <w:bookmarkStart w:id="160" w:name="_Toc125960064"/>
      <w:bookmarkStart w:id="161" w:name="_Toc135985190"/>
      <w:r w:rsidRPr="00E427C7">
        <w:rPr>
          <w:rFonts w:ascii="Calibri" w:eastAsia="Calibri" w:hAnsi="Calibri" w:cs="Times New Roman"/>
          <w:i/>
          <w:iCs/>
          <w:color w:val="365F91"/>
          <w:sz w:val="18"/>
          <w:szCs w:val="18"/>
        </w:rPr>
        <w:t xml:space="preserve">Tabela </w:t>
      </w:r>
      <w:r w:rsidR="00940F7B" w:rsidRPr="00E427C7">
        <w:rPr>
          <w:rFonts w:ascii="Calibri" w:eastAsia="Calibri" w:hAnsi="Calibri" w:cs="Times New Roman"/>
          <w:i/>
          <w:iCs/>
          <w:noProof/>
          <w:color w:val="365F91"/>
          <w:sz w:val="18"/>
          <w:szCs w:val="18"/>
        </w:rPr>
        <w:fldChar w:fldCharType="begin"/>
      </w:r>
      <w:r w:rsidRPr="00E427C7">
        <w:rPr>
          <w:rFonts w:ascii="Calibri" w:eastAsia="Calibri" w:hAnsi="Calibri" w:cs="Times New Roman"/>
          <w:i/>
          <w:iCs/>
          <w:noProof/>
          <w:color w:val="365F91"/>
          <w:sz w:val="18"/>
          <w:szCs w:val="18"/>
        </w:rPr>
        <w:instrText xml:space="preserve"> SEQ Tabela \* ARABIC </w:instrText>
      </w:r>
      <w:r w:rsidR="00940F7B" w:rsidRPr="00E427C7">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26</w:t>
      </w:r>
      <w:r w:rsidR="00940F7B" w:rsidRPr="00E427C7">
        <w:rPr>
          <w:rFonts w:ascii="Calibri" w:eastAsia="Calibri" w:hAnsi="Calibri" w:cs="Times New Roman"/>
          <w:i/>
          <w:iCs/>
          <w:noProof/>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Oczyszczalnie ścieków na terenie WrOF</w:t>
      </w:r>
      <w:bookmarkEnd w:id="159"/>
      <w:bookmarkEnd w:id="160"/>
      <w:bookmarkEnd w:id="161"/>
    </w:p>
    <w:tbl>
      <w:tblPr>
        <w:tblW w:w="0" w:type="auto"/>
        <w:tblBorders>
          <w:top w:val="single" w:sz="4" w:space="0" w:color="808080"/>
          <w:bottom w:val="single" w:sz="4" w:space="0" w:color="808080"/>
          <w:insideH w:val="single" w:sz="4" w:space="0" w:color="808080"/>
          <w:insideV w:val="single" w:sz="4" w:space="0" w:color="808080"/>
        </w:tblBorders>
        <w:tblLook w:val="04A0" w:firstRow="1" w:lastRow="0" w:firstColumn="1" w:lastColumn="0" w:noHBand="0" w:noVBand="1"/>
      </w:tblPr>
      <w:tblGrid>
        <w:gridCol w:w="3683"/>
        <w:gridCol w:w="5370"/>
      </w:tblGrid>
      <w:tr w:rsidR="00E427C7" w:rsidRPr="00E427C7" w14:paraId="688E1391" w14:textId="77777777" w:rsidTr="00F4196A">
        <w:trPr>
          <w:trHeight w:val="567"/>
        </w:trPr>
        <w:tc>
          <w:tcPr>
            <w:tcW w:w="3683"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35715F87"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Oczyszczalnie biologiczne:</w:t>
            </w:r>
          </w:p>
        </w:tc>
        <w:tc>
          <w:tcPr>
            <w:tcW w:w="5370"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596A92C9" w14:textId="77777777" w:rsidR="00E427C7" w:rsidRPr="00E427C7" w:rsidRDefault="00E427C7" w:rsidP="00E427C7">
            <w:pPr>
              <w:suppressAutoHyphens/>
              <w:spacing w:line="240" w:lineRule="auto"/>
              <w:jc w:val="center"/>
              <w:rPr>
                <w:rFonts w:ascii="Calibri" w:eastAsia="Calibri" w:hAnsi="Calibri" w:cs="Calibri"/>
                <w:sz w:val="20"/>
                <w:szCs w:val="20"/>
              </w:rPr>
            </w:pPr>
            <w:r w:rsidRPr="00E427C7">
              <w:rPr>
                <w:rFonts w:ascii="Calibri" w:eastAsia="Calibri" w:hAnsi="Calibri" w:cs="Calibri"/>
                <w:sz w:val="20"/>
                <w:szCs w:val="20"/>
              </w:rPr>
              <w:t>Oczyszczalnie z podwyższonym usuwaniem biogenów:</w:t>
            </w:r>
          </w:p>
        </w:tc>
      </w:tr>
      <w:tr w:rsidR="00E427C7" w:rsidRPr="00E427C7" w14:paraId="3F4BFC20" w14:textId="77777777" w:rsidTr="00E427C7">
        <w:tc>
          <w:tcPr>
            <w:tcW w:w="3683" w:type="dxa"/>
            <w:tcBorders>
              <w:top w:val="single" w:sz="4" w:space="0" w:color="FFFFFF"/>
            </w:tcBorders>
            <w:shd w:val="clear" w:color="auto" w:fill="auto"/>
            <w:vAlign w:val="center"/>
          </w:tcPr>
          <w:p w14:paraId="2D9186C1"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Dobroszyce – 2</w:t>
            </w:r>
          </w:p>
          <w:p w14:paraId="42EB753A"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Oława (gmina wiejska)</w:t>
            </w:r>
            <w:r w:rsidR="00281A80">
              <w:rPr>
                <w:rFonts w:ascii="Calibri" w:eastAsia="Calibri" w:hAnsi="Calibri" w:cs="Calibri"/>
                <w:sz w:val="20"/>
                <w:szCs w:val="20"/>
              </w:rPr>
              <w:t xml:space="preserve"> </w:t>
            </w:r>
            <w:r w:rsidRPr="00E427C7">
              <w:rPr>
                <w:rFonts w:ascii="Calibri" w:eastAsia="Calibri" w:hAnsi="Calibri" w:cs="Calibri"/>
                <w:sz w:val="20"/>
                <w:szCs w:val="20"/>
              </w:rPr>
              <w:t>– 2</w:t>
            </w:r>
          </w:p>
          <w:p w14:paraId="5DFD071D"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Oborniki Śląskie – 2</w:t>
            </w:r>
          </w:p>
          <w:p w14:paraId="4F06C398"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Trzebnica – 1</w:t>
            </w:r>
          </w:p>
          <w:p w14:paraId="518A72D0"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Zawonia – 1</w:t>
            </w:r>
          </w:p>
          <w:p w14:paraId="4763722C"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Długołęka - 1</w:t>
            </w:r>
          </w:p>
          <w:p w14:paraId="4D1FEF4E"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Kobierzyce – 1</w:t>
            </w:r>
          </w:p>
          <w:p w14:paraId="5D2C5DB3"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Siechnice – 1</w:t>
            </w:r>
          </w:p>
          <w:p w14:paraId="0A13781E"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Żórawina – 1</w:t>
            </w:r>
          </w:p>
        </w:tc>
        <w:tc>
          <w:tcPr>
            <w:tcW w:w="5370" w:type="dxa"/>
            <w:tcBorders>
              <w:top w:val="single" w:sz="4" w:space="0" w:color="FFFFFF"/>
            </w:tcBorders>
            <w:shd w:val="clear" w:color="auto" w:fill="auto"/>
            <w:vAlign w:val="center"/>
          </w:tcPr>
          <w:p w14:paraId="27F3D371"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Oleśnica (miasto)– 1</w:t>
            </w:r>
          </w:p>
          <w:p w14:paraId="500366E6"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 xml:space="preserve">Oława (miasto) – 1 </w:t>
            </w:r>
          </w:p>
          <w:p w14:paraId="2D8F5F05"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 xml:space="preserve">Jelcz Laskowice – 1 </w:t>
            </w:r>
          </w:p>
          <w:p w14:paraId="703D1802"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Oborniki Śląskie – 1</w:t>
            </w:r>
          </w:p>
          <w:p w14:paraId="72CEF2B8"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Trzebnica – 1</w:t>
            </w:r>
          </w:p>
          <w:p w14:paraId="08426F90"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Wisznia Mała – 1</w:t>
            </w:r>
          </w:p>
          <w:p w14:paraId="77BE9E62"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Długołęka – 1</w:t>
            </w:r>
          </w:p>
          <w:p w14:paraId="66CF02D8"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Kąty Wrocławskie – 1</w:t>
            </w:r>
          </w:p>
          <w:p w14:paraId="2EAD1261"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Kobierzyce – 1</w:t>
            </w:r>
          </w:p>
          <w:p w14:paraId="40A6DB05"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Sobótka – 2</w:t>
            </w:r>
          </w:p>
          <w:p w14:paraId="5C2D291B"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Siechnice – 1</w:t>
            </w:r>
          </w:p>
          <w:p w14:paraId="4B8EC5ED" w14:textId="77777777" w:rsidR="00E427C7" w:rsidRPr="00E427C7" w:rsidRDefault="00E427C7" w:rsidP="00E427C7">
            <w:pPr>
              <w:suppressAutoHyphens/>
              <w:spacing w:line="240" w:lineRule="auto"/>
              <w:rPr>
                <w:rFonts w:ascii="Calibri" w:eastAsia="Calibri" w:hAnsi="Calibri" w:cs="Calibri"/>
                <w:sz w:val="20"/>
                <w:szCs w:val="20"/>
              </w:rPr>
            </w:pPr>
            <w:r w:rsidRPr="00E427C7">
              <w:rPr>
                <w:rFonts w:ascii="Calibri" w:eastAsia="Calibri" w:hAnsi="Calibri" w:cs="Calibri"/>
                <w:sz w:val="20"/>
                <w:szCs w:val="20"/>
              </w:rPr>
              <w:t>Wrocław – 1</w:t>
            </w:r>
          </w:p>
        </w:tc>
      </w:tr>
    </w:tbl>
    <w:p w14:paraId="61142819" w14:textId="77777777" w:rsidR="00E427C7" w:rsidRPr="00E427C7" w:rsidRDefault="00E427C7" w:rsidP="00E427C7">
      <w:pPr>
        <w:spacing w:after="120" w:line="240" w:lineRule="auto"/>
        <w:jc w:val="left"/>
        <w:rPr>
          <w:rFonts w:ascii="Calibri" w:eastAsia="Calibri" w:hAnsi="Calibri" w:cs="Calibri"/>
          <w:i/>
          <w:color w:val="365F91"/>
          <w:sz w:val="18"/>
          <w:szCs w:val="18"/>
          <w:shd w:val="clear" w:color="auto" w:fill="FFFFFF"/>
        </w:rPr>
      </w:pPr>
      <w:r w:rsidRPr="00E427C7">
        <w:rPr>
          <w:rFonts w:ascii="Calibri" w:eastAsia="Calibri" w:hAnsi="Calibri" w:cs="Times New Roman"/>
          <w:i/>
          <w:color w:val="365F91"/>
          <w:sz w:val="18"/>
          <w:szCs w:val="18"/>
          <w:shd w:val="clear" w:color="auto" w:fill="FFFFFF"/>
        </w:rPr>
        <w:t>Źródło: opracowanie własne na podstawie danych BDL GUS [stan na 31.12.2021]</w:t>
      </w:r>
    </w:p>
    <w:p w14:paraId="5D532411" w14:textId="77777777" w:rsidR="000406CE" w:rsidRPr="000406CE" w:rsidRDefault="000406CE" w:rsidP="000406CE">
      <w:pPr>
        <w:keepNext/>
        <w:keepLines/>
        <w:spacing w:before="120"/>
        <w:outlineLvl w:val="3"/>
        <w:rPr>
          <w:rFonts w:ascii="Calibri" w:eastAsia="Calibri" w:hAnsi="Calibri" w:cs="Calibri"/>
        </w:rPr>
      </w:pPr>
      <w:bookmarkStart w:id="162" w:name="_Hlk120696123"/>
      <w:r w:rsidRPr="000406CE">
        <w:rPr>
          <w:rFonts w:ascii="Calibri" w:eastAsia="Calibri" w:hAnsi="Calibri" w:cs="Calibri"/>
        </w:rPr>
        <w:t xml:space="preserve">Oczyszczalni ścieków na swoim terenie nie posiadają gminy Czernica oraz Miękinia, które korzystają </w:t>
      </w:r>
      <w:r w:rsidRPr="000406CE">
        <w:rPr>
          <w:rFonts w:ascii="Calibri" w:eastAsia="Calibri" w:hAnsi="Calibri" w:cs="Calibri"/>
        </w:rPr>
        <w:br/>
        <w:t>z oczyszczalni ścieków na Janówku zarządzanej przez MPWIK we Wrocławiu oraz gmina wiejska Oleśnica. Fakt ten skłania do podjęcia budowy własnej oczyszczalni w gminie. Zgodnie z VI AKPOŚK, planowane we WrOF inwestycje związane z oczyszczalniami ścieków dotyczą m. in. konieczności ich modernizacji ze względu na jakość odprowadzanych ścieków, zwiększenie przepustowości oraz budowy nowych oczyszczalni, spełniających wymogi dyrektywy 91/271/EWG dotyczącej ścieków komunalnych. Rozbudowa czy budowa nowych oczyszczalni, często skojarzona jest z rozbudową sieci kanalizacyjnej na obszarze gmin WrOF. Dodatkowo przy działaniach w zakresie gospodarki ściekowej niezbędne jest uwzględnianie inwestycji związanych z zagospodarowaniem osadów ściekowych. Zgodnie z aktualną AKOPOŚK inwestycje dotyczące oczyszczalni planuje się m.in. w aglomeracjach: Wrocław, Oleśnica, Sobótka, Zawonia, Siechnice, Trzebnica, Jelcz-Laskowice, Kobierzyce</w:t>
      </w:r>
      <w:r w:rsidRPr="000406CE">
        <w:rPr>
          <w:rFonts w:ascii="Calibri" w:eastAsia="Calibri" w:hAnsi="Calibri" w:cs="Calibri"/>
          <w:vertAlign w:val="superscript"/>
        </w:rPr>
        <w:footnoteReference w:id="36"/>
      </w:r>
      <w:r w:rsidRPr="000406CE">
        <w:rPr>
          <w:rFonts w:ascii="Calibri" w:eastAsia="Calibri" w:hAnsi="Calibri" w:cs="Calibri"/>
        </w:rPr>
        <w:t xml:space="preserve">. </w:t>
      </w:r>
    </w:p>
    <w:p w14:paraId="599B89F9" w14:textId="77777777" w:rsidR="00E427C7" w:rsidRPr="003C2FC4" w:rsidRDefault="00E427C7" w:rsidP="003C2FC4">
      <w:pPr>
        <w:pStyle w:val="Nagwek3"/>
        <w:rPr>
          <w:rFonts w:eastAsia="Calibri"/>
        </w:rPr>
      </w:pPr>
      <w:bookmarkStart w:id="163" w:name="_Toc130797603"/>
      <w:bookmarkEnd w:id="162"/>
      <w:r w:rsidRPr="003C2FC4">
        <w:rPr>
          <w:rFonts w:eastAsia="Calibri"/>
        </w:rPr>
        <w:t>Sieć gazowa</w:t>
      </w:r>
      <w:bookmarkEnd w:id="163"/>
    </w:p>
    <w:p w14:paraId="3F090194" w14:textId="77777777" w:rsidR="00E427C7" w:rsidRPr="00E427C7" w:rsidRDefault="00E427C7" w:rsidP="00E427C7">
      <w:pPr>
        <w:suppressAutoHyphens/>
        <w:spacing w:after="160"/>
        <w:rPr>
          <w:rFonts w:ascii="Calibri" w:eastAsia="Calibri" w:hAnsi="Calibri" w:cs="font339"/>
          <w:iCs/>
          <w:color w:val="FF0000"/>
          <w:sz w:val="20"/>
          <w:szCs w:val="20"/>
        </w:rPr>
      </w:pPr>
      <w:r w:rsidRPr="00E427C7">
        <w:rPr>
          <w:rFonts w:ascii="Calibri" w:eastAsia="Calibri" w:hAnsi="Calibri" w:cs="Calibri"/>
        </w:rPr>
        <w:t>Operatorem i właścicielem infrastruktury gazowej na terenie WrOF jest Polska Spółka Gazownictwa Sp. z o.o. – Oddział we Wrocławiu (PSG). Dystrybucja paliw gazowych prowadzona jest również przez G.EN.GAZ ENERGIA S.A.</w:t>
      </w:r>
      <w:r w:rsidRPr="00E427C7">
        <w:rPr>
          <w:rFonts w:ascii="Calibri" w:eastAsia="Calibri" w:hAnsi="Calibri" w:cs="font339"/>
        </w:rPr>
        <w:t xml:space="preserve"> </w:t>
      </w:r>
      <w:r w:rsidRPr="00E427C7">
        <w:rPr>
          <w:rFonts w:ascii="Calibri" w:eastAsia="Calibri" w:hAnsi="Calibri" w:cs="Calibri"/>
        </w:rPr>
        <w:t xml:space="preserve">Istotnym z punktu widzenia funkcjonowania systemu gazowego na analizowanym obszarze przedsiębiorstwem energetycznym jest operator systemu przesyłowego –spółka GAZ-SYSTEM S.A. </w:t>
      </w:r>
      <w:r w:rsidRPr="00E427C7">
        <w:rPr>
          <w:rFonts w:ascii="Calibri" w:eastAsia="Calibri" w:hAnsi="Calibri" w:cs="font339"/>
          <w:iCs/>
          <w:szCs w:val="20"/>
        </w:rPr>
        <w:t>Na terenie gminy Dobroszyce znajduje się czynny odwiert eksploatacyjny gazu ziemnego „Czeszów 17” należący do Polskiego Górnictwa Naftowego i Gazowego S.A.</w:t>
      </w:r>
    </w:p>
    <w:p w14:paraId="578E68B9" w14:textId="13F1DF05"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64" w:name="_Toc125959890"/>
      <w:bookmarkStart w:id="165" w:name="_Toc130800971"/>
      <w:r w:rsidRPr="00E427C7">
        <w:rPr>
          <w:rFonts w:ascii="Calibri" w:eastAsia="Calibri" w:hAnsi="Calibri" w:cs="Times New Roman"/>
          <w:i/>
          <w:iCs/>
          <w:color w:val="365F91"/>
          <w:sz w:val="18"/>
          <w:szCs w:val="18"/>
        </w:rPr>
        <w:t xml:space="preserve">Wykres </w:t>
      </w:r>
      <w:r w:rsidR="00940F7B" w:rsidRPr="00E427C7">
        <w:rPr>
          <w:rFonts w:ascii="Calibri" w:eastAsia="Calibri" w:hAnsi="Calibri" w:cs="Times New Roman"/>
          <w:i/>
          <w:iCs/>
          <w:noProof/>
          <w:color w:val="365F91"/>
          <w:sz w:val="18"/>
          <w:szCs w:val="18"/>
        </w:rPr>
        <w:fldChar w:fldCharType="begin"/>
      </w:r>
      <w:r w:rsidRPr="00E427C7">
        <w:rPr>
          <w:rFonts w:ascii="Calibri" w:eastAsia="Calibri" w:hAnsi="Calibri" w:cs="Times New Roman"/>
          <w:i/>
          <w:iCs/>
          <w:noProof/>
          <w:color w:val="365F91"/>
          <w:sz w:val="18"/>
          <w:szCs w:val="18"/>
        </w:rPr>
        <w:instrText xml:space="preserve"> SEQ Wykres \* ARABIC </w:instrText>
      </w:r>
      <w:r w:rsidR="00940F7B" w:rsidRPr="00E427C7">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3</w:t>
      </w:r>
      <w:r w:rsidR="00940F7B" w:rsidRPr="00E427C7">
        <w:rPr>
          <w:rFonts w:ascii="Calibri" w:eastAsia="Calibri" w:hAnsi="Calibri" w:cs="Times New Roman"/>
          <w:i/>
          <w:iCs/>
          <w:noProof/>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Długość czynnej sieci gazowej [km] na terenie WrOF w latach 2017-2020</w:t>
      </w:r>
      <w:bookmarkEnd w:id="164"/>
      <w:bookmarkEnd w:id="165"/>
    </w:p>
    <w:p w14:paraId="0D5478DF" w14:textId="77777777" w:rsidR="00E427C7" w:rsidRPr="00E427C7" w:rsidRDefault="00E427C7" w:rsidP="00E427C7">
      <w:pPr>
        <w:suppressAutoHyphens/>
        <w:spacing w:line="259" w:lineRule="auto"/>
        <w:jc w:val="left"/>
        <w:rPr>
          <w:rFonts w:ascii="Calibri" w:eastAsia="Calibri" w:hAnsi="Calibri" w:cs="font339"/>
        </w:rPr>
      </w:pPr>
      <w:r w:rsidRPr="00E427C7">
        <w:rPr>
          <w:rFonts w:ascii="Calibri" w:eastAsia="Calibri" w:hAnsi="Calibri" w:cs="font339"/>
          <w:noProof/>
          <w:color w:val="D4EAF3"/>
          <w:lang w:eastAsia="pl-PL"/>
        </w:rPr>
        <w:drawing>
          <wp:inline distT="0" distB="0" distL="0" distR="0" wp14:anchorId="13575A2C" wp14:editId="192AF2F9">
            <wp:extent cx="5751195" cy="1572491"/>
            <wp:effectExtent l="0" t="0" r="1905" b="8890"/>
            <wp:docPr id="64" name="Wykres 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CADB98E" w14:textId="77777777" w:rsidR="00E427C7" w:rsidRPr="00E427C7" w:rsidRDefault="00E427C7" w:rsidP="00E427C7">
      <w:pPr>
        <w:suppressAutoHyphens/>
        <w:spacing w:after="240" w:line="240" w:lineRule="auto"/>
        <w:rPr>
          <w:rFonts w:ascii="Calibri" w:eastAsia="Calibri" w:hAnsi="Calibri" w:cs="Times New Roman"/>
          <w:i/>
          <w:color w:val="276E8B"/>
          <w:sz w:val="18"/>
        </w:rPr>
      </w:pPr>
      <w:r w:rsidRPr="00E427C7">
        <w:rPr>
          <w:rFonts w:ascii="Calibri" w:eastAsia="Calibri" w:hAnsi="Calibri" w:cs="Times New Roman"/>
          <w:i/>
          <w:color w:val="276E8B"/>
          <w:sz w:val="18"/>
        </w:rPr>
        <w:t>Źródło: opracowanie własne na podstawie danych BDL GUS [Stan na: 31.12.2020]</w:t>
      </w:r>
    </w:p>
    <w:p w14:paraId="2FB485C8"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Łączna długość sieci gazowej na terenie WrOF w 2020 roku wyniosła 3 589,4 km. Wrocław posiada największą długość sieci gazowej (1 456,8 km), najmniejszą zaś gmina Sobótka (45,3 km). W latach 2017-2020 wybudowano 335,1 km sieci gazowej. Największy wzrost długości sieci gazowej w latach 2017-2020 zanotowano w Oławie (miasto), gdzie nastąpiła rozbudowa o ponad 39 km, a w gminie Żórawina o prawie 37 km.</w:t>
      </w:r>
    </w:p>
    <w:p w14:paraId="3B7D139C" w14:textId="0B8CE4BF"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66" w:name="_Toc119309232"/>
      <w:bookmarkStart w:id="167" w:name="_Toc125959959"/>
      <w:bookmarkStart w:id="168" w:name="_Toc130799783"/>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23</w:t>
      </w:r>
      <w:r w:rsidR="00940F7B">
        <w:rPr>
          <w:rFonts w:ascii="Calibri" w:eastAsia="Calibri" w:hAnsi="Calibri" w:cs="Times New Roman"/>
          <w:i/>
          <w:iCs/>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Udział ludności korzystającej z sieci gazowej na terenie WrOF w 2020 r. wraz z dynamiką zmian w latach 2017-2020</w:t>
      </w:r>
      <w:bookmarkEnd w:id="166"/>
      <w:bookmarkEnd w:id="167"/>
      <w:bookmarkEnd w:id="168"/>
    </w:p>
    <w:p w14:paraId="48662C3A" w14:textId="77777777" w:rsidR="00E427C7" w:rsidRPr="001D4E5B" w:rsidRDefault="00E427C7" w:rsidP="00E427C7">
      <w:pPr>
        <w:suppressAutoHyphens/>
        <w:spacing w:line="240" w:lineRule="auto"/>
        <w:jc w:val="left"/>
        <w:rPr>
          <w:rFonts w:ascii="Calibri" w:eastAsia="Calibri" w:hAnsi="Calibri" w:cs="Calibri"/>
        </w:rPr>
      </w:pPr>
      <w:r w:rsidRPr="001D4E5B">
        <w:rPr>
          <w:rFonts w:ascii="Calibri" w:eastAsia="Calibri" w:hAnsi="Calibri" w:cs="Calibri"/>
          <w:noProof/>
          <w:lang w:eastAsia="pl-PL"/>
        </w:rPr>
        <w:drawing>
          <wp:inline distT="0" distB="0" distL="0" distR="0" wp14:anchorId="1FB7FBA6" wp14:editId="703DC3D4">
            <wp:extent cx="5762625" cy="3562350"/>
            <wp:effectExtent l="0" t="0" r="9525" b="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b="2857"/>
                    <a:stretch/>
                  </pic:blipFill>
                  <pic:spPr bwMode="auto">
                    <a:xfrm>
                      <a:off x="0" y="0"/>
                      <a:ext cx="5762625" cy="3562350"/>
                    </a:xfrm>
                    <a:prstGeom prst="rect">
                      <a:avLst/>
                    </a:prstGeom>
                    <a:noFill/>
                    <a:ln>
                      <a:noFill/>
                    </a:ln>
                    <a:extLst>
                      <a:ext uri="{53640926-AAD7-44D8-BBD7-CCE9431645EC}">
                        <a14:shadowObscured xmlns:a14="http://schemas.microsoft.com/office/drawing/2010/main"/>
                      </a:ext>
                    </a:extLst>
                  </pic:spPr>
                </pic:pic>
              </a:graphicData>
            </a:graphic>
          </wp:inline>
        </w:drawing>
      </w:r>
    </w:p>
    <w:p w14:paraId="12BB7DC5" w14:textId="77777777" w:rsidR="00E427C7" w:rsidRPr="00E427C7" w:rsidRDefault="00E427C7" w:rsidP="00E427C7">
      <w:pPr>
        <w:suppressAutoHyphens/>
        <w:spacing w:after="240" w:line="240" w:lineRule="auto"/>
        <w:rPr>
          <w:rFonts w:ascii="Calibri" w:eastAsia="Calibri" w:hAnsi="Calibri" w:cs="Times New Roman"/>
          <w:i/>
          <w:color w:val="365F91"/>
          <w:sz w:val="18"/>
          <w:shd w:val="clear" w:color="auto" w:fill="FFFFFF"/>
        </w:rPr>
      </w:pPr>
      <w:r w:rsidRPr="00E427C7">
        <w:rPr>
          <w:rFonts w:ascii="Calibri" w:eastAsia="Calibri" w:hAnsi="Calibri" w:cs="Times New Roman"/>
          <w:i/>
          <w:color w:val="365F91"/>
          <w:sz w:val="18"/>
        </w:rPr>
        <w:t>Źródło: opracowanie własne na podstawie danych BDL GUS [Stan na: 31.12.2020]</w:t>
      </w:r>
    </w:p>
    <w:p w14:paraId="3DD4BA18"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Ogółem 68,0% ludności WrOF korzysta z sieci gazowej. Jest to wartość wyższa od wojewódzkiej, wynoszącej 62,6% oraz krajowej równej 54,2%. Najwyższy wskaźnik gazyfikacji obserwuje się w</w:t>
      </w:r>
      <w:r w:rsidR="00775D02">
        <w:rPr>
          <w:rFonts w:ascii="Calibri" w:eastAsia="Calibri" w:hAnsi="Calibri" w:cs="Calibri"/>
        </w:rPr>
        <w:t> </w:t>
      </w:r>
      <w:r w:rsidRPr="00E427C7">
        <w:rPr>
          <w:rFonts w:ascii="Calibri" w:eastAsia="Calibri" w:hAnsi="Calibri" w:cs="Calibri"/>
        </w:rPr>
        <w:t xml:space="preserve">Oławie (miasto). W części gmin odsetek gazyfikacji w okresie ostatnich czterech lat mocno wzrósł. We Wrocławiu w każdym roku obserwuje się spadek tego wskaźnika, co jest powiązane ze zmianą źródeł ciepła, na przykład poprzez podłączanie budynków do sieci ciepłowniczej, montaż pomp ciepła, montaż paneli fotowoltaicznych czy kolektorów słonecznych. </w:t>
      </w:r>
    </w:p>
    <w:p w14:paraId="24F40828" w14:textId="5D6484B8"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69" w:name="_Toc119309233"/>
      <w:bookmarkStart w:id="170" w:name="_Toc125959960"/>
      <w:bookmarkStart w:id="171" w:name="_Toc130799784"/>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24</w:t>
      </w:r>
      <w:r w:rsidR="00940F7B">
        <w:rPr>
          <w:rFonts w:ascii="Calibri" w:eastAsia="Calibri" w:hAnsi="Calibri" w:cs="Times New Roman"/>
          <w:i/>
          <w:iCs/>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Zużycie gazu z sieci na 1 korzystającego w 2020 r. [kWh] wraz z dynamiką zmian w latach 2017-2020</w:t>
      </w:r>
      <w:bookmarkEnd w:id="169"/>
      <w:bookmarkEnd w:id="170"/>
      <w:bookmarkEnd w:id="171"/>
    </w:p>
    <w:p w14:paraId="40E9AD6A" w14:textId="77777777" w:rsidR="00E427C7" w:rsidRPr="00E427C7" w:rsidRDefault="00E427C7" w:rsidP="00E427C7">
      <w:pPr>
        <w:suppressAutoHyphens/>
        <w:spacing w:line="240" w:lineRule="auto"/>
        <w:jc w:val="center"/>
        <w:rPr>
          <w:rFonts w:ascii="Calibri" w:eastAsia="Calibri" w:hAnsi="Calibri" w:cs="Calibri"/>
        </w:rPr>
      </w:pPr>
      <w:r w:rsidRPr="00E427C7">
        <w:rPr>
          <w:rFonts w:ascii="Calibri" w:eastAsia="Calibri" w:hAnsi="Calibri" w:cs="Calibri"/>
          <w:noProof/>
          <w:lang w:eastAsia="pl-PL"/>
        </w:rPr>
        <w:drawing>
          <wp:inline distT="0" distB="0" distL="0" distR="0" wp14:anchorId="0C8E8285" wp14:editId="5231EE60">
            <wp:extent cx="5762625" cy="3571875"/>
            <wp:effectExtent l="0" t="0" r="9525" b="9525"/>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b="2597"/>
                    <a:stretch/>
                  </pic:blipFill>
                  <pic:spPr bwMode="auto">
                    <a:xfrm>
                      <a:off x="0" y="0"/>
                      <a:ext cx="5762625" cy="3571875"/>
                    </a:xfrm>
                    <a:prstGeom prst="rect">
                      <a:avLst/>
                    </a:prstGeom>
                    <a:noFill/>
                    <a:ln>
                      <a:noFill/>
                    </a:ln>
                    <a:extLst>
                      <a:ext uri="{53640926-AAD7-44D8-BBD7-CCE9431645EC}">
                        <a14:shadowObscured xmlns:a14="http://schemas.microsoft.com/office/drawing/2010/main"/>
                      </a:ext>
                    </a:extLst>
                  </pic:spPr>
                </pic:pic>
              </a:graphicData>
            </a:graphic>
          </wp:inline>
        </w:drawing>
      </w:r>
    </w:p>
    <w:p w14:paraId="5FAE8EE7"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rPr>
        <w:t>Źródło: opracowanie własne na podstawie danych BDL GUS [Stan na: 31.12.2020]</w:t>
      </w:r>
    </w:p>
    <w:p w14:paraId="46AD1420" w14:textId="77777777" w:rsidR="00E427C7" w:rsidRPr="00E427C7" w:rsidRDefault="00E427C7" w:rsidP="00E427C7">
      <w:pPr>
        <w:suppressAutoHyphens/>
        <w:spacing w:after="160"/>
        <w:rPr>
          <w:rFonts w:ascii="Calibri" w:eastAsia="Calibri" w:hAnsi="Calibri" w:cs="Calibri"/>
        </w:rPr>
      </w:pPr>
      <w:r w:rsidRPr="00E427C7">
        <w:rPr>
          <w:rFonts w:ascii="Calibri" w:eastAsia="Calibri" w:hAnsi="Calibri" w:cs="Calibri"/>
        </w:rPr>
        <w:t xml:space="preserve">Zużycie gazu w większości gmin WrOF zmniejsza się na przestrzeni lat 2017-2020, co może mieć związek ze zmianą źródeł ciepła, np. poprzez podłączanie budynków do sieci ciepłowniczej oraz z prowadzoną termomodernizacją budynków. Ów spadek występuje pomimo rozwoju długości sieci gazowej, co wynika ze zmniejszenia zapotrzebowania budynków na energię cieplną, spowodowanego przeprowadzanymi termomodernizacjami. </w:t>
      </w:r>
      <w:r w:rsidRPr="00E427C7">
        <w:rPr>
          <w:rFonts w:ascii="Calibri" w:eastAsia="Calibri" w:hAnsi="Calibri" w:cs="Calibri"/>
          <w:iCs/>
        </w:rPr>
        <w:t>Najniższe zużycie gazu odnotowano w gminach o charakterze miejskim, gdzie występuje sieć ciepłownicza.</w:t>
      </w:r>
    </w:p>
    <w:p w14:paraId="78E9F227" w14:textId="77777777" w:rsidR="00E427C7" w:rsidRPr="003C2FC4" w:rsidRDefault="00E427C7" w:rsidP="003C2FC4">
      <w:pPr>
        <w:pStyle w:val="Nagwek3"/>
        <w:rPr>
          <w:rFonts w:eastAsia="Calibri"/>
        </w:rPr>
      </w:pPr>
      <w:bookmarkStart w:id="172" w:name="_Toc130797604"/>
      <w:r w:rsidRPr="003C2FC4">
        <w:rPr>
          <w:rFonts w:eastAsia="Calibri"/>
        </w:rPr>
        <w:t>Infrastruktura energetyczna</w:t>
      </w:r>
      <w:bookmarkEnd w:id="172"/>
    </w:p>
    <w:p w14:paraId="41FBBCE7" w14:textId="77777777" w:rsidR="00E427C7" w:rsidRPr="00E427C7" w:rsidRDefault="00E427C7" w:rsidP="00E427C7">
      <w:pPr>
        <w:suppressAutoHyphens/>
        <w:spacing w:after="160"/>
        <w:rPr>
          <w:rFonts w:ascii="Calibri" w:eastAsia="Calibri" w:hAnsi="Calibri" w:cs="font339"/>
          <w:b/>
          <w:iCs/>
          <w:color w:val="31849B"/>
          <w:u w:val="single"/>
        </w:rPr>
      </w:pPr>
      <w:r w:rsidRPr="00E427C7">
        <w:rPr>
          <w:rFonts w:ascii="Calibri" w:eastAsia="Calibri" w:hAnsi="Calibri" w:cs="font339"/>
        </w:rPr>
        <w:t>Ważnym elementem strategicznym energetyki jest także infrastruktura energetyczna, którą stanowią wszelkie fizyczne urządzenia lub obiekty związane z energetyką.</w:t>
      </w:r>
    </w:p>
    <w:p w14:paraId="718AB1C6" w14:textId="77777777" w:rsidR="00E427C7" w:rsidRPr="00E427C7" w:rsidRDefault="00E427C7" w:rsidP="00D7258F">
      <w:pPr>
        <w:pStyle w:val="Nagwek6"/>
        <w:rPr>
          <w:rFonts w:eastAsia="Calibri"/>
        </w:rPr>
      </w:pPr>
      <w:r w:rsidRPr="00E427C7">
        <w:rPr>
          <w:rFonts w:eastAsia="Calibri"/>
        </w:rPr>
        <w:t>Energia elektryczna</w:t>
      </w:r>
    </w:p>
    <w:p w14:paraId="70D2DA2F" w14:textId="77777777" w:rsidR="00E427C7" w:rsidRPr="00E427C7" w:rsidRDefault="00E427C7" w:rsidP="00E427C7">
      <w:pPr>
        <w:suppressAutoHyphens/>
        <w:spacing w:after="160"/>
        <w:rPr>
          <w:rFonts w:ascii="Calibri" w:eastAsia="Calibri" w:hAnsi="Calibri" w:cs="font339"/>
        </w:rPr>
      </w:pPr>
      <w:r w:rsidRPr="00E427C7">
        <w:rPr>
          <w:rFonts w:ascii="Calibri" w:eastAsia="Calibri" w:hAnsi="Calibri" w:cs="Calibri"/>
          <w:color w:val="010101"/>
          <w:shd w:val="clear" w:color="auto" w:fill="FFFFFF"/>
        </w:rPr>
        <w:t>Źródła produkcji energii można podzielić na konwencjonalne (m.in. węgiel kamienny, węgiel brunatny, ropa naftowa, gaz ziemny, uran i inne pierwiastki promieniotwórcze) i niekonwencjonalne, tzw. odnawialne źródła energii (m.in. promieniowanie słoneczne, wiatr, biomasa</w:t>
      </w:r>
      <w:r w:rsidR="008D04C7">
        <w:rPr>
          <w:rFonts w:ascii="Calibri" w:eastAsia="Calibri" w:hAnsi="Calibri" w:cs="Calibri"/>
          <w:color w:val="010101"/>
          <w:shd w:val="clear" w:color="auto" w:fill="FFFFFF"/>
        </w:rPr>
        <w:t>,</w:t>
      </w:r>
      <w:r w:rsidRPr="00E427C7">
        <w:rPr>
          <w:rFonts w:ascii="Calibri" w:eastAsia="Calibri" w:hAnsi="Calibri" w:cs="Calibri"/>
          <w:color w:val="010101"/>
          <w:shd w:val="clear" w:color="auto" w:fill="FFFFFF"/>
        </w:rPr>
        <w:t xml:space="preserve"> biogaz, źródła geotermalne, woda). W strukturze produkcji energii elektrycznej zdecydowana większość wytwarzana jest w oparciu o paliwa konwencjonalne. </w:t>
      </w:r>
      <w:bookmarkStart w:id="173" w:name="_Hlk120703708"/>
      <w:r w:rsidRPr="00E427C7">
        <w:rPr>
          <w:rFonts w:ascii="Calibri" w:eastAsia="Calibri" w:hAnsi="Calibri" w:cs="font339"/>
        </w:rPr>
        <w:t>Największym systemowym wytwórcą energii elektrycznej na terenie województwa dolnośląskiego jest elektrownia systemowa PGE GiEK S.A. Oddział Elektrownia Turów. Zasila ona także teren WrOF</w:t>
      </w:r>
      <w:bookmarkEnd w:id="173"/>
      <w:r w:rsidRPr="00E427C7">
        <w:rPr>
          <w:rFonts w:ascii="Calibri" w:eastAsia="Calibri" w:hAnsi="Calibri" w:cs="font339"/>
        </w:rPr>
        <w:t xml:space="preserve">. </w:t>
      </w:r>
    </w:p>
    <w:p w14:paraId="64093495" w14:textId="7B263032" w:rsidR="00E427C7" w:rsidRPr="00E427C7" w:rsidRDefault="00E427C7" w:rsidP="00E427C7">
      <w:pPr>
        <w:keepNext/>
        <w:suppressAutoHyphens/>
        <w:spacing w:before="120" w:line="240" w:lineRule="auto"/>
        <w:rPr>
          <w:rFonts w:ascii="Calibri" w:eastAsia="Calibri" w:hAnsi="Calibri" w:cs="Times New Roman"/>
          <w:i/>
          <w:iCs/>
          <w:color w:val="365F91"/>
          <w:sz w:val="18"/>
          <w:szCs w:val="18"/>
        </w:rPr>
      </w:pPr>
      <w:bookmarkStart w:id="174" w:name="_Toc125959961"/>
      <w:bookmarkStart w:id="175" w:name="_Toc130799785"/>
      <w:r w:rsidRPr="00E427C7">
        <w:rPr>
          <w:rFonts w:ascii="Calibri" w:eastAsia="Calibri" w:hAnsi="Calibri" w:cs="Times New Roman"/>
          <w:i/>
          <w:iCs/>
          <w:color w:val="365F91"/>
          <w:sz w:val="18"/>
          <w:szCs w:val="18"/>
        </w:rPr>
        <w:t xml:space="preserve">Mapa </w:t>
      </w:r>
      <w:r w:rsidR="00940F7B">
        <w:rPr>
          <w:rFonts w:ascii="Calibri" w:eastAsia="Calibri" w:hAnsi="Calibri" w:cs="Times New Roman"/>
          <w:i/>
          <w:iCs/>
          <w:color w:val="365F91"/>
          <w:sz w:val="18"/>
          <w:szCs w:val="18"/>
        </w:rPr>
        <w:fldChar w:fldCharType="begin"/>
      </w:r>
      <w:r w:rsidR="00AF3DDF">
        <w:rPr>
          <w:rFonts w:ascii="Calibri" w:eastAsia="Calibri" w:hAnsi="Calibri" w:cs="Times New Roman"/>
          <w:i/>
          <w:iCs/>
          <w:color w:val="365F91"/>
          <w:sz w:val="18"/>
          <w:szCs w:val="18"/>
        </w:rPr>
        <w:instrText xml:space="preserve"> SEQ Mapa \* ARABIC </w:instrText>
      </w:r>
      <w:r w:rsidR="00940F7B">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25</w:t>
      </w:r>
      <w:r w:rsidR="00940F7B">
        <w:rPr>
          <w:rFonts w:ascii="Calibri" w:eastAsia="Calibri" w:hAnsi="Calibri" w:cs="Times New Roman"/>
          <w:i/>
          <w:iCs/>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Linie najwyższego napięcia na terenie WrOF</w:t>
      </w:r>
      <w:bookmarkEnd w:id="174"/>
      <w:bookmarkEnd w:id="175"/>
    </w:p>
    <w:p w14:paraId="50332D8A" w14:textId="77777777" w:rsidR="00E427C7" w:rsidRPr="00E427C7" w:rsidRDefault="00E427C7" w:rsidP="00E427C7">
      <w:pPr>
        <w:suppressAutoHyphens/>
        <w:spacing w:line="259" w:lineRule="auto"/>
        <w:jc w:val="left"/>
        <w:rPr>
          <w:rFonts w:ascii="Calibri" w:eastAsia="Calibri" w:hAnsi="Calibri" w:cs="font339"/>
          <w:lang w:eastAsia="pl-PL"/>
        </w:rPr>
      </w:pPr>
      <w:r w:rsidRPr="00E427C7">
        <w:rPr>
          <w:rFonts w:ascii="Calibri" w:eastAsia="Calibri" w:hAnsi="Calibri" w:cs="font339"/>
          <w:noProof/>
          <w:lang w:eastAsia="pl-PL"/>
        </w:rPr>
        <w:drawing>
          <wp:inline distT="0" distB="0" distL="0" distR="0" wp14:anchorId="6092AC58" wp14:editId="75EA9324">
            <wp:extent cx="5562600" cy="4422496"/>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7649" b="2613"/>
                    <a:stretch/>
                  </pic:blipFill>
                  <pic:spPr bwMode="auto">
                    <a:xfrm>
                      <a:off x="0" y="0"/>
                      <a:ext cx="5569334" cy="4427849"/>
                    </a:xfrm>
                    <a:prstGeom prst="rect">
                      <a:avLst/>
                    </a:prstGeom>
                    <a:noFill/>
                    <a:ln>
                      <a:noFill/>
                    </a:ln>
                    <a:extLst>
                      <a:ext uri="{53640926-AAD7-44D8-BBD7-CCE9431645EC}">
                        <a14:shadowObscured xmlns:a14="http://schemas.microsoft.com/office/drawing/2010/main"/>
                      </a:ext>
                    </a:extLst>
                  </pic:spPr>
                </pic:pic>
              </a:graphicData>
            </a:graphic>
          </wp:inline>
        </w:drawing>
      </w:r>
    </w:p>
    <w:p w14:paraId="5666F92C" w14:textId="77777777" w:rsidR="00E427C7" w:rsidRPr="00E427C7" w:rsidRDefault="00E427C7" w:rsidP="00E427C7">
      <w:pPr>
        <w:suppressAutoHyphens/>
        <w:spacing w:after="240" w:line="240" w:lineRule="auto"/>
        <w:rPr>
          <w:rFonts w:ascii="Calibri" w:eastAsia="Calibri" w:hAnsi="Calibri" w:cs="Times New Roman"/>
          <w:i/>
          <w:color w:val="276E8B"/>
          <w:sz w:val="18"/>
          <w:lang w:eastAsia="pl-PL"/>
        </w:rPr>
      </w:pPr>
      <w:r w:rsidRPr="00E427C7">
        <w:rPr>
          <w:rFonts w:ascii="Calibri" w:eastAsia="Calibri" w:hAnsi="Calibri" w:cs="Times New Roman"/>
          <w:i/>
          <w:color w:val="276E8B"/>
          <w:sz w:val="18"/>
          <w:lang w:eastAsia="pl-PL"/>
        </w:rPr>
        <w:t>Źródło: opracowanie własne na podstawie danych GUGIK [Stan na dzień: 09.09.2022]</w:t>
      </w:r>
    </w:p>
    <w:p w14:paraId="4771F85B" w14:textId="77777777" w:rsidR="00E427C7" w:rsidRPr="00E427C7" w:rsidRDefault="00E427C7" w:rsidP="00E427C7">
      <w:pPr>
        <w:suppressAutoHyphens/>
        <w:rPr>
          <w:rFonts w:ascii="Calibri" w:eastAsia="Calibri" w:hAnsi="Calibri" w:cs="Calibri"/>
        </w:rPr>
      </w:pPr>
      <w:r w:rsidRPr="00E427C7">
        <w:rPr>
          <w:rFonts w:ascii="Calibri" w:eastAsia="Calibri" w:hAnsi="Calibri" w:cs="Calibri"/>
        </w:rPr>
        <w:t>Właścicielem systemu elektroenergetycznego na obszarze WrOF jest TAURON Dystrybucja S.A. Oddział we Wrocławiu oraz Polskie Sieci Elektroenergetyczne S.A. Na terenie WrOF znajdują się następujące linie najwyższego napięcia</w:t>
      </w:r>
      <w:r w:rsidRPr="00E427C7">
        <w:rPr>
          <w:rFonts w:ascii="Calibri" w:eastAsia="Calibri" w:hAnsi="Calibri" w:cs="Calibri"/>
          <w:vertAlign w:val="superscript"/>
        </w:rPr>
        <w:footnoteReference w:id="37"/>
      </w:r>
      <w:r w:rsidRPr="00E427C7">
        <w:rPr>
          <w:rFonts w:ascii="Calibri" w:eastAsia="Calibri" w:hAnsi="Calibri" w:cs="Calibri"/>
        </w:rPr>
        <w:t>:</w:t>
      </w:r>
    </w:p>
    <w:p w14:paraId="7A51A00F" w14:textId="77777777" w:rsidR="00E427C7" w:rsidRPr="00944103" w:rsidRDefault="00E427C7" w:rsidP="009B3916">
      <w:pPr>
        <w:pStyle w:val="Akapitzlist"/>
        <w:numPr>
          <w:ilvl w:val="0"/>
          <w:numId w:val="75"/>
        </w:numPr>
        <w:suppressAutoHyphens/>
        <w:spacing w:after="160"/>
        <w:rPr>
          <w:rFonts w:ascii="Calibri" w:eastAsia="Calibri" w:hAnsi="Calibri" w:cs="Times New Roman"/>
        </w:rPr>
      </w:pPr>
      <w:r w:rsidRPr="00944103">
        <w:rPr>
          <w:rFonts w:ascii="Calibri" w:eastAsia="Calibri" w:hAnsi="Calibri" w:cs="Times New Roman"/>
        </w:rPr>
        <w:t>400 kV Czarna – Pasikurowice / Mikułowa – Pasikurowice</w:t>
      </w:r>
    </w:p>
    <w:p w14:paraId="287659F5" w14:textId="77777777" w:rsidR="00E427C7" w:rsidRPr="00944103" w:rsidRDefault="00E427C7" w:rsidP="009B3916">
      <w:pPr>
        <w:pStyle w:val="Akapitzlist"/>
        <w:numPr>
          <w:ilvl w:val="0"/>
          <w:numId w:val="75"/>
        </w:numPr>
        <w:suppressAutoHyphens/>
        <w:spacing w:after="160"/>
        <w:rPr>
          <w:rFonts w:ascii="Calibri" w:eastAsia="Calibri" w:hAnsi="Calibri" w:cs="Times New Roman"/>
        </w:rPr>
      </w:pPr>
      <w:r w:rsidRPr="00944103">
        <w:rPr>
          <w:rFonts w:ascii="Calibri" w:eastAsia="Calibri" w:hAnsi="Calibri" w:cs="Times New Roman"/>
        </w:rPr>
        <w:t>400 kV Pasikurowice – Ostrów</w:t>
      </w:r>
    </w:p>
    <w:p w14:paraId="5F65E53E" w14:textId="77777777" w:rsidR="00E427C7" w:rsidRPr="00944103" w:rsidRDefault="00E427C7" w:rsidP="009B3916">
      <w:pPr>
        <w:pStyle w:val="Akapitzlist"/>
        <w:numPr>
          <w:ilvl w:val="0"/>
          <w:numId w:val="75"/>
        </w:numPr>
        <w:suppressAutoHyphens/>
        <w:spacing w:after="160"/>
        <w:rPr>
          <w:rFonts w:ascii="Calibri" w:eastAsia="Calibri" w:hAnsi="Calibri" w:cs="Times New Roman"/>
        </w:rPr>
      </w:pPr>
      <w:r w:rsidRPr="00944103">
        <w:rPr>
          <w:rFonts w:ascii="Calibri" w:eastAsia="Calibri" w:hAnsi="Calibri" w:cs="Times New Roman"/>
        </w:rPr>
        <w:t>400 kV Dobrzeń – Pasikurowice (I)</w:t>
      </w:r>
    </w:p>
    <w:p w14:paraId="6318622C" w14:textId="77777777" w:rsidR="00E427C7" w:rsidRPr="00944103" w:rsidRDefault="00E427C7" w:rsidP="009B3916">
      <w:pPr>
        <w:pStyle w:val="Akapitzlist"/>
        <w:numPr>
          <w:ilvl w:val="0"/>
          <w:numId w:val="75"/>
        </w:numPr>
        <w:suppressAutoHyphens/>
        <w:spacing w:after="160"/>
        <w:rPr>
          <w:rFonts w:ascii="Calibri" w:eastAsia="Calibri" w:hAnsi="Calibri" w:cs="Times New Roman"/>
        </w:rPr>
      </w:pPr>
      <w:r w:rsidRPr="00944103">
        <w:rPr>
          <w:rFonts w:ascii="Calibri" w:eastAsia="Calibri" w:hAnsi="Calibri" w:cs="Times New Roman"/>
        </w:rPr>
        <w:t>400 kV Dobrzeń – Pasikurowice (II)</w:t>
      </w:r>
    </w:p>
    <w:p w14:paraId="397B2C58" w14:textId="77777777" w:rsidR="00E427C7" w:rsidRPr="00944103" w:rsidRDefault="00E427C7" w:rsidP="009B3916">
      <w:pPr>
        <w:pStyle w:val="Akapitzlist"/>
        <w:numPr>
          <w:ilvl w:val="0"/>
          <w:numId w:val="75"/>
        </w:numPr>
        <w:suppressAutoHyphens/>
        <w:spacing w:after="160"/>
        <w:rPr>
          <w:rFonts w:ascii="Calibri" w:eastAsia="Calibri" w:hAnsi="Calibri" w:cs="Times New Roman"/>
        </w:rPr>
      </w:pPr>
      <w:r w:rsidRPr="00944103">
        <w:rPr>
          <w:rFonts w:ascii="Calibri" w:eastAsia="Calibri" w:hAnsi="Calibri" w:cs="Times New Roman"/>
        </w:rPr>
        <w:t>400 kV Dobrzeń – Wrocław</w:t>
      </w:r>
    </w:p>
    <w:p w14:paraId="4560F732" w14:textId="77777777" w:rsidR="00E427C7" w:rsidRPr="00944103" w:rsidRDefault="00E427C7" w:rsidP="009B3916">
      <w:pPr>
        <w:pStyle w:val="Akapitzlist"/>
        <w:numPr>
          <w:ilvl w:val="0"/>
          <w:numId w:val="75"/>
        </w:numPr>
        <w:suppressAutoHyphens/>
        <w:spacing w:after="160"/>
        <w:rPr>
          <w:rFonts w:ascii="Calibri" w:eastAsia="Calibri" w:hAnsi="Calibri" w:cs="Times New Roman"/>
        </w:rPr>
      </w:pPr>
      <w:r w:rsidRPr="00944103">
        <w:rPr>
          <w:rFonts w:ascii="Calibri" w:eastAsia="Calibri" w:hAnsi="Calibri" w:cs="Times New Roman"/>
        </w:rPr>
        <w:t>400 kV Świebodzice – Wrocław + 110</w:t>
      </w:r>
      <w:r w:rsidR="001D4E5B" w:rsidRPr="00944103">
        <w:rPr>
          <w:rFonts w:ascii="Calibri" w:eastAsia="Calibri" w:hAnsi="Calibri" w:cs="Times New Roman"/>
        </w:rPr>
        <w:t> </w:t>
      </w:r>
      <w:r w:rsidRPr="00944103">
        <w:rPr>
          <w:rFonts w:ascii="Calibri" w:eastAsia="Calibri" w:hAnsi="Calibri" w:cs="Times New Roman"/>
        </w:rPr>
        <w:t>kV Wrocław – Sobótka</w:t>
      </w:r>
    </w:p>
    <w:p w14:paraId="33F82117" w14:textId="77777777" w:rsidR="00775D02" w:rsidRDefault="00775D02">
      <w:pPr>
        <w:spacing w:after="160" w:line="259" w:lineRule="auto"/>
        <w:jc w:val="left"/>
        <w:rPr>
          <w:rFonts w:ascii="Calibri" w:eastAsia="Calibri" w:hAnsi="Calibri" w:cs="Times New Roman"/>
          <w:i/>
          <w:iCs/>
          <w:color w:val="365F91"/>
          <w:sz w:val="18"/>
          <w:szCs w:val="18"/>
        </w:rPr>
      </w:pPr>
      <w:bookmarkStart w:id="176" w:name="_Toc121148674"/>
      <w:bookmarkStart w:id="177" w:name="_Toc125960065"/>
      <w:r>
        <w:rPr>
          <w:rFonts w:ascii="Calibri" w:eastAsia="Calibri" w:hAnsi="Calibri" w:cs="Times New Roman"/>
          <w:i/>
          <w:iCs/>
          <w:color w:val="365F91"/>
          <w:sz w:val="18"/>
          <w:szCs w:val="18"/>
        </w:rPr>
        <w:br w:type="page"/>
      </w:r>
    </w:p>
    <w:p w14:paraId="511A46B9" w14:textId="17257A13" w:rsidR="00E427C7" w:rsidRPr="00E427C7" w:rsidRDefault="00E427C7" w:rsidP="00E427C7">
      <w:pPr>
        <w:keepNext/>
        <w:suppressAutoHyphens/>
        <w:spacing w:before="120" w:line="240" w:lineRule="auto"/>
        <w:rPr>
          <w:rFonts w:ascii="Calibri" w:eastAsia="Calibri" w:hAnsi="Calibri" w:cs="Times New Roman"/>
          <w:i/>
          <w:iCs/>
          <w:color w:val="365F91"/>
          <w:sz w:val="20"/>
          <w:szCs w:val="20"/>
          <w:lang w:eastAsia="pl-PL"/>
        </w:rPr>
      </w:pPr>
      <w:bookmarkStart w:id="178" w:name="_Toc135985191"/>
      <w:r w:rsidRPr="00E427C7">
        <w:rPr>
          <w:rFonts w:ascii="Calibri" w:eastAsia="Calibri" w:hAnsi="Calibri" w:cs="Times New Roman"/>
          <w:i/>
          <w:iCs/>
          <w:color w:val="365F91"/>
          <w:sz w:val="18"/>
          <w:szCs w:val="18"/>
        </w:rPr>
        <w:t xml:space="preserve">Tabela </w:t>
      </w:r>
      <w:r w:rsidR="00940F7B" w:rsidRPr="00E427C7">
        <w:rPr>
          <w:rFonts w:ascii="Calibri" w:eastAsia="Calibri" w:hAnsi="Calibri" w:cs="Times New Roman"/>
          <w:i/>
          <w:iCs/>
          <w:noProof/>
          <w:color w:val="365F91"/>
          <w:sz w:val="18"/>
          <w:szCs w:val="18"/>
        </w:rPr>
        <w:fldChar w:fldCharType="begin"/>
      </w:r>
      <w:r w:rsidRPr="00E427C7">
        <w:rPr>
          <w:rFonts w:ascii="Calibri" w:eastAsia="Calibri" w:hAnsi="Calibri" w:cs="Times New Roman"/>
          <w:i/>
          <w:iCs/>
          <w:noProof/>
          <w:color w:val="365F91"/>
          <w:sz w:val="18"/>
          <w:szCs w:val="18"/>
        </w:rPr>
        <w:instrText xml:space="preserve"> SEQ Tabela \* ARABIC </w:instrText>
      </w:r>
      <w:r w:rsidR="00940F7B" w:rsidRPr="00E427C7">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27</w:t>
      </w:r>
      <w:r w:rsidR="00940F7B" w:rsidRPr="00E427C7">
        <w:rPr>
          <w:rFonts w:ascii="Calibri" w:eastAsia="Calibri" w:hAnsi="Calibri" w:cs="Times New Roman"/>
          <w:i/>
          <w:iCs/>
          <w:noProof/>
          <w:color w:val="365F91"/>
          <w:sz w:val="18"/>
          <w:szCs w:val="18"/>
        </w:rPr>
        <w:fldChar w:fldCharType="end"/>
      </w:r>
      <w:r w:rsidR="00775D02">
        <w:rPr>
          <w:rFonts w:ascii="Calibri" w:eastAsia="Calibri" w:hAnsi="Calibri" w:cs="Times New Roman"/>
          <w:i/>
          <w:iCs/>
          <w:noProof/>
          <w:color w:val="365F91"/>
          <w:sz w:val="18"/>
          <w:szCs w:val="18"/>
        </w:rPr>
        <w:t>.</w:t>
      </w:r>
      <w:r w:rsidRPr="00E427C7">
        <w:rPr>
          <w:rFonts w:ascii="Calibri" w:eastAsia="Calibri" w:hAnsi="Calibri" w:cs="Times New Roman"/>
          <w:i/>
          <w:iCs/>
          <w:color w:val="365F91"/>
          <w:sz w:val="18"/>
          <w:szCs w:val="18"/>
        </w:rPr>
        <w:t xml:space="preserve"> Główne Punkty Zasilania [GPZ] na terenie WrOF</w:t>
      </w:r>
      <w:bookmarkEnd w:id="176"/>
      <w:bookmarkEnd w:id="177"/>
      <w:bookmarkEnd w:id="1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3"/>
        <w:gridCol w:w="1606"/>
        <w:gridCol w:w="2005"/>
        <w:gridCol w:w="3069"/>
      </w:tblGrid>
      <w:tr w:rsidR="00E427C7" w:rsidRPr="00E427C7" w14:paraId="5D3FD061" w14:textId="77777777" w:rsidTr="00F4196A">
        <w:trPr>
          <w:trHeight w:val="510"/>
          <w:tblHeader/>
        </w:trPr>
        <w:tc>
          <w:tcPr>
            <w:tcW w:w="2530" w:type="dxa"/>
            <w:tcBorders>
              <w:top w:val="single" w:sz="4" w:space="0" w:color="FFFFFF"/>
              <w:left w:val="single" w:sz="4" w:space="0" w:color="FFFFFF"/>
              <w:bottom w:val="nil"/>
              <w:right w:val="single" w:sz="4" w:space="0" w:color="FFFFFF"/>
            </w:tcBorders>
            <w:shd w:val="clear" w:color="auto" w:fill="B6DDE8"/>
            <w:noWrap/>
            <w:vAlign w:val="center"/>
            <w:hideMark/>
          </w:tcPr>
          <w:p w14:paraId="7817F91A" w14:textId="77777777" w:rsidR="00E427C7" w:rsidRPr="00E427C7" w:rsidRDefault="00E427C7" w:rsidP="00E427C7">
            <w:pPr>
              <w:suppressAutoHyphens/>
              <w:spacing w:line="240" w:lineRule="auto"/>
              <w:jc w:val="center"/>
              <w:rPr>
                <w:rFonts w:ascii="Calibri" w:eastAsia="Times New Roman" w:hAnsi="Calibri" w:cs="Calibri"/>
                <w:sz w:val="20"/>
                <w:szCs w:val="20"/>
                <w:lang w:eastAsia="pl-PL"/>
              </w:rPr>
            </w:pPr>
            <w:r w:rsidRPr="00E427C7">
              <w:rPr>
                <w:rFonts w:ascii="Calibri" w:eastAsia="Times New Roman" w:hAnsi="Calibri" w:cs="Calibri"/>
                <w:sz w:val="20"/>
                <w:szCs w:val="20"/>
                <w:lang w:eastAsia="pl-PL"/>
              </w:rPr>
              <w:t>gmina</w:t>
            </w:r>
          </w:p>
        </w:tc>
        <w:tc>
          <w:tcPr>
            <w:tcW w:w="1604" w:type="dxa"/>
            <w:tcBorders>
              <w:top w:val="single" w:sz="4" w:space="0" w:color="FFFFFF"/>
              <w:left w:val="single" w:sz="4" w:space="0" w:color="FFFFFF"/>
              <w:bottom w:val="nil"/>
              <w:right w:val="single" w:sz="4" w:space="0" w:color="FFFFFF"/>
            </w:tcBorders>
            <w:shd w:val="clear" w:color="auto" w:fill="B6DDE8"/>
            <w:noWrap/>
            <w:vAlign w:val="center"/>
            <w:hideMark/>
          </w:tcPr>
          <w:p w14:paraId="4ABC48BD" w14:textId="77777777" w:rsidR="00E427C7" w:rsidRPr="00E427C7" w:rsidRDefault="00E427C7" w:rsidP="00E427C7">
            <w:pPr>
              <w:suppressAutoHyphens/>
              <w:spacing w:line="240" w:lineRule="auto"/>
              <w:jc w:val="center"/>
              <w:rPr>
                <w:rFonts w:ascii="Calibri" w:eastAsia="Times New Roman" w:hAnsi="Calibri" w:cs="Calibri"/>
                <w:sz w:val="20"/>
                <w:szCs w:val="20"/>
                <w:lang w:eastAsia="pl-PL"/>
              </w:rPr>
            </w:pPr>
            <w:r w:rsidRPr="00E427C7">
              <w:rPr>
                <w:rFonts w:ascii="Calibri" w:eastAsia="Times New Roman" w:hAnsi="Calibri" w:cs="Calibri"/>
                <w:sz w:val="20"/>
                <w:szCs w:val="20"/>
                <w:lang w:eastAsia="pl-PL"/>
              </w:rPr>
              <w:t>Numer unikalny</w:t>
            </w:r>
          </w:p>
        </w:tc>
        <w:tc>
          <w:tcPr>
            <w:tcW w:w="2003" w:type="dxa"/>
            <w:tcBorders>
              <w:top w:val="single" w:sz="4" w:space="0" w:color="FFFFFF"/>
              <w:left w:val="single" w:sz="4" w:space="0" w:color="FFFFFF"/>
              <w:bottom w:val="nil"/>
              <w:right w:val="single" w:sz="4" w:space="0" w:color="FFFFFF"/>
            </w:tcBorders>
            <w:shd w:val="clear" w:color="auto" w:fill="B6DDE8"/>
            <w:noWrap/>
            <w:vAlign w:val="center"/>
            <w:hideMark/>
          </w:tcPr>
          <w:p w14:paraId="343F62E3" w14:textId="77777777" w:rsidR="00E427C7" w:rsidRPr="00E427C7" w:rsidRDefault="00E427C7" w:rsidP="00E427C7">
            <w:pPr>
              <w:suppressAutoHyphens/>
              <w:spacing w:line="240" w:lineRule="auto"/>
              <w:jc w:val="center"/>
              <w:rPr>
                <w:rFonts w:ascii="Calibri" w:eastAsia="Times New Roman" w:hAnsi="Calibri" w:cs="Calibri"/>
                <w:sz w:val="20"/>
                <w:szCs w:val="20"/>
                <w:lang w:eastAsia="pl-PL"/>
              </w:rPr>
            </w:pPr>
            <w:r w:rsidRPr="00E427C7">
              <w:rPr>
                <w:rFonts w:ascii="Calibri" w:eastAsia="Times New Roman" w:hAnsi="Calibri" w:cs="Calibri"/>
                <w:sz w:val="20"/>
                <w:szCs w:val="20"/>
                <w:lang w:eastAsia="pl-PL"/>
              </w:rPr>
              <w:t>Nazwa GPZ</w:t>
            </w:r>
          </w:p>
        </w:tc>
        <w:tc>
          <w:tcPr>
            <w:tcW w:w="3066" w:type="dxa"/>
            <w:tcBorders>
              <w:top w:val="single" w:sz="4" w:space="0" w:color="FFFFFF"/>
              <w:left w:val="single" w:sz="4" w:space="0" w:color="FFFFFF"/>
              <w:bottom w:val="nil"/>
              <w:right w:val="single" w:sz="4" w:space="0" w:color="FFFFFF"/>
            </w:tcBorders>
            <w:shd w:val="clear" w:color="auto" w:fill="B6DDE8"/>
            <w:noWrap/>
            <w:vAlign w:val="center"/>
            <w:hideMark/>
          </w:tcPr>
          <w:p w14:paraId="7EC16B56" w14:textId="77777777" w:rsidR="00E427C7" w:rsidRPr="00E427C7" w:rsidRDefault="00E427C7" w:rsidP="00E427C7">
            <w:pPr>
              <w:suppressAutoHyphens/>
              <w:spacing w:line="240" w:lineRule="auto"/>
              <w:jc w:val="center"/>
              <w:rPr>
                <w:rFonts w:ascii="Calibri" w:eastAsia="Times New Roman" w:hAnsi="Calibri" w:cs="Calibri"/>
                <w:sz w:val="20"/>
                <w:szCs w:val="20"/>
                <w:lang w:eastAsia="pl-PL"/>
              </w:rPr>
            </w:pPr>
            <w:r w:rsidRPr="00E427C7">
              <w:rPr>
                <w:rFonts w:ascii="Calibri" w:eastAsia="Times New Roman" w:hAnsi="Calibri" w:cs="Calibri"/>
                <w:sz w:val="20"/>
                <w:szCs w:val="20"/>
                <w:lang w:eastAsia="pl-PL"/>
              </w:rPr>
              <w:t>Napięcia robocze GPZ [kV]</w:t>
            </w:r>
          </w:p>
        </w:tc>
      </w:tr>
      <w:tr w:rsidR="00E427C7" w:rsidRPr="00E427C7" w14:paraId="40982483"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742A091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Jelcz-Laskowice</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BAC31EB"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69722</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803C76E"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Jelcz</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7406B69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38D79095"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27BD8517"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Jelcz-Laskowice</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CA7927B"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69494</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3AB4B55"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Miłoszyce</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4D75BCC4"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089473DC"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40D274C1"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Kąty Wrocławskie</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4D5D4AC"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68703</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A4CAC0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Kąty Wrocławskie</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6A70E88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79241B33"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422D6DF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Kobierzyce</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3E0EC5B"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68708</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6D84569"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Bielany Wrocławskie</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71EBABA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15085A87"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793459F3"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Kobierzyce</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86BCB2B"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68672</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A5E0F42"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Biskupice</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557C1A43"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220/110/20</w:t>
            </w:r>
          </w:p>
        </w:tc>
      </w:tr>
      <w:tr w:rsidR="00E427C7" w:rsidRPr="00E427C7" w14:paraId="0C13180F"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7C85ACE1"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Oborniki Śląskie</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F462AA7"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68759</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1DF0656"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Oborniki Śląskie</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5402D786"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20DE24FC"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538EABE6"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Oleśnica (miasto)</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3657617"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65444</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6701A8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Oleśnica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15B6CCDE"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515CE494"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053DA434"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Oława(miasto)</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8D10B66"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68638</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6AF1DD8"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Oława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3718E6D9"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5A3B903C"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73B9E21F"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Siechnice</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D24AFBB"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68712</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3766523"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Czechnica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3012BF24"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110/10/6</w:t>
            </w:r>
          </w:p>
        </w:tc>
      </w:tr>
      <w:tr w:rsidR="00E427C7" w:rsidRPr="00E427C7" w14:paraId="2BEDC1A5"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3A192491"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Siechnice</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19C8F3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68718</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E2E0D57"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Zacharzyce</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67C28178"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76FCB7C5"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5B2AA3BE"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Sobótka</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DD890D6"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68624</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83908EE"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Sobótka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4F186C39"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62206B9C" w14:textId="77777777" w:rsidTr="00E427C7">
        <w:trPr>
          <w:trHeight w:val="283"/>
        </w:trPr>
        <w:tc>
          <w:tcPr>
            <w:tcW w:w="2530" w:type="dxa"/>
            <w:tcBorders>
              <w:top w:val="nil"/>
              <w:left w:val="nil"/>
              <w:bottom w:val="single" w:sz="4" w:space="0" w:color="808080"/>
              <w:right w:val="single" w:sz="4" w:space="0" w:color="808080"/>
            </w:tcBorders>
            <w:shd w:val="clear" w:color="auto" w:fill="auto"/>
            <w:noWrap/>
            <w:vAlign w:val="center"/>
            <w:hideMark/>
          </w:tcPr>
          <w:p w14:paraId="5823047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Trzebnica</w:t>
            </w:r>
          </w:p>
        </w:tc>
        <w:tc>
          <w:tcPr>
            <w:tcW w:w="1604" w:type="dxa"/>
            <w:tcBorders>
              <w:top w:val="nil"/>
              <w:left w:val="single" w:sz="4" w:space="0" w:color="808080"/>
              <w:bottom w:val="single" w:sz="4" w:space="0" w:color="808080"/>
              <w:right w:val="single" w:sz="4" w:space="0" w:color="808080"/>
            </w:tcBorders>
            <w:shd w:val="clear" w:color="auto" w:fill="auto"/>
            <w:noWrap/>
            <w:vAlign w:val="center"/>
            <w:hideMark/>
          </w:tcPr>
          <w:p w14:paraId="526E30E7"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68762</w:t>
            </w:r>
          </w:p>
        </w:tc>
        <w:tc>
          <w:tcPr>
            <w:tcW w:w="2003" w:type="dxa"/>
            <w:tcBorders>
              <w:top w:val="nil"/>
              <w:left w:val="single" w:sz="4" w:space="0" w:color="808080"/>
              <w:bottom w:val="single" w:sz="4" w:space="0" w:color="808080"/>
              <w:right w:val="single" w:sz="4" w:space="0" w:color="808080"/>
            </w:tcBorders>
            <w:shd w:val="clear" w:color="auto" w:fill="auto"/>
            <w:noWrap/>
            <w:vAlign w:val="center"/>
            <w:hideMark/>
          </w:tcPr>
          <w:p w14:paraId="6856DD31"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Trzebnica</w:t>
            </w:r>
          </w:p>
        </w:tc>
        <w:tc>
          <w:tcPr>
            <w:tcW w:w="3066" w:type="dxa"/>
            <w:tcBorders>
              <w:top w:val="nil"/>
              <w:left w:val="single" w:sz="4" w:space="0" w:color="808080"/>
              <w:bottom w:val="single" w:sz="4" w:space="0" w:color="808080"/>
              <w:right w:val="nil"/>
            </w:tcBorders>
            <w:shd w:val="clear" w:color="auto" w:fill="auto"/>
            <w:noWrap/>
            <w:vAlign w:val="center"/>
            <w:hideMark/>
          </w:tcPr>
          <w:p w14:paraId="67708162"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55F3D029"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10CD25CD"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92FF30E"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65442</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F8C21CD"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Długa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2DF9746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08198F9D"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0585A3F1"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2EF0F5E"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68750</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82D798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Krzywoustego</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639C8EA7"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5C23B12A"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57A71F93"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1732451"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68737</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945101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Leśnica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69863171"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02C04B08"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60506E6C"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8A92118"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68723</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B6752DC"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Pafawag</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25E2A428"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110/10</w:t>
            </w:r>
          </w:p>
        </w:tc>
      </w:tr>
      <w:tr w:rsidR="00E427C7" w:rsidRPr="00E427C7" w14:paraId="6556BC05"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260B23BC"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466B52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68739</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33F3E3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Pilczyce</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6C431A59"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45609276"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4B77F70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44D11B3"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68753</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BACDC6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Psie Pole</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2190A6ED"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3B6E8601"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24DF93D5"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3037197D"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68731</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CD99259"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Pułaskiego</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51D0342D"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2ACC6A30"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1A179E2C"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71BAE3E"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68732</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BF8331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Skarbowców</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1BCD373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26E2C05F"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7F127D2A"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358AA46"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68754</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B88F633"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Swojec</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5059FA43"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r w:rsidR="00E427C7" w:rsidRPr="00E427C7" w14:paraId="529FF0DE"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63FAC2CB"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60FCE2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68749</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7635613"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Walecznych</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48E9F67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6324F68A"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5CE847BE"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6152EB8"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68735</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5AE3BDD"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Wieczysta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083B39CC"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70FFFCEC"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1C12E526"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BEDB48E"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68733</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9346596"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Wilcza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3A29CF3C"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6231FE3B"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2796D88E"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0FE8BF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68730</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04B538D"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 Zach.</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04D10824"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2830A65E"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32F2FD45"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EEAFFC2"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68721</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8627817"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Żelazna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44A5D03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1F0AF1C8" w14:textId="77777777" w:rsidTr="00E427C7">
        <w:trPr>
          <w:trHeight w:val="77"/>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6D6B3152"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Wrocław</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4501A70"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68744</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0131A12"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Żmigrodzka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07DC0726"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110/20/10</w:t>
            </w:r>
          </w:p>
        </w:tc>
      </w:tr>
      <w:tr w:rsidR="00E427C7" w:rsidRPr="00E427C7" w14:paraId="6750FA16" w14:textId="77777777" w:rsidTr="00E427C7">
        <w:trPr>
          <w:trHeight w:val="283"/>
        </w:trPr>
        <w:tc>
          <w:tcPr>
            <w:tcW w:w="2530" w:type="dxa"/>
            <w:tcBorders>
              <w:top w:val="single" w:sz="4" w:space="0" w:color="808080"/>
              <w:left w:val="nil"/>
              <w:bottom w:val="single" w:sz="4" w:space="0" w:color="808080"/>
              <w:right w:val="single" w:sz="4" w:space="0" w:color="808080"/>
            </w:tcBorders>
            <w:shd w:val="clear" w:color="auto" w:fill="auto"/>
            <w:noWrap/>
            <w:vAlign w:val="center"/>
            <w:hideMark/>
          </w:tcPr>
          <w:p w14:paraId="01EA493F"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Żórawina</w:t>
            </w:r>
          </w:p>
        </w:tc>
        <w:tc>
          <w:tcPr>
            <w:tcW w:w="1604"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1408A339"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68702</w:t>
            </w:r>
          </w:p>
        </w:tc>
        <w:tc>
          <w:tcPr>
            <w:tcW w:w="200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A6A7111"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Żórawina</w:t>
            </w:r>
          </w:p>
        </w:tc>
        <w:tc>
          <w:tcPr>
            <w:tcW w:w="3066" w:type="dxa"/>
            <w:tcBorders>
              <w:top w:val="single" w:sz="4" w:space="0" w:color="808080"/>
              <w:left w:val="single" w:sz="4" w:space="0" w:color="808080"/>
              <w:bottom w:val="single" w:sz="4" w:space="0" w:color="808080"/>
              <w:right w:val="nil"/>
            </w:tcBorders>
            <w:shd w:val="clear" w:color="auto" w:fill="auto"/>
            <w:noWrap/>
            <w:vAlign w:val="center"/>
            <w:hideMark/>
          </w:tcPr>
          <w:p w14:paraId="50805BDC" w14:textId="77777777" w:rsidR="00E427C7" w:rsidRPr="00E427C7" w:rsidRDefault="00E427C7" w:rsidP="00E427C7">
            <w:pPr>
              <w:suppressAutoHyphens/>
              <w:spacing w:line="240" w:lineRule="auto"/>
              <w:jc w:val="center"/>
              <w:rPr>
                <w:rFonts w:ascii="Calibri" w:eastAsia="Times New Roman" w:hAnsi="Calibri" w:cs="Calibri"/>
                <w:color w:val="000000"/>
                <w:sz w:val="20"/>
                <w:szCs w:val="20"/>
                <w:lang w:eastAsia="pl-PL"/>
              </w:rPr>
            </w:pPr>
            <w:r w:rsidRPr="00E427C7">
              <w:rPr>
                <w:rFonts w:ascii="Calibri" w:eastAsia="Times New Roman" w:hAnsi="Calibri" w:cs="Calibri"/>
                <w:color w:val="000000"/>
                <w:sz w:val="20"/>
                <w:szCs w:val="20"/>
                <w:lang w:eastAsia="pl-PL"/>
              </w:rPr>
              <w:t>110/20</w:t>
            </w:r>
          </w:p>
        </w:tc>
      </w:tr>
    </w:tbl>
    <w:p w14:paraId="2896FECD" w14:textId="77777777" w:rsidR="00E427C7" w:rsidRPr="00E427C7" w:rsidRDefault="00E427C7" w:rsidP="00E427C7">
      <w:pPr>
        <w:suppressAutoHyphens/>
        <w:spacing w:after="240" w:line="240" w:lineRule="auto"/>
        <w:rPr>
          <w:rFonts w:ascii="Calibri" w:eastAsia="Calibri" w:hAnsi="Calibri" w:cs="Times New Roman"/>
          <w:i/>
          <w:color w:val="365F91"/>
          <w:sz w:val="18"/>
        </w:rPr>
      </w:pPr>
      <w:r w:rsidRPr="00E427C7">
        <w:rPr>
          <w:rFonts w:ascii="Calibri" w:eastAsia="Calibri" w:hAnsi="Calibri" w:cs="Times New Roman"/>
          <w:i/>
          <w:color w:val="365F91"/>
          <w:sz w:val="18"/>
        </w:rPr>
        <w:t>Źródło: opracowanie własne na podstawie danych Tauron Dystrybucja S.A. [Stan na dzień: 06.10.2021]</w:t>
      </w:r>
    </w:p>
    <w:p w14:paraId="43B9CC06" w14:textId="77777777" w:rsidR="00E427C7" w:rsidRPr="00E427C7" w:rsidRDefault="00E427C7" w:rsidP="00E427C7">
      <w:pPr>
        <w:suppressAutoHyphens/>
        <w:spacing w:before="240" w:after="160"/>
        <w:rPr>
          <w:rFonts w:ascii="Calibri" w:eastAsia="Calibri" w:hAnsi="Calibri" w:cs="font339"/>
        </w:rPr>
      </w:pPr>
      <w:r w:rsidRPr="00E427C7">
        <w:rPr>
          <w:rFonts w:ascii="Calibri" w:eastAsia="Calibri" w:hAnsi="Calibri" w:cs="font339"/>
        </w:rPr>
        <w:t xml:space="preserve">Na terenie WrOF znajduje się 28 głównych punktów zasilania. Na najwyższym napięciu roboczym pracuje GPZ Biskupice znajdujący się w Kobierzycach. </w:t>
      </w:r>
    </w:p>
    <w:p w14:paraId="49D4DBF2" w14:textId="77777777" w:rsidR="00E427C7" w:rsidRPr="00E427C7" w:rsidRDefault="00E427C7" w:rsidP="00E427C7">
      <w:pPr>
        <w:suppressAutoHyphens/>
        <w:rPr>
          <w:rFonts w:ascii="Calibri" w:eastAsia="Calibri" w:hAnsi="Calibri" w:cs="font339"/>
        </w:rPr>
      </w:pPr>
      <w:r w:rsidRPr="00E427C7">
        <w:rPr>
          <w:rFonts w:ascii="Calibri" w:eastAsia="Calibri" w:hAnsi="Calibri" w:cs="font339"/>
        </w:rPr>
        <w:t>Na terenie ZIT WrOF energia elektryczna wytwarzana jest także przez Zespół Elektrociepłowni Wrocławskich KOGENERACJA S.A. Składa się on z 3 zakładów produkcyjnych o łącznej mocy elektrycznej 418 MW i cieplnej 1 080,15 MW:</w:t>
      </w:r>
    </w:p>
    <w:p w14:paraId="06069D9F" w14:textId="77777777" w:rsidR="00E427C7" w:rsidRPr="00944103" w:rsidRDefault="00E427C7" w:rsidP="009B3916">
      <w:pPr>
        <w:pStyle w:val="Akapitzlist"/>
        <w:numPr>
          <w:ilvl w:val="0"/>
          <w:numId w:val="76"/>
        </w:numPr>
        <w:suppressAutoHyphens/>
        <w:spacing w:after="160"/>
        <w:rPr>
          <w:rFonts w:ascii="Calibri" w:eastAsia="Calibri" w:hAnsi="Calibri" w:cs="Calibri"/>
          <w:shd w:val="clear" w:color="auto" w:fill="FFFFFF"/>
        </w:rPr>
      </w:pPr>
      <w:r w:rsidRPr="00944103">
        <w:rPr>
          <w:rFonts w:ascii="Calibri" w:eastAsia="Calibri" w:hAnsi="Calibri" w:cs="Calibri"/>
          <w:shd w:val="clear" w:color="auto" w:fill="FFFFFF"/>
        </w:rPr>
        <w:t>Elektrociepłownia Wrocław (305 MW mocy elektrycznej + 812 MW mocy cieplnej),</w:t>
      </w:r>
    </w:p>
    <w:p w14:paraId="46D993E9" w14:textId="77777777" w:rsidR="00E427C7" w:rsidRPr="00944103" w:rsidRDefault="00E427C7" w:rsidP="009B3916">
      <w:pPr>
        <w:pStyle w:val="Akapitzlist"/>
        <w:numPr>
          <w:ilvl w:val="0"/>
          <w:numId w:val="76"/>
        </w:numPr>
        <w:suppressAutoHyphens/>
        <w:spacing w:after="160"/>
        <w:rPr>
          <w:rFonts w:ascii="Calibri" w:eastAsia="Calibri" w:hAnsi="Calibri" w:cs="Calibri"/>
          <w:shd w:val="clear" w:color="auto" w:fill="FFFFFF"/>
        </w:rPr>
      </w:pPr>
      <w:r w:rsidRPr="00944103">
        <w:rPr>
          <w:rFonts w:ascii="Calibri" w:eastAsia="Calibri" w:hAnsi="Calibri" w:cs="Calibri"/>
          <w:shd w:val="clear" w:color="auto" w:fill="FFFFFF"/>
        </w:rPr>
        <w:t>Elektrociepłownia Czechnica (110 MW mocy elektrycznej + 247 MW mocy cieplnej),</w:t>
      </w:r>
    </w:p>
    <w:p w14:paraId="240C1F7F" w14:textId="77777777" w:rsidR="00E427C7" w:rsidRPr="00944103" w:rsidRDefault="00E427C7" w:rsidP="009B3916">
      <w:pPr>
        <w:pStyle w:val="Akapitzlist"/>
        <w:numPr>
          <w:ilvl w:val="0"/>
          <w:numId w:val="76"/>
        </w:numPr>
        <w:suppressAutoHyphens/>
        <w:spacing w:after="160"/>
        <w:rPr>
          <w:rFonts w:ascii="Calibri" w:eastAsia="Calibri" w:hAnsi="Calibri" w:cs="Calibri"/>
        </w:rPr>
      </w:pPr>
      <w:r w:rsidRPr="00944103">
        <w:rPr>
          <w:rFonts w:ascii="Calibri" w:eastAsia="Calibri" w:hAnsi="Calibri" w:cs="Calibri"/>
          <w:shd w:val="clear" w:color="auto" w:fill="FFFFFF"/>
        </w:rPr>
        <w:t>Elektrociepłownia Zawidawie (3 MW mocy elektrycznej + 21,15 MW mocy cieplnej)</w:t>
      </w:r>
      <w:r w:rsidRPr="00E427C7">
        <w:rPr>
          <w:shd w:val="clear" w:color="auto" w:fill="FFFFFF"/>
          <w:vertAlign w:val="superscript"/>
        </w:rPr>
        <w:footnoteReference w:id="38"/>
      </w:r>
      <w:r w:rsidRPr="00944103">
        <w:rPr>
          <w:rFonts w:ascii="Calibri" w:eastAsia="Calibri" w:hAnsi="Calibri" w:cs="Calibri"/>
          <w:shd w:val="clear" w:color="auto" w:fill="FFFFFF"/>
        </w:rPr>
        <w:t>.</w:t>
      </w:r>
      <w:r w:rsidRPr="00944103">
        <w:rPr>
          <w:rFonts w:ascii="Calibri" w:eastAsia="Calibri" w:hAnsi="Calibri" w:cs="Calibri"/>
        </w:rPr>
        <w:t xml:space="preserve"> </w:t>
      </w:r>
    </w:p>
    <w:p w14:paraId="00211A6A" w14:textId="77777777" w:rsidR="00E427C7" w:rsidRPr="00E427C7" w:rsidRDefault="00E427C7" w:rsidP="00E427C7">
      <w:pPr>
        <w:suppressAutoHyphens/>
        <w:spacing w:after="160"/>
        <w:rPr>
          <w:rFonts w:ascii="Calibri" w:eastAsia="Calibri" w:hAnsi="Calibri" w:cs="CIDFont+F9"/>
        </w:rPr>
      </w:pPr>
      <w:r w:rsidRPr="00E427C7">
        <w:rPr>
          <w:rFonts w:ascii="Calibri" w:eastAsia="Calibri" w:hAnsi="Calibri" w:cs="Calibri"/>
        </w:rPr>
        <w:t xml:space="preserve">Do wytwórców energii elektrycznej na terenie Wrocławia należy także przedsiębiorstwo TAURON Ekoenergia Sp. z o.o., które jest właścicielem trzech elektrowni wodnych zlokalizowanych w granicach Wrocławia. We Wrocławiu </w:t>
      </w:r>
      <w:r w:rsidRPr="00E427C7">
        <w:rPr>
          <w:rFonts w:ascii="Calibri" w:eastAsia="Calibri" w:hAnsi="Calibri" w:cs="CIDFont+F9"/>
        </w:rPr>
        <w:t xml:space="preserve">koncesjonowaną działalność w zakresie wytwarzania energii elektrycznej prowadzą </w:t>
      </w:r>
      <w:r w:rsidRPr="00E427C7">
        <w:rPr>
          <w:rFonts w:ascii="Calibri" w:eastAsia="Calibri" w:hAnsi="Calibri" w:cs="Calibri"/>
        </w:rPr>
        <w:t>również</w:t>
      </w:r>
      <w:r w:rsidRPr="00E427C7">
        <w:rPr>
          <w:rFonts w:ascii="Calibri" w:eastAsia="Calibri" w:hAnsi="Calibri" w:cs="CIDFont+F9"/>
        </w:rPr>
        <w:t xml:space="preserve"> przedsiębiorstwa: BD Sp. z o.o. (produkująca energię elektryczną i cieplną w kogeneracji) oraz Miejskie Przedsiębiorstwo Wodociągów i Kanalizacji S.A. we Wrocławiu (produkujące energię elektryczną w elektrowni biogazowej)</w:t>
      </w:r>
      <w:r w:rsidRPr="00E427C7">
        <w:rPr>
          <w:rFonts w:ascii="Calibri" w:eastAsia="Calibri" w:hAnsi="Calibri" w:cs="CIDFont+F9"/>
          <w:vertAlign w:val="superscript"/>
        </w:rPr>
        <w:footnoteReference w:id="39"/>
      </w:r>
      <w:r w:rsidRPr="00E427C7">
        <w:rPr>
          <w:rFonts w:ascii="Calibri" w:eastAsia="Calibri" w:hAnsi="Calibri" w:cs="CIDFont+F9"/>
        </w:rPr>
        <w:t xml:space="preserve">. </w:t>
      </w:r>
    </w:p>
    <w:p w14:paraId="10FF0EBB" w14:textId="77777777" w:rsidR="00E427C7" w:rsidRPr="00E427C7" w:rsidRDefault="00E427C7" w:rsidP="00E427C7">
      <w:pPr>
        <w:suppressAutoHyphens/>
        <w:spacing w:after="160"/>
        <w:rPr>
          <w:rFonts w:ascii="Calibri" w:eastAsia="Calibri" w:hAnsi="Calibri" w:cs="CIDFont+F9"/>
        </w:rPr>
      </w:pPr>
      <w:r w:rsidRPr="00E427C7">
        <w:rPr>
          <w:rFonts w:ascii="Calibri" w:eastAsia="Calibri" w:hAnsi="Calibri" w:cs="Calibri"/>
        </w:rPr>
        <w:t>W latach 2017-2021 zużycie energii elektrycznej na terenie WrOF systematycznie rosło. W 2021 roku wynosiło około 4 700 – 27 300 MWh – z wyłączeniem Wrocławia, gdzie zużycie to wyniosło 635,5 tys. MWh. W 2017 roku zużycie energii elektrycznej mieściło się w granicach 3 900 – 25 800 MWh – z wyłączeniem Wrocławia, gdzie wyniosło 576,0 tys. MWh. W analizowanym okresie zużycie energii elektrycznej na 1 mieszkańca WrOF również wykazuje tendencję rosnącą. W 2021 roku mieściło się w granicach 521,6 – 1006,3 kWh, a w 2017 roku było to 537,4 – 902,4 kWh. Na terenie województwa dolnośląskiego zużycie ogółem energii elektrycznej w 2021 roku na 1 mieszkańca wynosiło 891,1 kWh. W Polsce w 2021 roku zużycie kształtowało się na poziomie 833,0 kWh.</w:t>
      </w:r>
      <w:r w:rsidRPr="00E427C7">
        <w:rPr>
          <w:rFonts w:ascii="Calibri" w:eastAsia="Calibri" w:hAnsi="Calibri" w:cs="Calibri"/>
          <w:vertAlign w:val="superscript"/>
        </w:rPr>
        <w:footnoteReference w:id="40"/>
      </w:r>
      <w:r w:rsidRPr="00E427C7">
        <w:rPr>
          <w:rFonts w:ascii="Calibri" w:eastAsia="Calibri" w:hAnsi="Calibri" w:cs="Calibri"/>
        </w:rPr>
        <w:t xml:space="preserve"> </w:t>
      </w:r>
    </w:p>
    <w:p w14:paraId="23E4D495" w14:textId="77777777" w:rsidR="00E427C7" w:rsidRPr="00E427C7" w:rsidRDefault="00E427C7" w:rsidP="00E427C7">
      <w:pPr>
        <w:suppressAutoHyphens/>
        <w:spacing w:after="160"/>
        <w:rPr>
          <w:rFonts w:ascii="Calibri" w:eastAsia="Calibri" w:hAnsi="Calibri" w:cs="CIDFont+F9"/>
        </w:rPr>
      </w:pPr>
      <w:r w:rsidRPr="00E427C7">
        <w:rPr>
          <w:rFonts w:ascii="Calibri" w:eastAsia="Calibri" w:hAnsi="Calibri" w:cs="CIDFont+F9"/>
        </w:rPr>
        <w:t>W kontekście infrastruktury energetycznej, konieczne jest podjęcie prac modernizacyjnych oraz rozbudowy infrastruktury energetycznej w celu zapewnienia bezpiecznych i stabilnych dostaw energii oraz przygotowanie terenu WrOF do zielonej transformacji uwzgledniającej obecną i prognozowaną sytuację energetyczną.</w:t>
      </w:r>
    </w:p>
    <w:p w14:paraId="1CBC2643" w14:textId="77777777" w:rsidR="00E427C7" w:rsidRPr="00E427C7" w:rsidRDefault="00E427C7" w:rsidP="00E427C7">
      <w:pPr>
        <w:suppressAutoHyphens/>
        <w:rPr>
          <w:rFonts w:ascii="Calibri" w:eastAsia="Calibri" w:hAnsi="Calibri" w:cs="font339"/>
        </w:rPr>
      </w:pPr>
      <w:r w:rsidRPr="00E427C7">
        <w:rPr>
          <w:rFonts w:ascii="Calibri" w:eastAsia="Calibri" w:hAnsi="Calibri" w:cs="font339"/>
        </w:rPr>
        <w:t xml:space="preserve">Do globalnych wyzwań związanych z ochroną klimatu i transformacją energetyczną nawiązuje „Strategia energetyczna Dolnego Śląska”. Ponadto, wpisuje się ona w realizację celów wynikających z unijnych i krajowych dokumentów w dziedzinie energii i klimatu. </w:t>
      </w:r>
    </w:p>
    <w:p w14:paraId="7914A4FD" w14:textId="77777777" w:rsidR="00E427C7" w:rsidRPr="00E427C7" w:rsidRDefault="00E427C7" w:rsidP="00E427C7">
      <w:pPr>
        <w:suppressAutoHyphens/>
        <w:rPr>
          <w:rFonts w:ascii="Calibri" w:eastAsia="Calibri" w:hAnsi="Calibri" w:cs="font339"/>
        </w:rPr>
      </w:pPr>
      <w:r w:rsidRPr="00E427C7">
        <w:rPr>
          <w:rFonts w:ascii="Calibri" w:eastAsia="Calibri" w:hAnsi="Calibri" w:cs="font339"/>
        </w:rPr>
        <w:t xml:space="preserve">Kierunki działań do 2030 r. w zakresie wsparcia sektora energetycznego realizowane będą przez Samorząd Województwa Dolnośląskiego, w ramach posiadanych kompetencji i możliwości zarządczych. Transformacja w obszarze energetyki wymagać będzie działań z uwzględnieniem regionalnej polityki rozwoju przede wszystkim w obszarze wpływu na: </w:t>
      </w:r>
    </w:p>
    <w:p w14:paraId="280A7725" w14:textId="77777777" w:rsidR="00E427C7" w:rsidRPr="00944103" w:rsidRDefault="00E427C7" w:rsidP="009B3916">
      <w:pPr>
        <w:pStyle w:val="Akapitzlist"/>
        <w:numPr>
          <w:ilvl w:val="0"/>
          <w:numId w:val="77"/>
        </w:numPr>
        <w:suppressAutoHyphens/>
        <w:spacing w:after="160"/>
        <w:rPr>
          <w:rFonts w:ascii="Calibri" w:eastAsia="Calibri" w:hAnsi="Calibri" w:cs="Times New Roman"/>
        </w:rPr>
      </w:pPr>
      <w:r w:rsidRPr="00944103">
        <w:rPr>
          <w:rFonts w:ascii="Calibri" w:eastAsia="Calibri" w:hAnsi="Calibri" w:cs="Times New Roman"/>
        </w:rPr>
        <w:t xml:space="preserve">ochronę przyrody w szczególności zachowanie różnorodności biologicznej (unikanie degradacji terenów, zalesianie, zrównoważone gospodarowanie gruntami i planowanie), </w:t>
      </w:r>
    </w:p>
    <w:p w14:paraId="34899C63" w14:textId="77777777" w:rsidR="00E427C7" w:rsidRPr="00944103" w:rsidRDefault="00E427C7" w:rsidP="009B3916">
      <w:pPr>
        <w:pStyle w:val="Akapitzlist"/>
        <w:numPr>
          <w:ilvl w:val="0"/>
          <w:numId w:val="77"/>
        </w:numPr>
        <w:suppressAutoHyphens/>
        <w:spacing w:after="160"/>
        <w:rPr>
          <w:rFonts w:ascii="Calibri" w:eastAsia="Calibri" w:hAnsi="Calibri" w:cs="Times New Roman"/>
        </w:rPr>
      </w:pPr>
      <w:r w:rsidRPr="00944103">
        <w:rPr>
          <w:rFonts w:ascii="Calibri" w:eastAsia="Calibri" w:hAnsi="Calibri" w:cs="Times New Roman"/>
        </w:rPr>
        <w:t>gospodarowanie przestrzenią, w szczególności</w:t>
      </w:r>
      <w:r w:rsidR="00775D02" w:rsidRPr="00944103">
        <w:rPr>
          <w:rFonts w:ascii="Calibri" w:eastAsia="Calibri" w:hAnsi="Calibri" w:cs="Times New Roman"/>
        </w:rPr>
        <w:t xml:space="preserve"> odpowiednie planowanie miast i </w:t>
      </w:r>
      <w:r w:rsidRPr="00944103">
        <w:rPr>
          <w:rFonts w:ascii="Calibri" w:eastAsia="Calibri" w:hAnsi="Calibri" w:cs="Times New Roman"/>
        </w:rPr>
        <w:t>infrastruktury (w tym transportu i budynków),</w:t>
      </w:r>
    </w:p>
    <w:p w14:paraId="1E41428E" w14:textId="77777777" w:rsidR="00E427C7" w:rsidRPr="00944103" w:rsidRDefault="00E427C7" w:rsidP="009B3916">
      <w:pPr>
        <w:pStyle w:val="Akapitzlist"/>
        <w:numPr>
          <w:ilvl w:val="0"/>
          <w:numId w:val="77"/>
        </w:numPr>
        <w:suppressAutoHyphens/>
        <w:spacing w:after="160"/>
        <w:rPr>
          <w:rFonts w:ascii="Calibri" w:eastAsia="Calibri" w:hAnsi="Calibri" w:cs="Times New Roman"/>
        </w:rPr>
      </w:pPr>
      <w:r w:rsidRPr="00944103">
        <w:rPr>
          <w:rFonts w:ascii="Calibri" w:eastAsia="Calibri" w:hAnsi="Calibri" w:cs="Times New Roman"/>
        </w:rPr>
        <w:t>rozwój gospodarczy, w szczególności wspieranie innowacji technologicznych i podnoszenie efektywności energetycznej przedsiębiorstw,</w:t>
      </w:r>
    </w:p>
    <w:p w14:paraId="48A30B17" w14:textId="77777777" w:rsidR="00E427C7" w:rsidRPr="00944103" w:rsidRDefault="00E427C7" w:rsidP="009B3916">
      <w:pPr>
        <w:pStyle w:val="Akapitzlist"/>
        <w:numPr>
          <w:ilvl w:val="0"/>
          <w:numId w:val="77"/>
        </w:numPr>
        <w:suppressAutoHyphens/>
        <w:spacing w:after="160"/>
        <w:rPr>
          <w:rFonts w:ascii="Calibri" w:eastAsia="Calibri" w:hAnsi="Calibri" w:cs="Times New Roman"/>
        </w:rPr>
      </w:pPr>
      <w:r w:rsidRPr="00944103">
        <w:rPr>
          <w:rFonts w:ascii="Calibri" w:eastAsia="Calibri" w:hAnsi="Calibri" w:cs="Times New Roman"/>
        </w:rPr>
        <w:t>rozwój kapitału ludzkiego i społecznego w szczególności edukację, podnoszenie świadomości i odpowiedzialności społecznej oraz kształtowanie postaw obywatelskich</w:t>
      </w:r>
      <w:r w:rsidR="008D04C7" w:rsidRPr="00944103">
        <w:rPr>
          <w:rFonts w:ascii="Calibri" w:eastAsia="Calibri" w:hAnsi="Calibri" w:cs="Times New Roman"/>
        </w:rPr>
        <w:t>.</w:t>
      </w:r>
    </w:p>
    <w:p w14:paraId="31ED5277" w14:textId="77777777" w:rsidR="00E427C7" w:rsidRPr="00E427C7" w:rsidRDefault="00E427C7" w:rsidP="00E427C7">
      <w:pPr>
        <w:suppressAutoHyphens/>
        <w:spacing w:before="240"/>
        <w:rPr>
          <w:rFonts w:ascii="Calibri" w:eastAsia="Calibri" w:hAnsi="Calibri" w:cs="font339"/>
        </w:rPr>
      </w:pPr>
      <w:r w:rsidRPr="00E427C7">
        <w:rPr>
          <w:rFonts w:ascii="Calibri" w:eastAsia="Calibri" w:hAnsi="Calibri" w:cs="font339"/>
        </w:rPr>
        <w:t>Wizja funkcjonowania energetyki w regionie do 2050 r. opiera się na wyznaczonych kierunkach polityki unijnej i uwzględnia przede wszystkim realizację celu neutralności klimatycznej. Zakłada się:</w:t>
      </w:r>
    </w:p>
    <w:p w14:paraId="7881624A" w14:textId="77777777" w:rsidR="00E427C7" w:rsidRPr="00944103" w:rsidRDefault="00E427C7" w:rsidP="009B3916">
      <w:pPr>
        <w:pStyle w:val="Akapitzlist"/>
        <w:numPr>
          <w:ilvl w:val="0"/>
          <w:numId w:val="78"/>
        </w:numPr>
        <w:suppressAutoHyphens/>
        <w:spacing w:after="160"/>
        <w:rPr>
          <w:rFonts w:ascii="Calibri" w:eastAsia="Calibri" w:hAnsi="Calibri" w:cs="Times New Roman"/>
        </w:rPr>
      </w:pPr>
      <w:r w:rsidRPr="00944103">
        <w:rPr>
          <w:rFonts w:ascii="Calibri" w:eastAsia="Calibri" w:hAnsi="Calibri" w:cs="Times New Roman"/>
        </w:rPr>
        <w:t>odejście od wykorzystania paliw kopalnych w produkcji energii elektrycznej i wytwarzaniu ciepła oraz chłodu,</w:t>
      </w:r>
    </w:p>
    <w:p w14:paraId="16A4A087" w14:textId="77777777" w:rsidR="00E427C7" w:rsidRPr="00944103" w:rsidRDefault="00E427C7" w:rsidP="009B3916">
      <w:pPr>
        <w:pStyle w:val="Akapitzlist"/>
        <w:numPr>
          <w:ilvl w:val="0"/>
          <w:numId w:val="78"/>
        </w:numPr>
        <w:suppressAutoHyphens/>
        <w:spacing w:after="160"/>
        <w:rPr>
          <w:rFonts w:ascii="Calibri" w:eastAsia="Calibri" w:hAnsi="Calibri" w:cs="Times New Roman"/>
        </w:rPr>
      </w:pPr>
      <w:r w:rsidRPr="00944103">
        <w:rPr>
          <w:rFonts w:ascii="Calibri" w:eastAsia="Calibri" w:hAnsi="Calibri" w:cs="Times New Roman"/>
        </w:rPr>
        <w:t>redukcję emisji CO</w:t>
      </w:r>
      <w:r w:rsidRPr="00944103">
        <w:rPr>
          <w:rFonts w:ascii="Calibri" w:eastAsia="Calibri" w:hAnsi="Calibri" w:cs="Times New Roman"/>
          <w:vertAlign w:val="subscript"/>
        </w:rPr>
        <w:t>2</w:t>
      </w:r>
      <w:r w:rsidRPr="00944103">
        <w:rPr>
          <w:rFonts w:ascii="Calibri" w:eastAsia="Calibri" w:hAnsi="Calibri" w:cs="Times New Roman"/>
        </w:rPr>
        <w:t xml:space="preserve"> na poziomie 80% - 95% w stosunku do emisji w latach 90-tych XX w.</w:t>
      </w:r>
    </w:p>
    <w:p w14:paraId="44AF2765" w14:textId="77777777" w:rsidR="00E427C7" w:rsidRPr="00944103" w:rsidRDefault="00E427C7" w:rsidP="009B3916">
      <w:pPr>
        <w:pStyle w:val="Akapitzlist"/>
        <w:numPr>
          <w:ilvl w:val="0"/>
          <w:numId w:val="78"/>
        </w:numPr>
        <w:suppressAutoHyphens/>
        <w:spacing w:after="160"/>
        <w:rPr>
          <w:rFonts w:ascii="Calibri" w:eastAsia="Calibri" w:hAnsi="Calibri" w:cs="Times New Roman"/>
        </w:rPr>
      </w:pPr>
      <w:r w:rsidRPr="00944103">
        <w:rPr>
          <w:rFonts w:ascii="Calibri" w:eastAsia="Calibri" w:hAnsi="Calibri" w:cs="Times New Roman"/>
        </w:rPr>
        <w:t>osiągnięcie udziału OZE na poziomie 70% w ogólnej produkcji energii oraz 97% w produkcji energii elektrycznej,</w:t>
      </w:r>
    </w:p>
    <w:p w14:paraId="0E872B0E" w14:textId="77777777" w:rsidR="00E427C7" w:rsidRPr="00944103" w:rsidRDefault="00E427C7" w:rsidP="009B3916">
      <w:pPr>
        <w:pStyle w:val="Akapitzlist"/>
        <w:numPr>
          <w:ilvl w:val="0"/>
          <w:numId w:val="78"/>
        </w:numPr>
        <w:suppressAutoHyphens/>
        <w:spacing w:after="160"/>
        <w:rPr>
          <w:rFonts w:ascii="Calibri" w:eastAsia="Calibri" w:hAnsi="Calibri" w:cs="Times New Roman"/>
        </w:rPr>
      </w:pPr>
      <w:r w:rsidRPr="00944103">
        <w:rPr>
          <w:rFonts w:ascii="Calibri" w:eastAsia="Calibri" w:hAnsi="Calibri" w:cs="Times New Roman"/>
        </w:rPr>
        <w:t>ciągłą poprawę efektywności energetycznej w budownictwie, transporcie i sektorze energetycznym oraz organizację przestrzeni zapewniającą redukcję zużycia energii,</w:t>
      </w:r>
    </w:p>
    <w:p w14:paraId="728B77FF" w14:textId="77777777" w:rsidR="00E427C7" w:rsidRPr="00944103" w:rsidRDefault="00E427C7" w:rsidP="009B3916">
      <w:pPr>
        <w:pStyle w:val="Akapitzlist"/>
        <w:numPr>
          <w:ilvl w:val="0"/>
          <w:numId w:val="78"/>
        </w:numPr>
        <w:suppressAutoHyphens/>
        <w:spacing w:after="160"/>
        <w:rPr>
          <w:rFonts w:ascii="Calibri" w:eastAsia="Calibri" w:hAnsi="Calibri" w:cs="Times New Roman"/>
        </w:rPr>
      </w:pPr>
      <w:r w:rsidRPr="00944103">
        <w:rPr>
          <w:rFonts w:ascii="Calibri" w:eastAsia="Calibri" w:hAnsi="Calibri" w:cs="Times New Roman"/>
        </w:rPr>
        <w:t>promowanie elektroprosumeryzmu,</w:t>
      </w:r>
    </w:p>
    <w:p w14:paraId="6B876F84" w14:textId="77777777" w:rsidR="00E427C7" w:rsidRPr="00944103" w:rsidRDefault="00E427C7" w:rsidP="009B3916">
      <w:pPr>
        <w:pStyle w:val="Akapitzlist"/>
        <w:numPr>
          <w:ilvl w:val="0"/>
          <w:numId w:val="78"/>
        </w:numPr>
        <w:suppressAutoHyphens/>
        <w:spacing w:after="160"/>
        <w:rPr>
          <w:rFonts w:ascii="Calibri" w:eastAsia="Calibri" w:hAnsi="Calibri" w:cs="Times New Roman"/>
        </w:rPr>
      </w:pPr>
      <w:r w:rsidRPr="00944103">
        <w:rPr>
          <w:rFonts w:ascii="Calibri" w:eastAsia="Calibri" w:hAnsi="Calibri" w:cs="Times New Roman"/>
        </w:rPr>
        <w:t>pełną elektromobilność,</w:t>
      </w:r>
    </w:p>
    <w:p w14:paraId="45CDFAC9" w14:textId="77777777" w:rsidR="00E427C7" w:rsidRPr="00944103" w:rsidRDefault="00E427C7" w:rsidP="009B3916">
      <w:pPr>
        <w:pStyle w:val="Akapitzlist"/>
        <w:numPr>
          <w:ilvl w:val="0"/>
          <w:numId w:val="78"/>
        </w:numPr>
        <w:suppressAutoHyphens/>
        <w:spacing w:after="160"/>
        <w:rPr>
          <w:rFonts w:ascii="Calibri" w:eastAsia="Calibri" w:hAnsi="Calibri" w:cs="Times New Roman"/>
        </w:rPr>
      </w:pPr>
      <w:r w:rsidRPr="00944103">
        <w:rPr>
          <w:rFonts w:ascii="Calibri" w:eastAsia="Calibri" w:hAnsi="Calibri" w:cs="Times New Roman"/>
        </w:rPr>
        <w:t xml:space="preserve">wykorzystanie energii elektrycznej z OZE we wszystkich obszarach działalności gospodarczej </w:t>
      </w:r>
      <w:r w:rsidRPr="00944103">
        <w:rPr>
          <w:rFonts w:ascii="Calibri" w:eastAsia="Calibri" w:hAnsi="Calibri" w:cs="Times New Roman"/>
        </w:rPr>
        <w:br/>
        <w:t>i życia mieszkańców,</w:t>
      </w:r>
    </w:p>
    <w:p w14:paraId="0A1AD727" w14:textId="77777777" w:rsidR="00E427C7" w:rsidRPr="00944103" w:rsidRDefault="00E427C7" w:rsidP="009B3916">
      <w:pPr>
        <w:pStyle w:val="Akapitzlist"/>
        <w:numPr>
          <w:ilvl w:val="0"/>
          <w:numId w:val="78"/>
        </w:numPr>
        <w:suppressAutoHyphens/>
        <w:spacing w:after="160"/>
        <w:rPr>
          <w:rFonts w:ascii="Calibri" w:eastAsia="Calibri" w:hAnsi="Calibri" w:cs="Times New Roman"/>
        </w:rPr>
      </w:pPr>
      <w:r w:rsidRPr="00944103">
        <w:rPr>
          <w:rFonts w:ascii="Calibri" w:eastAsia="Calibri" w:hAnsi="Calibri" w:cs="Times New Roman"/>
        </w:rPr>
        <w:t>uzyskanie bezpieczeństwa dostaw energii opartych na technologiach jej przemysłowego magazynowania,</w:t>
      </w:r>
    </w:p>
    <w:p w14:paraId="42BC9662" w14:textId="77777777" w:rsidR="00E427C7" w:rsidRPr="00B1439D" w:rsidRDefault="00E427C7" w:rsidP="009B3916">
      <w:pPr>
        <w:pStyle w:val="Akapitzlist"/>
        <w:numPr>
          <w:ilvl w:val="0"/>
          <w:numId w:val="78"/>
        </w:numPr>
        <w:suppressAutoHyphens/>
        <w:spacing w:after="120"/>
        <w:rPr>
          <w:rFonts w:ascii="Calibri" w:eastAsia="Calibri" w:hAnsi="Calibri" w:cs="Times New Roman"/>
        </w:rPr>
      </w:pPr>
      <w:r w:rsidRPr="00944103">
        <w:rPr>
          <w:rFonts w:ascii="Calibri" w:eastAsia="Calibri" w:hAnsi="Calibri" w:cs="Times New Roman"/>
        </w:rPr>
        <w:t xml:space="preserve">wykorzystanie innowacyjnych technologii, w tym udziału „zielonego” wodoru na poziomie </w:t>
      </w:r>
      <w:r w:rsidRPr="00944103">
        <w:rPr>
          <w:rFonts w:ascii="Calibri" w:eastAsia="Calibri" w:hAnsi="Calibri" w:cs="Times New Roman"/>
        </w:rPr>
        <w:br/>
      </w:r>
      <w:r w:rsidRPr="00B1439D">
        <w:rPr>
          <w:rFonts w:ascii="Calibri" w:eastAsia="Calibri" w:hAnsi="Calibri" w:cs="Times New Roman"/>
        </w:rPr>
        <w:t>13-14%, zgodnie ze Strategią wodorową UE.</w:t>
      </w:r>
    </w:p>
    <w:p w14:paraId="57E215AD" w14:textId="77777777" w:rsidR="008F1625" w:rsidRPr="00B1439D" w:rsidRDefault="008F1625" w:rsidP="009B3916">
      <w:pPr>
        <w:rPr>
          <w:b/>
          <w:color w:val="3380A3"/>
        </w:rPr>
      </w:pPr>
      <w:r w:rsidRPr="00B1439D">
        <w:rPr>
          <w:b/>
          <w:color w:val="3380A3"/>
        </w:rPr>
        <w:t>Gospodarka odpadami</w:t>
      </w:r>
    </w:p>
    <w:p w14:paraId="17667327" w14:textId="77777777" w:rsidR="008F1625" w:rsidRPr="00B1439D" w:rsidRDefault="008F1625" w:rsidP="003C2FC4">
      <w:pPr>
        <w:pStyle w:val="Nagwek3"/>
        <w:rPr>
          <w:rFonts w:eastAsia="Calibri"/>
        </w:rPr>
      </w:pPr>
      <w:bookmarkStart w:id="179" w:name="_Toc130797605"/>
      <w:r w:rsidRPr="00B1439D">
        <w:rPr>
          <w:rFonts w:eastAsia="Calibri"/>
        </w:rPr>
        <w:t>Odpady komunalne</w:t>
      </w:r>
      <w:bookmarkEnd w:id="179"/>
    </w:p>
    <w:p w14:paraId="505C68D2" w14:textId="77777777" w:rsidR="008F1625" w:rsidRPr="00B1439D" w:rsidRDefault="008F1625" w:rsidP="008F1625">
      <w:pPr>
        <w:suppressAutoHyphens/>
        <w:spacing w:after="160"/>
        <w:rPr>
          <w:rFonts w:ascii="Calibri" w:eastAsia="Calibri" w:hAnsi="Calibri" w:cs="font339"/>
        </w:rPr>
      </w:pPr>
      <w:r w:rsidRPr="00B1439D">
        <w:rPr>
          <w:rFonts w:ascii="Calibri" w:eastAsia="Calibri" w:hAnsi="Calibri" w:cs="font339"/>
        </w:rPr>
        <w:t>Prawidłowa gospodarka odpadami jest jednym z priorytetów w dziedzinie ochrony środowiska, ze względu na problem zwiększającej się ilości generowanych odpadów.</w:t>
      </w:r>
    </w:p>
    <w:p w14:paraId="042E2F56" w14:textId="5F8E88EA" w:rsidR="008F1625" w:rsidRPr="00B1439D" w:rsidRDefault="008F1625" w:rsidP="008F1625">
      <w:pPr>
        <w:suppressAutoHyphens/>
        <w:spacing w:after="160"/>
        <w:rPr>
          <w:rFonts w:ascii="Calibri" w:eastAsia="Calibri" w:hAnsi="Calibri" w:cs="Times New Roman"/>
          <w:i/>
          <w:iCs/>
          <w:color w:val="365F91"/>
          <w:sz w:val="18"/>
          <w:szCs w:val="18"/>
        </w:rPr>
      </w:pPr>
      <w:r w:rsidRPr="00B1439D">
        <w:rPr>
          <w:rFonts w:ascii="Calibri" w:eastAsia="Calibri" w:hAnsi="Calibri" w:cs="font339"/>
        </w:rPr>
        <w:t xml:space="preserve"> </w:t>
      </w:r>
      <w:bookmarkStart w:id="180" w:name="_Toc125959891"/>
      <w:bookmarkStart w:id="181" w:name="_Toc130800972"/>
      <w:r w:rsidRPr="00B1439D">
        <w:rPr>
          <w:rFonts w:ascii="Calibri" w:eastAsia="Calibri" w:hAnsi="Calibri" w:cs="Times New Roman"/>
          <w:i/>
          <w:iCs/>
          <w:color w:val="365F91"/>
          <w:sz w:val="18"/>
          <w:szCs w:val="18"/>
        </w:rPr>
        <w:t xml:space="preserve">Wykres </w:t>
      </w:r>
      <w:r w:rsidR="00940F7B" w:rsidRPr="00B1439D">
        <w:rPr>
          <w:rFonts w:ascii="Calibri" w:eastAsia="Calibri" w:hAnsi="Calibri" w:cs="Times New Roman"/>
          <w:i/>
          <w:iCs/>
          <w:noProof/>
          <w:color w:val="365F91"/>
          <w:sz w:val="18"/>
          <w:szCs w:val="18"/>
        </w:rPr>
        <w:fldChar w:fldCharType="begin"/>
      </w:r>
      <w:r w:rsidRPr="00B1439D">
        <w:rPr>
          <w:rFonts w:ascii="Calibri" w:eastAsia="Calibri" w:hAnsi="Calibri" w:cs="Times New Roman"/>
          <w:i/>
          <w:iCs/>
          <w:noProof/>
          <w:color w:val="365F91"/>
          <w:sz w:val="18"/>
          <w:szCs w:val="18"/>
        </w:rPr>
        <w:instrText xml:space="preserve"> SEQ Wykres \* ARABIC </w:instrText>
      </w:r>
      <w:r w:rsidR="00940F7B" w:rsidRPr="00B1439D">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4</w:t>
      </w:r>
      <w:r w:rsidR="00940F7B" w:rsidRPr="00B1439D">
        <w:rPr>
          <w:rFonts w:ascii="Calibri" w:eastAsia="Calibri" w:hAnsi="Calibri" w:cs="Times New Roman"/>
          <w:i/>
          <w:iCs/>
          <w:noProof/>
          <w:color w:val="365F91"/>
          <w:sz w:val="18"/>
          <w:szCs w:val="18"/>
        </w:rPr>
        <w:fldChar w:fldCharType="end"/>
      </w:r>
      <w:r w:rsidR="008E1F89">
        <w:rPr>
          <w:rFonts w:ascii="Calibri" w:eastAsia="Calibri" w:hAnsi="Calibri" w:cs="Times New Roman"/>
          <w:i/>
          <w:iCs/>
          <w:noProof/>
          <w:color w:val="365F91"/>
          <w:sz w:val="18"/>
          <w:szCs w:val="18"/>
        </w:rPr>
        <w:t>.</w:t>
      </w:r>
      <w:r w:rsidRPr="00B1439D">
        <w:rPr>
          <w:rFonts w:ascii="Calibri" w:eastAsia="Calibri" w:hAnsi="Calibri" w:cs="Times New Roman"/>
          <w:i/>
          <w:iCs/>
          <w:color w:val="365F91"/>
          <w:sz w:val="18"/>
          <w:szCs w:val="18"/>
        </w:rPr>
        <w:t xml:space="preserve"> Odpady zebrane w ciągu roku [t] na terenie WrOF w latach 2017-2021</w:t>
      </w:r>
      <w:bookmarkEnd w:id="180"/>
      <w:bookmarkEnd w:id="181"/>
    </w:p>
    <w:p w14:paraId="7ADAB10F" w14:textId="77777777" w:rsidR="008F1625" w:rsidRPr="008F1625" w:rsidRDefault="008F1625" w:rsidP="008F1625">
      <w:pPr>
        <w:suppressAutoHyphens/>
        <w:spacing w:line="259" w:lineRule="auto"/>
        <w:jc w:val="left"/>
        <w:rPr>
          <w:rFonts w:ascii="Calibri" w:eastAsia="Calibri" w:hAnsi="Calibri" w:cs="font339"/>
          <w:i/>
          <w:iCs/>
          <w:sz w:val="20"/>
          <w:szCs w:val="20"/>
          <w:highlight w:val="yellow"/>
        </w:rPr>
      </w:pPr>
      <w:r w:rsidRPr="008F1625">
        <w:rPr>
          <w:rFonts w:ascii="Calibri" w:eastAsia="Calibri" w:hAnsi="Calibri" w:cs="font339"/>
          <w:noProof/>
          <w:highlight w:val="yellow"/>
          <w:lang w:eastAsia="pl-PL"/>
        </w:rPr>
        <w:drawing>
          <wp:inline distT="0" distB="0" distL="0" distR="0" wp14:anchorId="431BD0DA" wp14:editId="1D280FF1">
            <wp:extent cx="5755640" cy="1552575"/>
            <wp:effectExtent l="0" t="0" r="0" b="0"/>
            <wp:docPr id="227" name="Wykres 2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2C77CD8" w14:textId="77777777" w:rsidR="008F1625" w:rsidRPr="00B1439D" w:rsidRDefault="008F1625" w:rsidP="008F1625">
      <w:pPr>
        <w:suppressAutoHyphens/>
        <w:spacing w:after="240" w:line="240" w:lineRule="auto"/>
        <w:rPr>
          <w:rFonts w:ascii="Calibri" w:eastAsia="Calibri" w:hAnsi="Calibri" w:cs="Times New Roman"/>
          <w:i/>
          <w:color w:val="365F91"/>
          <w:sz w:val="18"/>
        </w:rPr>
      </w:pPr>
      <w:r w:rsidRPr="00B1439D">
        <w:rPr>
          <w:rFonts w:ascii="Calibri" w:eastAsia="Calibri" w:hAnsi="Calibri" w:cs="Times New Roman"/>
          <w:i/>
          <w:color w:val="365F91"/>
          <w:sz w:val="18"/>
        </w:rPr>
        <w:t>Źródło: opracowanie własne na podstawie danych BDL GUS [Stan na: 31.12.2021]</w:t>
      </w:r>
    </w:p>
    <w:p w14:paraId="2A0D2FA1" w14:textId="77777777" w:rsidR="008F1625" w:rsidRPr="00B1439D" w:rsidRDefault="008F1625" w:rsidP="008F1625">
      <w:pPr>
        <w:suppressAutoHyphens/>
        <w:spacing w:after="120"/>
        <w:rPr>
          <w:rFonts w:ascii="Calibri" w:eastAsia="Calibri" w:hAnsi="Calibri" w:cs="Calibri"/>
          <w:color w:val="000000"/>
        </w:rPr>
      </w:pPr>
      <w:r w:rsidRPr="00B1439D">
        <w:rPr>
          <w:rFonts w:ascii="Calibri" w:eastAsia="Calibri" w:hAnsi="Calibri" w:cs="font339"/>
        </w:rPr>
        <w:t xml:space="preserve">W 2021 r. na terenie WrOF zebrano 542 191,17 ton odpadów (co stanowi wzrost o 103 579,36 ton w stosunku do roku 2017), z czego </w:t>
      </w:r>
      <w:r w:rsidRPr="00B1439D">
        <w:rPr>
          <w:rFonts w:ascii="Calibri" w:eastAsia="Calibri" w:hAnsi="Calibri" w:cs="Calibri"/>
          <w:color w:val="000000"/>
        </w:rPr>
        <w:t xml:space="preserve">339 061,3 ton stanowiły odpady zmieszane (60,7%). Udział </w:t>
      </w:r>
      <w:r w:rsidRPr="00B1439D">
        <w:rPr>
          <w:rFonts w:ascii="Calibri" w:eastAsia="Calibri" w:hAnsi="Calibri" w:cs="Calibri"/>
          <w:color w:val="000000"/>
          <w:spacing w:val="-2"/>
        </w:rPr>
        <w:t>odpadów zebranych selektywnie w stosunku do zebranych ogółem we WrOF (39,3%) jest wyższy niż w województwie</w:t>
      </w:r>
      <w:r w:rsidRPr="00B1439D">
        <w:rPr>
          <w:rFonts w:ascii="Calibri" w:eastAsia="Calibri" w:hAnsi="Calibri" w:cs="Calibri"/>
          <w:color w:val="000000"/>
        </w:rPr>
        <w:t xml:space="preserve"> dolnośląskim (38,0%).</w:t>
      </w:r>
    </w:p>
    <w:p w14:paraId="56E90010" w14:textId="77777777" w:rsidR="008F1625" w:rsidRPr="00B1439D" w:rsidRDefault="008F1625" w:rsidP="008F1625">
      <w:pPr>
        <w:suppressAutoHyphens/>
        <w:spacing w:after="160"/>
        <w:rPr>
          <w:rFonts w:ascii="Calibri" w:eastAsia="Calibri" w:hAnsi="Calibri" w:cs="font339"/>
        </w:rPr>
      </w:pPr>
      <w:r w:rsidRPr="00B1439D">
        <w:rPr>
          <w:rFonts w:ascii="Calibri" w:eastAsia="Calibri" w:hAnsi="Calibri" w:cs="font339"/>
        </w:rPr>
        <w:t xml:space="preserve">Ilość odpadów wytwarzanych w gminach WrOF sukcesywnie wzrasta. Wyjątkiem był rok 2020, w którym odnotowano spadek ilości wytworzonych odpadów (dla Wrocławia wyniósł on prawie 11,5% w stosunku do roku poprzedniego), co może być związane z wybuchem pandemii Covid-19, podczas której wielu studentów wyjechało z miasta, zamknięte były szkoły, biura, galerie i część przedsiębiorstw, co wpłynęło na ograniczenie produkcji odpadów. </w:t>
      </w:r>
    </w:p>
    <w:p w14:paraId="43B45814" w14:textId="77777777" w:rsidR="008F1625" w:rsidRPr="00B1439D" w:rsidRDefault="008F1625" w:rsidP="008F1625">
      <w:pPr>
        <w:suppressAutoHyphens/>
        <w:spacing w:after="160"/>
        <w:rPr>
          <w:rFonts w:ascii="Calibri" w:eastAsia="Calibri" w:hAnsi="Calibri" w:cs="font339"/>
        </w:rPr>
      </w:pPr>
      <w:r w:rsidRPr="00B1439D">
        <w:rPr>
          <w:rFonts w:ascii="Calibri" w:eastAsia="Calibri" w:hAnsi="Calibri" w:cs="font339"/>
        </w:rPr>
        <w:t>Na terenie WrOF w latach 2017-2021 średnio 80-90% odpadów komunalnych pochodziło z gospodarstw domowych. Pozostałe 10-20% pochodziło z sektora usługowego, publicznego i</w:t>
      </w:r>
      <w:r w:rsidR="008D04C7" w:rsidRPr="00B1439D">
        <w:rPr>
          <w:rFonts w:ascii="Calibri" w:eastAsia="Calibri" w:hAnsi="Calibri" w:cs="font339"/>
        </w:rPr>
        <w:t> </w:t>
      </w:r>
      <w:r w:rsidRPr="00B1439D">
        <w:rPr>
          <w:rFonts w:ascii="Calibri" w:eastAsia="Calibri" w:hAnsi="Calibri" w:cs="font339"/>
        </w:rPr>
        <w:t>przemysłowego. Udział odpadów pochodzących z innych źródeł wynika z funkcjonowania na terenie gminy m.in. zakładów przemysłowych, stref ekonomicznych, a także usług komunalnych, handlu, małego biznesu, biur i instytucji.</w:t>
      </w:r>
    </w:p>
    <w:p w14:paraId="78A3D12D" w14:textId="5D4768E1" w:rsidR="008F1625" w:rsidRPr="00B1439D" w:rsidRDefault="008F1625" w:rsidP="008F1625">
      <w:pPr>
        <w:keepNext/>
        <w:suppressAutoHyphens/>
        <w:spacing w:before="120" w:line="240" w:lineRule="auto"/>
        <w:ind w:right="-284"/>
        <w:jc w:val="left"/>
        <w:rPr>
          <w:rFonts w:ascii="Calibri" w:eastAsia="Calibri" w:hAnsi="Calibri" w:cs="Times New Roman"/>
          <w:i/>
          <w:iCs/>
          <w:color w:val="365F91"/>
          <w:sz w:val="18"/>
          <w:szCs w:val="18"/>
        </w:rPr>
      </w:pPr>
      <w:bookmarkStart w:id="182" w:name="_Toc125959892"/>
      <w:bookmarkStart w:id="183" w:name="_Toc130800973"/>
      <w:r w:rsidRPr="00B1439D">
        <w:rPr>
          <w:rFonts w:ascii="Calibri" w:eastAsia="Calibri" w:hAnsi="Calibri" w:cs="Times New Roman"/>
          <w:i/>
          <w:iCs/>
          <w:color w:val="365F91"/>
          <w:sz w:val="18"/>
          <w:szCs w:val="18"/>
        </w:rPr>
        <w:t xml:space="preserve">Wykres </w:t>
      </w:r>
      <w:r w:rsidR="00940F7B" w:rsidRPr="00B1439D">
        <w:rPr>
          <w:rFonts w:ascii="Calibri" w:eastAsia="Calibri" w:hAnsi="Calibri" w:cs="Times New Roman"/>
          <w:i/>
          <w:iCs/>
          <w:noProof/>
          <w:color w:val="365F91"/>
          <w:sz w:val="18"/>
          <w:szCs w:val="18"/>
        </w:rPr>
        <w:fldChar w:fldCharType="begin"/>
      </w:r>
      <w:r w:rsidRPr="00B1439D">
        <w:rPr>
          <w:rFonts w:ascii="Calibri" w:eastAsia="Calibri" w:hAnsi="Calibri" w:cs="Times New Roman"/>
          <w:i/>
          <w:iCs/>
          <w:noProof/>
          <w:color w:val="365F91"/>
          <w:sz w:val="18"/>
          <w:szCs w:val="18"/>
        </w:rPr>
        <w:instrText xml:space="preserve"> SEQ Wykres \* ARABIC </w:instrText>
      </w:r>
      <w:r w:rsidR="00940F7B" w:rsidRPr="00B1439D">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5</w:t>
      </w:r>
      <w:r w:rsidR="00940F7B" w:rsidRPr="00B1439D">
        <w:rPr>
          <w:rFonts w:ascii="Calibri" w:eastAsia="Calibri" w:hAnsi="Calibri" w:cs="Times New Roman"/>
          <w:i/>
          <w:iCs/>
          <w:noProof/>
          <w:color w:val="365F91"/>
          <w:sz w:val="18"/>
          <w:szCs w:val="18"/>
        </w:rPr>
        <w:fldChar w:fldCharType="end"/>
      </w:r>
      <w:r w:rsidR="008E1F89">
        <w:rPr>
          <w:rFonts w:ascii="Calibri" w:eastAsia="Calibri" w:hAnsi="Calibri" w:cs="Times New Roman"/>
          <w:i/>
          <w:iCs/>
          <w:noProof/>
          <w:color w:val="365F91"/>
          <w:sz w:val="18"/>
          <w:szCs w:val="18"/>
        </w:rPr>
        <w:t>.</w:t>
      </w:r>
      <w:r w:rsidRPr="00B1439D">
        <w:rPr>
          <w:rFonts w:ascii="Calibri" w:eastAsia="Calibri" w:hAnsi="Calibri" w:cs="Times New Roman"/>
          <w:i/>
          <w:iCs/>
          <w:color w:val="365F91"/>
          <w:sz w:val="18"/>
          <w:szCs w:val="18"/>
        </w:rPr>
        <w:t xml:space="preserve"> Masa wytworzonych odpadów komunalnych przez jednego mieszkańca w poszczególnych gminach WrOF w 2021 r.</w:t>
      </w:r>
      <w:bookmarkEnd w:id="182"/>
      <w:bookmarkEnd w:id="183"/>
    </w:p>
    <w:p w14:paraId="3F9CAA5A" w14:textId="77777777" w:rsidR="008F1625" w:rsidRPr="008F1625" w:rsidRDefault="008F1625" w:rsidP="008F1625">
      <w:pPr>
        <w:suppressAutoHyphens/>
        <w:spacing w:line="259" w:lineRule="auto"/>
        <w:jc w:val="left"/>
        <w:rPr>
          <w:rFonts w:ascii="Calibri" w:eastAsia="Calibri" w:hAnsi="Calibri" w:cs="font339"/>
          <w:highlight w:val="yellow"/>
        </w:rPr>
      </w:pPr>
      <w:r w:rsidRPr="008F1625">
        <w:rPr>
          <w:rFonts w:ascii="Calibri" w:eastAsia="Calibri" w:hAnsi="Calibri" w:cs="font339"/>
          <w:noProof/>
          <w:highlight w:val="yellow"/>
          <w:lang w:eastAsia="pl-PL"/>
        </w:rPr>
        <w:drawing>
          <wp:inline distT="0" distB="0" distL="0" distR="0" wp14:anchorId="24F854BD" wp14:editId="65D79560">
            <wp:extent cx="5758815" cy="2397760"/>
            <wp:effectExtent l="0" t="0" r="13335" b="2540"/>
            <wp:docPr id="226" name="Wykres 2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8401409" w14:textId="77777777" w:rsidR="008F1625" w:rsidRPr="00B1439D" w:rsidRDefault="008F1625" w:rsidP="008F1625">
      <w:pPr>
        <w:suppressAutoHyphens/>
        <w:spacing w:after="240" w:line="240" w:lineRule="auto"/>
        <w:rPr>
          <w:rFonts w:ascii="Calibri" w:eastAsia="Calibri" w:hAnsi="Calibri" w:cs="Times New Roman"/>
          <w:i/>
          <w:color w:val="365F91"/>
          <w:sz w:val="18"/>
        </w:rPr>
      </w:pPr>
      <w:r w:rsidRPr="00B1439D">
        <w:rPr>
          <w:rFonts w:ascii="Calibri" w:eastAsia="Calibri" w:hAnsi="Calibri" w:cs="Times New Roman"/>
          <w:i/>
          <w:color w:val="365F91"/>
          <w:sz w:val="18"/>
        </w:rPr>
        <w:t>Źródło: opracowanie własne na podstawie danych BDL GUS [Stan na: 31.12.2021].</w:t>
      </w:r>
    </w:p>
    <w:p w14:paraId="4D4D9933" w14:textId="77777777" w:rsidR="008F1625" w:rsidRPr="00B1439D" w:rsidRDefault="008F1625" w:rsidP="008F1625">
      <w:pPr>
        <w:suppressAutoHyphens/>
        <w:rPr>
          <w:rFonts w:ascii="Calibri" w:eastAsia="Calibri" w:hAnsi="Calibri" w:cs="font339"/>
        </w:rPr>
      </w:pPr>
      <w:r w:rsidRPr="00B1439D">
        <w:rPr>
          <w:rFonts w:ascii="Calibri" w:eastAsia="Calibri" w:hAnsi="Calibri" w:cs="font339"/>
        </w:rPr>
        <w:t>Masa wytworzonych odpadów komunalnych na jednego mieszkańca obszaru WrOF w badanym okresie wzrastała w każdej gminie, z wyjątkiem Siechnic. Jak wynika z powyższego wykresu, największą ilość odpadów wytwarzają mieszkańcy gmin: Oborniki Śląskie (678 kg), Kąty Wrocławskie (660 kg), a następnie Wrocław (544 kg) i Długołęka (535 kg). W Zawoni wskaźnik ten był najniższy (co</w:t>
      </w:r>
      <w:r w:rsidR="008D04C7" w:rsidRPr="00B1439D">
        <w:rPr>
          <w:rFonts w:ascii="Calibri" w:eastAsia="Calibri" w:hAnsi="Calibri" w:cs="font339"/>
        </w:rPr>
        <w:t> </w:t>
      </w:r>
      <w:r w:rsidRPr="00B1439D">
        <w:rPr>
          <w:rFonts w:ascii="Calibri" w:eastAsia="Calibri" w:hAnsi="Calibri" w:cs="font339"/>
        </w:rPr>
        <w:t>oznacza najmniejsze wytwarzanie odpadów) spośród gmin WrOF i wynosił 290 kg/os</w:t>
      </w:r>
      <w:r w:rsidR="008D04C7" w:rsidRPr="00B1439D">
        <w:rPr>
          <w:rFonts w:ascii="Calibri" w:eastAsia="Calibri" w:hAnsi="Calibri" w:cs="font339"/>
        </w:rPr>
        <w:t>.</w:t>
      </w:r>
      <w:r w:rsidRPr="00B1439D">
        <w:rPr>
          <w:rFonts w:ascii="Calibri" w:eastAsia="Calibri" w:hAnsi="Calibri" w:cs="font339"/>
        </w:rPr>
        <w:t xml:space="preserve"> na rok. </w:t>
      </w:r>
      <w:r w:rsidRPr="00B1439D">
        <w:rPr>
          <w:rFonts w:ascii="Calibri" w:eastAsia="Calibri" w:hAnsi="Calibri" w:cs="font339"/>
        </w:rPr>
        <w:br/>
        <w:t>W 2021 r. w całym WrOF wytworzono średnio około 513,4 kg odpadów komunalnych na osobę, co</w:t>
      </w:r>
      <w:r w:rsidR="008D04C7" w:rsidRPr="00B1439D">
        <w:rPr>
          <w:rFonts w:ascii="Calibri" w:eastAsia="Calibri" w:hAnsi="Calibri" w:cs="font339"/>
        </w:rPr>
        <w:t> </w:t>
      </w:r>
      <w:r w:rsidRPr="00B1439D">
        <w:rPr>
          <w:rFonts w:ascii="Calibri" w:eastAsia="Calibri" w:hAnsi="Calibri" w:cs="font339"/>
        </w:rPr>
        <w:t xml:space="preserve">jest wynikiem wyższym niż w województwie (435 kg) i w kraju (360 kg). Powyższe świadczy </w:t>
      </w:r>
      <w:r w:rsidRPr="00B1439D">
        <w:rPr>
          <w:rFonts w:ascii="Calibri" w:eastAsia="Calibri" w:hAnsi="Calibri" w:cs="font339"/>
        </w:rPr>
        <w:br/>
      </w:r>
      <w:r w:rsidR="008D04C7" w:rsidRPr="00B1439D">
        <w:rPr>
          <w:rFonts w:ascii="Calibri" w:eastAsia="Calibri" w:hAnsi="Calibri" w:cs="font339"/>
        </w:rPr>
        <w:t xml:space="preserve">o </w:t>
      </w:r>
      <w:r w:rsidRPr="00B1439D">
        <w:rPr>
          <w:rFonts w:ascii="Calibri" w:eastAsia="Calibri" w:hAnsi="Calibri" w:cs="font339"/>
        </w:rPr>
        <w:t>konieczności podjęcia kroków w celu zmniejszenia ilości wytwarzanych odpadów na terenie WrOF.</w:t>
      </w:r>
    </w:p>
    <w:p w14:paraId="34FB2427" w14:textId="77777777" w:rsidR="008F1625" w:rsidRPr="00B1439D" w:rsidRDefault="008F1625" w:rsidP="008F1625">
      <w:pPr>
        <w:suppressAutoHyphens/>
        <w:rPr>
          <w:rFonts w:ascii="Calibri" w:eastAsia="Calibri" w:hAnsi="Calibri" w:cs="font339"/>
        </w:rPr>
      </w:pPr>
      <w:r w:rsidRPr="00B1439D">
        <w:rPr>
          <w:rFonts w:ascii="Calibri" w:eastAsia="Calibri" w:hAnsi="Calibri" w:cs="font339"/>
        </w:rPr>
        <w:t>Udział % odpadów zebranych selektywnie (zarówno z gospodarstw domowych, jak i innych źródeł) w ogólnej masie zebranych odpadów systematycznie wzrasta. W 2017 roku udział ten wynosił 21,82% i wzrósł do 27,25% w 2021 roku. Może to być efektem wzrostu opłat za odbiór odpadów niesegregowanych, a także przeprowadzanych akcji edukacji ekologicznej w zakresie gospodarki odpadami.</w:t>
      </w:r>
    </w:p>
    <w:p w14:paraId="21A6B1DA" w14:textId="77777777" w:rsidR="008F1625" w:rsidRPr="00B1439D" w:rsidRDefault="008F1625" w:rsidP="008F1625">
      <w:pPr>
        <w:suppressAutoHyphens/>
        <w:rPr>
          <w:rFonts w:ascii="Calibri" w:eastAsia="Calibri" w:hAnsi="Calibri" w:cs="Calibri"/>
        </w:rPr>
      </w:pPr>
      <w:r w:rsidRPr="00B1439D">
        <w:rPr>
          <w:rFonts w:ascii="Calibri" w:eastAsia="Calibri" w:hAnsi="Calibri" w:cs="Calibri"/>
        </w:rPr>
        <w:t>Na terenie WrOF występuje zjawisko nielegalnego składowania odpadów – tzw. dzikie wysypiska odpadów. Zgodnie z danymi BDL GUS na terenie WrOF zlokalizowano następującą liczbę dzikich wysypisk w danym roku:</w:t>
      </w:r>
    </w:p>
    <w:p w14:paraId="1301CF31" w14:textId="77777777" w:rsidR="008F1625" w:rsidRPr="00B1439D" w:rsidRDefault="008F1625" w:rsidP="009B3916">
      <w:pPr>
        <w:numPr>
          <w:ilvl w:val="0"/>
          <w:numId w:val="57"/>
        </w:numPr>
        <w:suppressAutoHyphens/>
        <w:rPr>
          <w:rFonts w:ascii="Calibri" w:eastAsia="Calibri" w:hAnsi="Calibri" w:cs="Calibri"/>
        </w:rPr>
      </w:pPr>
      <w:r w:rsidRPr="00B1439D">
        <w:rPr>
          <w:rFonts w:ascii="Calibri" w:eastAsia="Calibri" w:hAnsi="Calibri" w:cs="Calibri"/>
        </w:rPr>
        <w:t>Rok 2017 – 53 szt.</w:t>
      </w:r>
    </w:p>
    <w:p w14:paraId="477639DB" w14:textId="77777777" w:rsidR="008F1625" w:rsidRPr="00B1439D" w:rsidRDefault="008F1625" w:rsidP="009B3916">
      <w:pPr>
        <w:numPr>
          <w:ilvl w:val="0"/>
          <w:numId w:val="57"/>
        </w:numPr>
        <w:suppressAutoHyphens/>
        <w:rPr>
          <w:rFonts w:ascii="Calibri" w:eastAsia="Calibri" w:hAnsi="Calibri" w:cs="Calibri"/>
        </w:rPr>
      </w:pPr>
      <w:r w:rsidRPr="00B1439D">
        <w:rPr>
          <w:rFonts w:ascii="Calibri" w:eastAsia="Calibri" w:hAnsi="Calibri" w:cs="Calibri"/>
        </w:rPr>
        <w:t>Rok 2018 – 50 szt.</w:t>
      </w:r>
    </w:p>
    <w:p w14:paraId="1D966319" w14:textId="77777777" w:rsidR="008F1625" w:rsidRPr="00B1439D" w:rsidRDefault="008F1625" w:rsidP="009B3916">
      <w:pPr>
        <w:numPr>
          <w:ilvl w:val="0"/>
          <w:numId w:val="57"/>
        </w:numPr>
        <w:suppressAutoHyphens/>
        <w:rPr>
          <w:rFonts w:ascii="Calibri" w:eastAsia="Calibri" w:hAnsi="Calibri" w:cs="Calibri"/>
        </w:rPr>
      </w:pPr>
      <w:r w:rsidRPr="00B1439D">
        <w:rPr>
          <w:rFonts w:ascii="Calibri" w:eastAsia="Calibri" w:hAnsi="Calibri" w:cs="Calibri"/>
        </w:rPr>
        <w:t>Rok 2019 – 48 szt.</w:t>
      </w:r>
    </w:p>
    <w:p w14:paraId="2D647612" w14:textId="77777777" w:rsidR="008F1625" w:rsidRPr="00B1439D" w:rsidRDefault="008F1625" w:rsidP="009B3916">
      <w:pPr>
        <w:numPr>
          <w:ilvl w:val="0"/>
          <w:numId w:val="57"/>
        </w:numPr>
        <w:suppressAutoHyphens/>
        <w:spacing w:after="240"/>
        <w:rPr>
          <w:rFonts w:ascii="Calibri" w:eastAsia="Calibri" w:hAnsi="Calibri" w:cs="Calibri"/>
        </w:rPr>
      </w:pPr>
      <w:r w:rsidRPr="00B1439D">
        <w:rPr>
          <w:rFonts w:ascii="Calibri" w:eastAsia="Calibri" w:hAnsi="Calibri" w:cs="Calibri"/>
        </w:rPr>
        <w:t>Rok 2020 – 51 szt.</w:t>
      </w:r>
    </w:p>
    <w:p w14:paraId="02126F07" w14:textId="4E3BC753" w:rsidR="008F1625" w:rsidRPr="00B1439D" w:rsidRDefault="008F1625" w:rsidP="008F1625">
      <w:pPr>
        <w:keepNext/>
        <w:suppressAutoHyphens/>
        <w:spacing w:before="120" w:line="240" w:lineRule="auto"/>
        <w:rPr>
          <w:rFonts w:ascii="Calibri" w:eastAsia="Calibri" w:hAnsi="Calibri" w:cs="Times New Roman"/>
          <w:i/>
          <w:iCs/>
          <w:color w:val="365F91"/>
          <w:sz w:val="18"/>
          <w:szCs w:val="18"/>
        </w:rPr>
      </w:pPr>
      <w:bookmarkStart w:id="184" w:name="_Toc125959894"/>
      <w:bookmarkStart w:id="185" w:name="_Toc130800974"/>
      <w:r w:rsidRPr="00B1439D">
        <w:rPr>
          <w:rFonts w:ascii="Calibri" w:eastAsia="Calibri" w:hAnsi="Calibri" w:cs="Times New Roman"/>
          <w:i/>
          <w:iCs/>
          <w:color w:val="365F91"/>
          <w:sz w:val="18"/>
          <w:szCs w:val="18"/>
        </w:rPr>
        <w:t xml:space="preserve">Wykres </w:t>
      </w:r>
      <w:r w:rsidR="00940F7B" w:rsidRPr="00B1439D">
        <w:rPr>
          <w:rFonts w:ascii="Calibri" w:eastAsia="Calibri" w:hAnsi="Calibri" w:cs="Times New Roman"/>
          <w:i/>
          <w:iCs/>
          <w:noProof/>
          <w:color w:val="365F91"/>
          <w:sz w:val="18"/>
          <w:szCs w:val="18"/>
        </w:rPr>
        <w:fldChar w:fldCharType="begin"/>
      </w:r>
      <w:r w:rsidRPr="00B1439D">
        <w:rPr>
          <w:rFonts w:ascii="Calibri" w:eastAsia="Calibri" w:hAnsi="Calibri" w:cs="Times New Roman"/>
          <w:i/>
          <w:iCs/>
          <w:noProof/>
          <w:color w:val="365F91"/>
          <w:sz w:val="18"/>
          <w:szCs w:val="18"/>
        </w:rPr>
        <w:instrText xml:space="preserve"> SEQ Wykres \* ARABIC </w:instrText>
      </w:r>
      <w:r w:rsidR="00940F7B" w:rsidRPr="00B1439D">
        <w:rPr>
          <w:rFonts w:ascii="Calibri" w:eastAsia="Calibri" w:hAnsi="Calibri" w:cs="Times New Roman"/>
          <w:i/>
          <w:iCs/>
          <w:noProof/>
          <w:color w:val="365F91"/>
          <w:sz w:val="18"/>
          <w:szCs w:val="18"/>
        </w:rPr>
        <w:fldChar w:fldCharType="separate"/>
      </w:r>
      <w:r w:rsidR="00F26A21">
        <w:rPr>
          <w:rFonts w:ascii="Calibri" w:eastAsia="Calibri" w:hAnsi="Calibri" w:cs="Times New Roman"/>
          <w:i/>
          <w:iCs/>
          <w:noProof/>
          <w:color w:val="365F91"/>
          <w:sz w:val="18"/>
          <w:szCs w:val="18"/>
        </w:rPr>
        <w:t>6</w:t>
      </w:r>
      <w:r w:rsidR="00940F7B" w:rsidRPr="00B1439D">
        <w:rPr>
          <w:rFonts w:ascii="Calibri" w:eastAsia="Calibri" w:hAnsi="Calibri" w:cs="Times New Roman"/>
          <w:i/>
          <w:iCs/>
          <w:noProof/>
          <w:color w:val="365F91"/>
          <w:sz w:val="18"/>
          <w:szCs w:val="18"/>
        </w:rPr>
        <w:fldChar w:fldCharType="end"/>
      </w:r>
      <w:r w:rsidR="008E1F89">
        <w:rPr>
          <w:rFonts w:ascii="Calibri" w:eastAsia="Calibri" w:hAnsi="Calibri" w:cs="Times New Roman"/>
          <w:i/>
          <w:iCs/>
          <w:noProof/>
          <w:color w:val="365F91"/>
          <w:sz w:val="18"/>
          <w:szCs w:val="18"/>
        </w:rPr>
        <w:t>.</w:t>
      </w:r>
      <w:r w:rsidRPr="00B1439D">
        <w:rPr>
          <w:rFonts w:ascii="Calibri" w:eastAsia="Calibri" w:hAnsi="Calibri" w:cs="Times New Roman"/>
          <w:i/>
          <w:iCs/>
          <w:color w:val="365F91"/>
          <w:sz w:val="18"/>
          <w:szCs w:val="18"/>
        </w:rPr>
        <w:t xml:space="preserve"> Rozkład dzikich wy</w:t>
      </w:r>
      <w:r w:rsidRPr="00B1439D">
        <w:rPr>
          <w:rFonts w:ascii="Calibri" w:eastAsia="Calibri" w:hAnsi="Calibri" w:cs="Times New Roman"/>
          <w:color w:val="276E8B"/>
          <w:sz w:val="18"/>
          <w:szCs w:val="18"/>
        </w:rPr>
        <w:t>s</w:t>
      </w:r>
      <w:r w:rsidRPr="00B1439D">
        <w:rPr>
          <w:rFonts w:ascii="Calibri" w:eastAsia="Calibri" w:hAnsi="Calibri" w:cs="Times New Roman"/>
          <w:i/>
          <w:iCs/>
          <w:color w:val="365F91"/>
          <w:sz w:val="18"/>
          <w:szCs w:val="18"/>
        </w:rPr>
        <w:t>ypisk w poszczególnych gminach WrOF w 2020 r.</w:t>
      </w:r>
      <w:bookmarkEnd w:id="184"/>
      <w:bookmarkEnd w:id="185"/>
    </w:p>
    <w:p w14:paraId="183A14E5" w14:textId="77777777" w:rsidR="008F1625" w:rsidRPr="00B1439D" w:rsidRDefault="008F1625" w:rsidP="008F1625">
      <w:pPr>
        <w:suppressAutoHyphens/>
        <w:spacing w:after="240" w:line="240" w:lineRule="auto"/>
        <w:rPr>
          <w:rFonts w:ascii="Calibri" w:eastAsia="Calibri" w:hAnsi="Calibri" w:cs="Times New Roman"/>
          <w:i/>
          <w:color w:val="276E8B"/>
          <w:sz w:val="18"/>
        </w:rPr>
      </w:pPr>
      <w:r w:rsidRPr="008F1625">
        <w:rPr>
          <w:rFonts w:ascii="Calibri" w:eastAsia="Calibri" w:hAnsi="Calibri" w:cs="Times New Roman"/>
          <w:i/>
          <w:noProof/>
          <w:color w:val="276E8B"/>
          <w:sz w:val="18"/>
          <w:highlight w:val="yellow"/>
          <w:lang w:eastAsia="pl-PL"/>
        </w:rPr>
        <w:drawing>
          <wp:inline distT="0" distB="0" distL="0" distR="0" wp14:anchorId="1A8A5EFE" wp14:editId="496AE4F4">
            <wp:extent cx="5759450" cy="2633980"/>
            <wp:effectExtent l="0" t="0" r="0" b="0"/>
            <wp:docPr id="230" name="Wykres 2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Pr="00B1439D">
        <w:rPr>
          <w:rFonts w:ascii="Calibri" w:eastAsia="Calibri" w:hAnsi="Calibri" w:cs="Times New Roman"/>
          <w:i/>
          <w:color w:val="276E8B"/>
          <w:sz w:val="18"/>
        </w:rPr>
        <w:t>Źródło: opracowanie własne na podstawie danych BDL GUS [Stan na: 31.12.2020]</w:t>
      </w:r>
    </w:p>
    <w:p w14:paraId="07405543" w14:textId="77777777" w:rsidR="008F1625" w:rsidRPr="00B1439D" w:rsidRDefault="008F1625" w:rsidP="008F1625">
      <w:pPr>
        <w:suppressAutoHyphens/>
        <w:spacing w:after="240"/>
        <w:rPr>
          <w:rFonts w:ascii="Calibri" w:eastAsia="Calibri" w:hAnsi="Calibri" w:cs="Calibri"/>
        </w:rPr>
      </w:pPr>
      <w:r w:rsidRPr="00B1439D">
        <w:rPr>
          <w:rFonts w:ascii="Calibri" w:eastAsia="Calibri" w:hAnsi="Calibri" w:cs="Calibri"/>
        </w:rPr>
        <w:t xml:space="preserve">Powyższy wykres przedstawia liczbę dzikich wysypisk wyrażonych w procentach w relacji do ogółu dzikich wysypisk zlokalizowanych na terenie WrOF. Ich największy udział występuje we Wrocławiu (37%) oraz gminie Trzebnica (29%). </w:t>
      </w:r>
    </w:p>
    <w:p w14:paraId="4A139B12" w14:textId="77777777" w:rsidR="008F1625" w:rsidRPr="00B1439D" w:rsidRDefault="008F1625" w:rsidP="008F1625">
      <w:pPr>
        <w:suppressAutoHyphens/>
        <w:spacing w:after="240"/>
        <w:rPr>
          <w:rFonts w:ascii="Calibri" w:eastAsia="Calibri" w:hAnsi="Calibri" w:cs="Calibri"/>
        </w:rPr>
      </w:pPr>
      <w:r w:rsidRPr="00B1439D">
        <w:rPr>
          <w:rFonts w:ascii="Calibri" w:eastAsia="Calibri" w:hAnsi="Calibri" w:cs="Calibri"/>
        </w:rPr>
        <w:t>Analizują</w:t>
      </w:r>
      <w:r w:rsidR="008D04C7" w:rsidRPr="00B1439D">
        <w:rPr>
          <w:rFonts w:ascii="Calibri" w:eastAsia="Calibri" w:hAnsi="Calibri" w:cs="Calibri"/>
        </w:rPr>
        <w:t>c</w:t>
      </w:r>
      <w:r w:rsidRPr="00B1439D">
        <w:rPr>
          <w:rFonts w:ascii="Calibri" w:eastAsia="Calibri" w:hAnsi="Calibri" w:cs="Calibri"/>
        </w:rPr>
        <w:t xml:space="preserve"> dane dotyczące ilości odpadów oraz ich poszczególnych frakcji na obszarze WrOF, zasadne jest przygotowanie się obszaru do wprowadzenia modelu gospodarki o obiegu zamkniętym, co </w:t>
      </w:r>
      <w:r w:rsidRPr="00B1439D">
        <w:rPr>
          <w:rFonts w:ascii="Calibri" w:eastAsia="Calibri" w:hAnsi="Calibri" w:cs="Calibri"/>
        </w:rPr>
        <w:br/>
        <w:t>w konsekwencji powinno przyczynić się do racjonalnego wykorzystania zasobów i ograniczenia negatywnego oddziaływania na środowisko.</w:t>
      </w:r>
    </w:p>
    <w:p w14:paraId="6D30D010" w14:textId="77777777" w:rsidR="008F1625" w:rsidRPr="00B1439D" w:rsidRDefault="008F1625" w:rsidP="003C2FC4">
      <w:pPr>
        <w:pStyle w:val="Nagwek3"/>
        <w:rPr>
          <w:rFonts w:eastAsia="Calibri"/>
        </w:rPr>
      </w:pPr>
      <w:bookmarkStart w:id="186" w:name="_Toc130797606"/>
      <w:r w:rsidRPr="00B1439D">
        <w:rPr>
          <w:rFonts w:eastAsia="Calibri"/>
        </w:rPr>
        <w:t>Odpady w postaci wyrobów zawierających azbest</w:t>
      </w:r>
      <w:bookmarkEnd w:id="186"/>
    </w:p>
    <w:p w14:paraId="04AADD71" w14:textId="77777777" w:rsidR="008F1625" w:rsidRPr="00B1439D" w:rsidRDefault="008F1625" w:rsidP="008F1625">
      <w:pPr>
        <w:suppressAutoHyphens/>
        <w:rPr>
          <w:rFonts w:ascii="Calibri" w:eastAsia="Calibri" w:hAnsi="Calibri" w:cs="font339"/>
        </w:rPr>
      </w:pPr>
      <w:r w:rsidRPr="00B1439D">
        <w:rPr>
          <w:rFonts w:ascii="Calibri" w:eastAsia="Calibri" w:hAnsi="Calibri" w:cs="font339"/>
        </w:rPr>
        <w:t xml:space="preserve">Azbest jest to nazwa włóknistych materiałów nieorganicznych, które są minerałami naturalnie występującymi w przyrodzie. Ze względu na unikalne właściwości chemiczne i fizyczne, azbest znalazł zastosowanie w wielu wyrobach, w tym przede wszystkim do produkcji płyt azbestowo-cementowych (na pokrycia dachowe, elewacje budynków). Niestety azbest wykazuje działanie chorobotwórcze na skutek wdychania włókien zawieszonych w powietrzu. Staje się on niebezpieczny w momencie uszkodzenia (łamanie, kruszenie, cięcie) lub gdy dochodzi do korozji wyrobów go zawierających. </w:t>
      </w:r>
      <w:r w:rsidRPr="00B1439D">
        <w:rPr>
          <w:rFonts w:ascii="Calibri" w:eastAsia="Calibri" w:hAnsi="Calibri" w:cs="font339"/>
        </w:rPr>
        <w:br/>
        <w:t>Z tego względu uchwałą Rady Ministrów nr 122/2009 z dnia 14 lipca 2009 przyjęto Program Oczyszczania Kraju z Azbestu na lata 2009-2032. Jest to program wieloletni, który określa główne zadania niezbędne do realizacji w celu oczyszczenia kraju z wyrobów azbestowych. Poniższa tabela przedstawia rozmieszczenie wyrobów zawierających azbest na terenie gmin WrOF.</w:t>
      </w:r>
    </w:p>
    <w:p w14:paraId="29FDF39F" w14:textId="0B853775" w:rsidR="008F1625" w:rsidRPr="00B1439D" w:rsidRDefault="008F1625" w:rsidP="008F1625">
      <w:pPr>
        <w:keepNext/>
        <w:suppressAutoHyphens/>
        <w:spacing w:before="120" w:line="240" w:lineRule="auto"/>
        <w:rPr>
          <w:rFonts w:ascii="Calibri" w:eastAsia="Calibri" w:hAnsi="Calibri" w:cs="Times New Roman"/>
          <w:i/>
          <w:iCs/>
          <w:color w:val="365F91"/>
          <w:sz w:val="18"/>
          <w:szCs w:val="18"/>
        </w:rPr>
      </w:pPr>
      <w:bookmarkStart w:id="187" w:name="_Toc121148679"/>
      <w:bookmarkStart w:id="188" w:name="_Toc126329867"/>
      <w:bookmarkStart w:id="189" w:name="_Toc135985192"/>
      <w:r w:rsidRPr="00B1439D">
        <w:rPr>
          <w:rFonts w:ascii="Calibri" w:eastAsia="Calibri" w:hAnsi="Calibri" w:cs="Times New Roman"/>
          <w:i/>
          <w:iCs/>
          <w:color w:val="365F91"/>
          <w:sz w:val="18"/>
          <w:szCs w:val="18"/>
        </w:rPr>
        <w:t xml:space="preserve">Tabela </w:t>
      </w:r>
      <w:r w:rsidR="00940F7B" w:rsidRPr="00B1439D">
        <w:rPr>
          <w:rFonts w:ascii="Calibri" w:eastAsia="Calibri" w:hAnsi="Calibri" w:cs="Times New Roman"/>
          <w:i/>
          <w:iCs/>
          <w:color w:val="365F91"/>
          <w:sz w:val="18"/>
          <w:szCs w:val="18"/>
        </w:rPr>
        <w:fldChar w:fldCharType="begin"/>
      </w:r>
      <w:r w:rsidRPr="00B1439D">
        <w:rPr>
          <w:rFonts w:ascii="Calibri" w:eastAsia="Calibri" w:hAnsi="Calibri" w:cs="Times New Roman"/>
          <w:i/>
          <w:iCs/>
          <w:color w:val="365F91"/>
          <w:sz w:val="18"/>
          <w:szCs w:val="18"/>
        </w:rPr>
        <w:instrText xml:space="preserve"> SEQ Tabela \* ARABIC </w:instrText>
      </w:r>
      <w:r w:rsidR="00940F7B" w:rsidRPr="00B1439D">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28</w:t>
      </w:r>
      <w:r w:rsidR="00940F7B" w:rsidRPr="00B1439D">
        <w:rPr>
          <w:rFonts w:ascii="Calibri" w:eastAsia="Calibri" w:hAnsi="Calibri" w:cs="Times New Roman"/>
          <w:i/>
          <w:iCs/>
          <w:color w:val="365F91"/>
          <w:sz w:val="18"/>
          <w:szCs w:val="18"/>
        </w:rPr>
        <w:fldChar w:fldCharType="end"/>
      </w:r>
      <w:r w:rsidRPr="00B1439D">
        <w:rPr>
          <w:rFonts w:ascii="Calibri" w:eastAsia="Calibri" w:hAnsi="Calibri" w:cs="Times New Roman"/>
          <w:i/>
          <w:iCs/>
          <w:color w:val="365F91"/>
          <w:sz w:val="18"/>
          <w:szCs w:val="18"/>
        </w:rPr>
        <w:t xml:space="preserve"> Ilość wyrobów zawierających azbest na terenie WrOF</w:t>
      </w:r>
      <w:bookmarkEnd w:id="187"/>
      <w:bookmarkEnd w:id="188"/>
      <w:bookmarkEnd w:id="189"/>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63"/>
        <w:gridCol w:w="2272"/>
        <w:gridCol w:w="2267"/>
        <w:gridCol w:w="1847"/>
        <w:gridCol w:w="2123"/>
      </w:tblGrid>
      <w:tr w:rsidR="008F1625" w:rsidRPr="00B1439D" w14:paraId="72E0C91C" w14:textId="77777777" w:rsidTr="00F4196A">
        <w:trPr>
          <w:trHeight w:val="283"/>
          <w:tblHeader/>
          <w:jc w:val="center"/>
        </w:trPr>
        <w:tc>
          <w:tcPr>
            <w:tcW w:w="563" w:type="dxa"/>
            <w:tcBorders>
              <w:top w:val="single" w:sz="4" w:space="0" w:color="FFFFFF"/>
              <w:left w:val="single" w:sz="4" w:space="0" w:color="FFFFFF"/>
              <w:bottom w:val="nil"/>
              <w:right w:val="single" w:sz="4" w:space="0" w:color="FFFFFF"/>
            </w:tcBorders>
            <w:shd w:val="clear" w:color="auto" w:fill="B6DDE8"/>
            <w:vAlign w:val="center"/>
          </w:tcPr>
          <w:p w14:paraId="0E77DDC0"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Lp.</w:t>
            </w:r>
          </w:p>
        </w:tc>
        <w:tc>
          <w:tcPr>
            <w:tcW w:w="2272" w:type="dxa"/>
            <w:tcBorders>
              <w:top w:val="single" w:sz="4" w:space="0" w:color="FFFFFF"/>
              <w:left w:val="single" w:sz="4" w:space="0" w:color="FFFFFF"/>
              <w:bottom w:val="nil"/>
              <w:right w:val="single" w:sz="4" w:space="0" w:color="FFFFFF"/>
            </w:tcBorders>
            <w:shd w:val="clear" w:color="auto" w:fill="B6DDE8"/>
            <w:vAlign w:val="center"/>
          </w:tcPr>
          <w:p w14:paraId="2782D110"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Gmina</w:t>
            </w:r>
          </w:p>
        </w:tc>
        <w:tc>
          <w:tcPr>
            <w:tcW w:w="2267" w:type="dxa"/>
            <w:tcBorders>
              <w:top w:val="single" w:sz="4" w:space="0" w:color="FFFFFF"/>
              <w:left w:val="single" w:sz="4" w:space="0" w:color="FFFFFF"/>
              <w:bottom w:val="nil"/>
              <w:right w:val="single" w:sz="4" w:space="0" w:color="FFFFFF"/>
            </w:tcBorders>
            <w:shd w:val="clear" w:color="auto" w:fill="B6DDE8"/>
            <w:vAlign w:val="center"/>
          </w:tcPr>
          <w:p w14:paraId="609B2322"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Azbest zinwentaryzowany [kg]</w:t>
            </w:r>
          </w:p>
        </w:tc>
        <w:tc>
          <w:tcPr>
            <w:tcW w:w="1847" w:type="dxa"/>
            <w:tcBorders>
              <w:top w:val="single" w:sz="4" w:space="0" w:color="FFFFFF"/>
              <w:left w:val="single" w:sz="4" w:space="0" w:color="FFFFFF"/>
              <w:bottom w:val="nil"/>
              <w:right w:val="single" w:sz="4" w:space="0" w:color="FFFFFF"/>
            </w:tcBorders>
            <w:shd w:val="clear" w:color="auto" w:fill="B6DDE8"/>
            <w:vAlign w:val="center"/>
          </w:tcPr>
          <w:p w14:paraId="3A9FC4C4"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Azbest unieszkodliwiony [kg]</w:t>
            </w:r>
          </w:p>
        </w:tc>
        <w:tc>
          <w:tcPr>
            <w:tcW w:w="2123" w:type="dxa"/>
            <w:tcBorders>
              <w:top w:val="single" w:sz="4" w:space="0" w:color="FFFFFF"/>
              <w:left w:val="single" w:sz="4" w:space="0" w:color="FFFFFF"/>
              <w:bottom w:val="nil"/>
              <w:right w:val="single" w:sz="4" w:space="0" w:color="FFFFFF"/>
            </w:tcBorders>
            <w:shd w:val="clear" w:color="auto" w:fill="B6DDE8"/>
            <w:vAlign w:val="center"/>
          </w:tcPr>
          <w:p w14:paraId="1E4C5EE2"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Azbest pozostały do unieszkodliwienia [kg]</w:t>
            </w:r>
          </w:p>
        </w:tc>
      </w:tr>
      <w:tr w:rsidR="008F1625" w:rsidRPr="00B1439D" w14:paraId="49C8D9D7" w14:textId="77777777" w:rsidTr="00944103">
        <w:trPr>
          <w:trHeight w:val="283"/>
          <w:jc w:val="center"/>
        </w:trPr>
        <w:tc>
          <w:tcPr>
            <w:tcW w:w="563" w:type="dxa"/>
            <w:tcBorders>
              <w:top w:val="nil"/>
              <w:left w:val="nil"/>
              <w:bottom w:val="single" w:sz="4" w:space="0" w:color="808080"/>
              <w:right w:val="single" w:sz="4" w:space="0" w:color="808080"/>
            </w:tcBorders>
            <w:shd w:val="clear" w:color="auto" w:fill="auto"/>
            <w:vAlign w:val="center"/>
          </w:tcPr>
          <w:p w14:paraId="34901C2D"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nil"/>
              <w:left w:val="single" w:sz="4" w:space="0" w:color="808080"/>
              <w:bottom w:val="single" w:sz="4" w:space="0" w:color="808080"/>
              <w:right w:val="single" w:sz="4" w:space="0" w:color="808080"/>
            </w:tcBorders>
            <w:shd w:val="clear" w:color="auto" w:fill="auto"/>
            <w:vAlign w:val="center"/>
          </w:tcPr>
          <w:p w14:paraId="1795BE7F"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Czernica</w:t>
            </w:r>
          </w:p>
        </w:tc>
        <w:tc>
          <w:tcPr>
            <w:tcW w:w="2267" w:type="dxa"/>
            <w:tcBorders>
              <w:top w:val="nil"/>
              <w:left w:val="single" w:sz="4" w:space="0" w:color="808080"/>
              <w:bottom w:val="single" w:sz="4" w:space="0" w:color="808080"/>
              <w:right w:val="single" w:sz="4" w:space="0" w:color="808080"/>
            </w:tcBorders>
            <w:shd w:val="clear" w:color="auto" w:fill="auto"/>
            <w:vAlign w:val="center"/>
          </w:tcPr>
          <w:p w14:paraId="66B9C0F0"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687 551</w:t>
            </w:r>
          </w:p>
        </w:tc>
        <w:tc>
          <w:tcPr>
            <w:tcW w:w="1847" w:type="dxa"/>
            <w:tcBorders>
              <w:top w:val="nil"/>
              <w:left w:val="single" w:sz="4" w:space="0" w:color="808080"/>
              <w:bottom w:val="single" w:sz="4" w:space="0" w:color="808080"/>
              <w:right w:val="single" w:sz="4" w:space="0" w:color="808080"/>
            </w:tcBorders>
            <w:shd w:val="clear" w:color="auto" w:fill="auto"/>
            <w:vAlign w:val="center"/>
          </w:tcPr>
          <w:p w14:paraId="7F2B96DE"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306 295</w:t>
            </w:r>
          </w:p>
        </w:tc>
        <w:tc>
          <w:tcPr>
            <w:tcW w:w="2123" w:type="dxa"/>
            <w:tcBorders>
              <w:top w:val="nil"/>
              <w:left w:val="single" w:sz="4" w:space="0" w:color="808080"/>
              <w:bottom w:val="single" w:sz="4" w:space="0" w:color="808080"/>
              <w:right w:val="nil"/>
            </w:tcBorders>
            <w:shd w:val="clear" w:color="auto" w:fill="auto"/>
            <w:vAlign w:val="center"/>
          </w:tcPr>
          <w:p w14:paraId="4647C121"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381 256</w:t>
            </w:r>
          </w:p>
        </w:tc>
      </w:tr>
      <w:tr w:rsidR="008F1625" w:rsidRPr="00B1439D" w14:paraId="5B8BF471"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3959F88E"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BA12532"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Długołęka</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01CBF31"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1 960 103</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DF6DF9"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823 357</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3B8AEBFC"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1 136 746</w:t>
            </w:r>
          </w:p>
        </w:tc>
      </w:tr>
      <w:tr w:rsidR="008F1625" w:rsidRPr="00B1439D" w14:paraId="66668D8A"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232D8159"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3C7F532"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Dobroszyce</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9164C0A"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1 324 988</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7700368"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740 008</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1F3F9C94"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584 980</w:t>
            </w:r>
          </w:p>
        </w:tc>
      </w:tr>
      <w:tr w:rsidR="008F1625" w:rsidRPr="00B1439D" w14:paraId="342233EB"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0750D4AF"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2FBE01E"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Jelcz-Laskowice</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3D1AE9F"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1 356 544</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E24EDCB"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461 172</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59C34B07"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895 372</w:t>
            </w:r>
          </w:p>
        </w:tc>
      </w:tr>
      <w:tr w:rsidR="008F1625" w:rsidRPr="00B1439D" w14:paraId="4B2ECCA7"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1F2E9930"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B77F9B"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Kąty Wrocławskie</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FA74DD9"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1 380 156</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062774C"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58 379</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5C873CA7"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1 321 778</w:t>
            </w:r>
          </w:p>
        </w:tc>
      </w:tr>
      <w:tr w:rsidR="008F1625" w:rsidRPr="00B1439D" w14:paraId="358DB13E"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5D6DFFCD"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FFB5335"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Kobierzyce</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7B3FC22"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521 573</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EDC830F"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17 370</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4C9CC711"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504 203</w:t>
            </w:r>
          </w:p>
        </w:tc>
      </w:tr>
      <w:tr w:rsidR="008F1625" w:rsidRPr="00B1439D" w14:paraId="0D153C25"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17D557BD"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E93BAAF"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Miękinia</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46DC14A"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1 582 962</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19CF525"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439 010</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2D756E4D"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1 143 952</w:t>
            </w:r>
          </w:p>
        </w:tc>
      </w:tr>
      <w:tr w:rsidR="008F1625" w:rsidRPr="00B1439D" w14:paraId="0F4F4C92"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02B10574"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C2AD47B"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Oborniki Śląskie</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2266C5E"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1 846 297</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7184264"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474 912</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08B7D411"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1 371 385</w:t>
            </w:r>
          </w:p>
        </w:tc>
      </w:tr>
      <w:tr w:rsidR="008F1625" w:rsidRPr="00B1439D" w14:paraId="01F0A5F0"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70393FF3"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F572EFB"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Oleśnica (miasto)</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EB24DFE"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258 708</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966D7F4"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56 097</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4977547A"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202 612</w:t>
            </w:r>
          </w:p>
        </w:tc>
      </w:tr>
      <w:tr w:rsidR="008F1625" w:rsidRPr="00B1439D" w14:paraId="17361E36"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081AA4F5"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1370A66"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Oleśnica (gmina wiejska)</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796A8C9"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2 473 897</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9D60B61"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856 083</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137F56EB"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1 617 814</w:t>
            </w:r>
          </w:p>
        </w:tc>
      </w:tr>
      <w:tr w:rsidR="008F1625" w:rsidRPr="00B1439D" w14:paraId="5087BF81"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1231B0DF"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75B17C8"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Oława (miasto)</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CAC130C"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110 025</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0638077"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0</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5444052F"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110 025</w:t>
            </w:r>
          </w:p>
        </w:tc>
      </w:tr>
      <w:tr w:rsidR="008F1625" w:rsidRPr="00B1439D" w14:paraId="104ABC1F"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02CA9321"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07B159B"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Oława (gmina wiejska)</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CF8B320"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1 992 414</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BFCBEF8"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463 299</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5A37231B"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1 529 115</w:t>
            </w:r>
          </w:p>
        </w:tc>
      </w:tr>
      <w:tr w:rsidR="008F1625" w:rsidRPr="00B1439D" w14:paraId="7AAC7553"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1E1FA7A9"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F6FD34A"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Siechnice</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0099001"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2 316 654</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9E65333"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216 000</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2412A764"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2 100 654</w:t>
            </w:r>
          </w:p>
        </w:tc>
      </w:tr>
      <w:tr w:rsidR="008F1625" w:rsidRPr="00B1439D" w14:paraId="3829DCE9"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451DF4BA"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9425BEA"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Sobótka</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1CCD966"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1 872 191</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ABD2380"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691 146</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2507D2AC"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1 181 045</w:t>
            </w:r>
          </w:p>
        </w:tc>
      </w:tr>
      <w:tr w:rsidR="008F1625" w:rsidRPr="00B1439D" w14:paraId="07EAFEC8"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390CBAF9"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86DC49D"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Trzebnica</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61C92ED"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1 622 546</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13D6A68"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307 254</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5C280F97"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1 315 292</w:t>
            </w:r>
          </w:p>
        </w:tc>
      </w:tr>
      <w:tr w:rsidR="008F1625" w:rsidRPr="00B1439D" w14:paraId="46DA01D8"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5D3CF9D9"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749E6B5"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Wisznia Mała</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9245E4F"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2 160 697</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342CB26"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125 678</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74785176"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2 035 019</w:t>
            </w:r>
          </w:p>
        </w:tc>
      </w:tr>
      <w:tr w:rsidR="008F1625" w:rsidRPr="00B1439D" w14:paraId="3D4FF2DA"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34859D8D"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4F9FB26"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Wrocław</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5249AE1"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4 377 795</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8565472"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1 506 882</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52F287C8"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2 870 914</w:t>
            </w:r>
          </w:p>
        </w:tc>
      </w:tr>
      <w:tr w:rsidR="008F1625" w:rsidRPr="00B1439D" w14:paraId="47F22F8F"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3F245DF3"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1351B6D"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Zawonia</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D6A10DF"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56 310</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91600A0"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0</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2C22A3C9"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56 310</w:t>
            </w:r>
          </w:p>
        </w:tc>
      </w:tr>
      <w:tr w:rsidR="008F1625" w:rsidRPr="00B1439D" w14:paraId="3A55741D" w14:textId="77777777" w:rsidTr="00944103">
        <w:trPr>
          <w:trHeight w:val="283"/>
          <w:jc w:val="center"/>
        </w:trPr>
        <w:tc>
          <w:tcPr>
            <w:tcW w:w="563" w:type="dxa"/>
            <w:tcBorders>
              <w:top w:val="single" w:sz="4" w:space="0" w:color="808080"/>
              <w:left w:val="nil"/>
              <w:bottom w:val="single" w:sz="4" w:space="0" w:color="808080"/>
              <w:right w:val="single" w:sz="4" w:space="0" w:color="808080"/>
            </w:tcBorders>
            <w:shd w:val="clear" w:color="auto" w:fill="auto"/>
            <w:vAlign w:val="center"/>
          </w:tcPr>
          <w:p w14:paraId="31175D1D" w14:textId="77777777" w:rsidR="008F1625" w:rsidRPr="00B1439D" w:rsidRDefault="008F1625" w:rsidP="009B3916">
            <w:pPr>
              <w:numPr>
                <w:ilvl w:val="0"/>
                <w:numId w:val="58"/>
              </w:numPr>
              <w:suppressAutoHyphens/>
              <w:spacing w:line="240" w:lineRule="auto"/>
              <w:jc w:val="center"/>
              <w:rPr>
                <w:rFonts w:ascii="Calibri" w:eastAsia="Calibri" w:hAnsi="Calibri" w:cs="font339"/>
                <w:sz w:val="20"/>
                <w:szCs w:val="20"/>
              </w:rPr>
            </w:pPr>
          </w:p>
        </w:tc>
        <w:tc>
          <w:tcPr>
            <w:tcW w:w="22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85BE50B"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Żórawina</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86ECA16"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1 159 784</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D4B87D5"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15</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15A6C80E"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1 159 769</w:t>
            </w:r>
          </w:p>
        </w:tc>
      </w:tr>
      <w:tr w:rsidR="008F1625" w:rsidRPr="00B1439D" w14:paraId="0FC0B125" w14:textId="77777777" w:rsidTr="00944103">
        <w:trPr>
          <w:trHeight w:val="283"/>
          <w:jc w:val="center"/>
        </w:trPr>
        <w:tc>
          <w:tcPr>
            <w:tcW w:w="2835" w:type="dxa"/>
            <w:gridSpan w:val="2"/>
            <w:tcBorders>
              <w:top w:val="single" w:sz="4" w:space="0" w:color="808080"/>
              <w:left w:val="nil"/>
              <w:bottom w:val="single" w:sz="4" w:space="0" w:color="808080"/>
              <w:right w:val="single" w:sz="4" w:space="0" w:color="808080"/>
            </w:tcBorders>
            <w:shd w:val="clear" w:color="auto" w:fill="auto"/>
            <w:vAlign w:val="center"/>
          </w:tcPr>
          <w:p w14:paraId="7B544AC2"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SUMA</w:t>
            </w:r>
          </w:p>
        </w:tc>
        <w:tc>
          <w:tcPr>
            <w:tcW w:w="226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BC4E697"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29 061 195</w:t>
            </w:r>
          </w:p>
        </w:tc>
        <w:tc>
          <w:tcPr>
            <w:tcW w:w="184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BCF2145"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7 542 957</w:t>
            </w:r>
          </w:p>
          <w:p w14:paraId="543C3BFE"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(26%)</w:t>
            </w:r>
          </w:p>
        </w:tc>
        <w:tc>
          <w:tcPr>
            <w:tcW w:w="2123" w:type="dxa"/>
            <w:tcBorders>
              <w:top w:val="single" w:sz="4" w:space="0" w:color="808080"/>
              <w:left w:val="single" w:sz="4" w:space="0" w:color="808080"/>
              <w:bottom w:val="single" w:sz="4" w:space="0" w:color="808080"/>
              <w:right w:val="nil"/>
            </w:tcBorders>
            <w:shd w:val="clear" w:color="auto" w:fill="auto"/>
            <w:vAlign w:val="center"/>
          </w:tcPr>
          <w:p w14:paraId="25D656B7"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21 518 241</w:t>
            </w:r>
          </w:p>
          <w:p w14:paraId="2AC98359" w14:textId="77777777" w:rsidR="008F1625" w:rsidRPr="00B1439D" w:rsidRDefault="008F1625" w:rsidP="00944103">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(74%)</w:t>
            </w:r>
          </w:p>
        </w:tc>
      </w:tr>
    </w:tbl>
    <w:p w14:paraId="6E589AAD" w14:textId="77777777" w:rsidR="008F1625" w:rsidRPr="00B1439D" w:rsidRDefault="008F1625" w:rsidP="008F1625">
      <w:pPr>
        <w:suppressAutoHyphens/>
        <w:spacing w:after="240" w:line="240" w:lineRule="auto"/>
        <w:rPr>
          <w:rFonts w:ascii="Calibri" w:eastAsia="Calibri" w:hAnsi="Calibri" w:cs="Times New Roman"/>
          <w:i/>
          <w:color w:val="365F91"/>
          <w:sz w:val="18"/>
        </w:rPr>
      </w:pPr>
      <w:r w:rsidRPr="00B1439D">
        <w:rPr>
          <w:rFonts w:ascii="Calibri" w:eastAsia="Calibri" w:hAnsi="Calibri" w:cs="Times New Roman"/>
          <w:i/>
          <w:color w:val="365F91"/>
          <w:sz w:val="18"/>
        </w:rPr>
        <w:t>Źródło: opracowanie własne na podstawie: www.bazaazbestowa.gov.pl/pl/usuwanie-azbestu/zestawienie-statystyczne, [Stan na dzień: 09.11.22]</w:t>
      </w:r>
    </w:p>
    <w:p w14:paraId="5832CE91" w14:textId="77777777" w:rsidR="008F1625" w:rsidRPr="008F1625" w:rsidRDefault="008F1625" w:rsidP="008F1625">
      <w:pPr>
        <w:rPr>
          <w:rFonts w:ascii="Calibri" w:eastAsia="Times New Roman" w:hAnsi="Calibri" w:cs="Times New Roman"/>
          <w:iCs/>
          <w:color w:val="276E8B"/>
          <w:sz w:val="24"/>
        </w:rPr>
      </w:pPr>
      <w:r w:rsidRPr="00B1439D">
        <w:rPr>
          <w:rFonts w:ascii="Calibri" w:eastAsia="Calibri" w:hAnsi="Calibri" w:cs="font339"/>
        </w:rPr>
        <w:t>Zgodnie z danymi Bazy Azbestowej, dotychczas unieszkodliwiono 26% zinwentaryzowanego azbestu na terenie WrOF. Jest to wskaźnik mniejszy niż wskaźnik województwa dolnośląskiego (30,7%), co sygnalizuje konieczność podejmowania dalszych działań związanych z usuwaniem i utylizacją azbestu.</w:t>
      </w:r>
    </w:p>
    <w:p w14:paraId="302B63EC" w14:textId="77777777" w:rsidR="008F1625" w:rsidRDefault="008F1625" w:rsidP="00E427C7">
      <w:pPr>
        <w:suppressAutoHyphens/>
        <w:spacing w:after="240"/>
        <w:rPr>
          <w:rFonts w:ascii="Calibri" w:eastAsia="Calibri" w:hAnsi="Calibri" w:cs="Calibri"/>
        </w:rPr>
      </w:pPr>
    </w:p>
    <w:p w14:paraId="423F5769" w14:textId="77777777" w:rsidR="00F4196A" w:rsidRDefault="00F4196A" w:rsidP="00E427C7">
      <w:pPr>
        <w:suppressAutoHyphens/>
        <w:spacing w:after="240"/>
        <w:rPr>
          <w:rFonts w:ascii="Calibri" w:eastAsia="Calibri" w:hAnsi="Calibri" w:cs="Calibri"/>
        </w:rPr>
      </w:pPr>
    </w:p>
    <w:p w14:paraId="60856DE4" w14:textId="77777777" w:rsidR="00F4196A" w:rsidRDefault="00F4196A" w:rsidP="00E427C7">
      <w:pPr>
        <w:suppressAutoHyphens/>
        <w:spacing w:after="240"/>
        <w:rPr>
          <w:rFonts w:ascii="Calibri" w:eastAsia="Calibri" w:hAnsi="Calibri" w:cs="Calibri"/>
        </w:rPr>
      </w:pPr>
    </w:p>
    <w:tbl>
      <w:tblPr>
        <w:tblW w:w="5102" w:type="pct"/>
        <w:tblBorders>
          <w:top w:val="single" w:sz="4" w:space="0" w:color="808080"/>
          <w:bottom w:val="single" w:sz="4" w:space="0" w:color="808080"/>
          <w:insideH w:val="single" w:sz="4" w:space="0" w:color="808080"/>
          <w:insideV w:val="single" w:sz="4" w:space="0" w:color="808080"/>
        </w:tblBorders>
        <w:tblLook w:val="04A0" w:firstRow="1" w:lastRow="0" w:firstColumn="1" w:lastColumn="0" w:noHBand="0" w:noVBand="1"/>
      </w:tblPr>
      <w:tblGrid>
        <w:gridCol w:w="443"/>
        <w:gridCol w:w="4000"/>
        <w:gridCol w:w="296"/>
        <w:gridCol w:w="4739"/>
      </w:tblGrid>
      <w:tr w:rsidR="00E427C7" w:rsidRPr="00E427C7" w14:paraId="16D757FF" w14:textId="77777777" w:rsidTr="00F4196A">
        <w:trPr>
          <w:trHeight w:val="730"/>
          <w:tblHeader/>
        </w:trPr>
        <w:tc>
          <w:tcPr>
            <w:tcW w:w="2344" w:type="pct"/>
            <w:gridSpan w:val="2"/>
            <w:tcBorders>
              <w:right w:val="single" w:sz="4" w:space="0" w:color="D4EAF3"/>
            </w:tcBorders>
            <w:shd w:val="clear" w:color="auto" w:fill="B6DDE8"/>
            <w:vAlign w:val="center"/>
          </w:tcPr>
          <w:p w14:paraId="0BA52702" w14:textId="77777777" w:rsidR="00E427C7" w:rsidRPr="00E427C7" w:rsidRDefault="00E427C7" w:rsidP="00E427C7">
            <w:pPr>
              <w:suppressAutoHyphens/>
              <w:spacing w:line="240" w:lineRule="auto"/>
              <w:jc w:val="left"/>
              <w:rPr>
                <w:rFonts w:ascii="Calibri" w:eastAsia="Calibri" w:hAnsi="Calibri" w:cs="Calibri"/>
                <w:b/>
                <w:szCs w:val="20"/>
              </w:rPr>
            </w:pPr>
            <w:r w:rsidRPr="00E427C7">
              <w:rPr>
                <w:rFonts w:ascii="Calibri" w:eastAsia="Calibri" w:hAnsi="Calibri" w:cs="Calibri"/>
                <w:b/>
                <w:szCs w:val="20"/>
              </w:rPr>
              <w:t>Kluczowe wnioski</w:t>
            </w:r>
          </w:p>
        </w:tc>
        <w:tc>
          <w:tcPr>
            <w:tcW w:w="156" w:type="pct"/>
            <w:tcBorders>
              <w:left w:val="single" w:sz="4" w:space="0" w:color="D4EAF3"/>
              <w:right w:val="single" w:sz="4" w:space="0" w:color="D4EAF3"/>
            </w:tcBorders>
            <w:shd w:val="clear" w:color="auto" w:fill="B6DDE8"/>
            <w:vAlign w:val="center"/>
          </w:tcPr>
          <w:p w14:paraId="59D63C23" w14:textId="77777777" w:rsidR="00E427C7" w:rsidRPr="00E427C7" w:rsidRDefault="00E427C7" w:rsidP="00E427C7">
            <w:pPr>
              <w:suppressAutoHyphens/>
              <w:spacing w:line="240" w:lineRule="auto"/>
              <w:jc w:val="left"/>
              <w:rPr>
                <w:rFonts w:ascii="Calibri" w:eastAsia="Calibri" w:hAnsi="Calibri" w:cs="Calibri"/>
                <w:b/>
                <w:szCs w:val="20"/>
              </w:rPr>
            </w:pPr>
          </w:p>
        </w:tc>
        <w:tc>
          <w:tcPr>
            <w:tcW w:w="2500" w:type="pct"/>
            <w:tcBorders>
              <w:left w:val="single" w:sz="4" w:space="0" w:color="D4EAF3"/>
            </w:tcBorders>
            <w:shd w:val="clear" w:color="auto" w:fill="B6DDE8"/>
            <w:vAlign w:val="center"/>
          </w:tcPr>
          <w:p w14:paraId="0ACDDE57" w14:textId="77777777" w:rsidR="00E427C7" w:rsidRPr="00E427C7" w:rsidRDefault="00E427C7" w:rsidP="00E427C7">
            <w:pPr>
              <w:suppressAutoHyphens/>
              <w:spacing w:line="240" w:lineRule="auto"/>
              <w:jc w:val="left"/>
              <w:rPr>
                <w:rFonts w:ascii="Calibri" w:eastAsia="Calibri" w:hAnsi="Calibri" w:cs="Calibri"/>
                <w:b/>
                <w:szCs w:val="20"/>
              </w:rPr>
            </w:pPr>
          </w:p>
        </w:tc>
      </w:tr>
      <w:tr w:rsidR="00E427C7" w:rsidRPr="00E427C7" w14:paraId="4BFB3500" w14:textId="77777777" w:rsidTr="00745757">
        <w:trPr>
          <w:trHeight w:val="850"/>
        </w:trPr>
        <w:tc>
          <w:tcPr>
            <w:tcW w:w="234" w:type="pct"/>
            <w:vMerge w:val="restart"/>
            <w:tcBorders>
              <w:right w:val="single" w:sz="12" w:space="0" w:color="3494BA"/>
            </w:tcBorders>
            <w:shd w:val="clear" w:color="auto" w:fill="auto"/>
          </w:tcPr>
          <w:p w14:paraId="5E578170" w14:textId="77777777" w:rsidR="00E427C7" w:rsidRPr="00E427C7" w:rsidRDefault="00E427C7" w:rsidP="00E427C7">
            <w:pPr>
              <w:suppressAutoHyphens/>
              <w:spacing w:line="240" w:lineRule="auto"/>
              <w:rPr>
                <w:rFonts w:ascii="Calibri" w:eastAsia="Calibri" w:hAnsi="Calibri" w:cs="Calibri"/>
                <w:b/>
                <w:szCs w:val="20"/>
              </w:rPr>
            </w:pPr>
          </w:p>
        </w:tc>
        <w:tc>
          <w:tcPr>
            <w:tcW w:w="4766" w:type="pct"/>
            <w:gridSpan w:val="3"/>
            <w:tcBorders>
              <w:left w:val="single" w:sz="12" w:space="0" w:color="3494BA"/>
            </w:tcBorders>
            <w:shd w:val="clear" w:color="auto" w:fill="auto"/>
            <w:vAlign w:val="center"/>
          </w:tcPr>
          <w:p w14:paraId="5E0DA18B" w14:textId="77777777" w:rsidR="00E427C7" w:rsidRPr="00E427C7" w:rsidRDefault="00E427C7" w:rsidP="00745757">
            <w:pPr>
              <w:suppressAutoHyphens/>
              <w:spacing w:line="240" w:lineRule="auto"/>
              <w:jc w:val="left"/>
              <w:rPr>
                <w:rFonts w:ascii="Calibri" w:eastAsia="Calibri" w:hAnsi="Calibri" w:cs="Calibri"/>
                <w:szCs w:val="20"/>
              </w:rPr>
            </w:pPr>
            <w:r w:rsidRPr="00E427C7">
              <w:rPr>
                <w:rFonts w:ascii="Calibri" w:eastAsia="Calibri" w:hAnsi="Calibri" w:cs="Calibri"/>
                <w:szCs w:val="20"/>
              </w:rPr>
              <w:t xml:space="preserve">Środowisko przyrodnicze WrOF wyróżnia się wysokimi walorami </w:t>
            </w:r>
            <w:r w:rsidRPr="00E427C7">
              <w:rPr>
                <w:rFonts w:ascii="Calibri" w:eastAsia="Calibri" w:hAnsi="Calibri" w:cs="Calibri"/>
                <w:szCs w:val="20"/>
              </w:rPr>
              <w:br/>
              <w:t xml:space="preserve">krajobrazowymi, obecnością cennych zbiorowisk chronionych </w:t>
            </w:r>
            <w:r w:rsidRPr="00E427C7">
              <w:rPr>
                <w:rFonts w:ascii="Calibri" w:eastAsia="Calibri" w:hAnsi="Calibri" w:cs="Calibri"/>
                <w:szCs w:val="20"/>
              </w:rPr>
              <w:br/>
              <w:t>i rzadkich gatunków roślin i zwierząt.</w:t>
            </w:r>
          </w:p>
        </w:tc>
      </w:tr>
      <w:tr w:rsidR="00E427C7" w:rsidRPr="00E427C7" w14:paraId="7546AE95" w14:textId="77777777" w:rsidTr="00E427C7">
        <w:trPr>
          <w:trHeight w:val="1134"/>
        </w:trPr>
        <w:tc>
          <w:tcPr>
            <w:tcW w:w="234" w:type="pct"/>
            <w:vMerge/>
            <w:tcBorders>
              <w:right w:val="single" w:sz="12" w:space="0" w:color="3494BA"/>
            </w:tcBorders>
            <w:shd w:val="clear" w:color="auto" w:fill="auto"/>
          </w:tcPr>
          <w:p w14:paraId="7F2D233A" w14:textId="77777777" w:rsidR="00E427C7" w:rsidRPr="00E427C7" w:rsidRDefault="00E427C7" w:rsidP="00E427C7">
            <w:pPr>
              <w:suppressAutoHyphens/>
              <w:spacing w:line="240" w:lineRule="auto"/>
              <w:rPr>
                <w:rFonts w:ascii="Calibri" w:eastAsia="Calibri" w:hAnsi="Calibri" w:cs="Calibri"/>
                <w:b/>
                <w:szCs w:val="20"/>
              </w:rPr>
            </w:pPr>
          </w:p>
        </w:tc>
        <w:tc>
          <w:tcPr>
            <w:tcW w:w="4766" w:type="pct"/>
            <w:gridSpan w:val="3"/>
            <w:tcBorders>
              <w:left w:val="single" w:sz="12" w:space="0" w:color="3494BA"/>
            </w:tcBorders>
            <w:shd w:val="clear" w:color="auto" w:fill="auto"/>
            <w:vAlign w:val="center"/>
          </w:tcPr>
          <w:p w14:paraId="01AD6D4C" w14:textId="77777777" w:rsidR="00E427C7" w:rsidRPr="00E427C7" w:rsidRDefault="00E427C7" w:rsidP="00E427C7">
            <w:pPr>
              <w:suppressAutoHyphens/>
              <w:spacing w:before="60" w:after="60" w:line="240" w:lineRule="auto"/>
              <w:jc w:val="left"/>
              <w:rPr>
                <w:rFonts w:ascii="Calibri" w:eastAsia="Calibri" w:hAnsi="Calibri" w:cs="Calibri"/>
              </w:rPr>
            </w:pPr>
            <w:r w:rsidRPr="00E427C7">
              <w:rPr>
                <w:rFonts w:ascii="Calibri" w:eastAsia="Calibri" w:hAnsi="Calibri" w:cs="Calibri"/>
                <w:szCs w:val="20"/>
              </w:rPr>
              <w:t>Przekroczenia dopuszczalnych norm jakości powietrza we WrOF są skutkiem wykorzystywania systemów ogrzewania indywidualnego: tradycyjnych, nieekologicznych, o niskiej efektywności źródeł ciepła, w których wykorzystywane są niskiej jakości paliwa, w tym odpady, a także z powodu transportu, przemysłu i napływu zanieczyszczeń spoza granic WrOF.</w:t>
            </w:r>
          </w:p>
        </w:tc>
      </w:tr>
      <w:tr w:rsidR="00E427C7" w:rsidRPr="00E427C7" w14:paraId="45C0F024" w14:textId="77777777" w:rsidTr="00E427C7">
        <w:trPr>
          <w:trHeight w:val="1134"/>
        </w:trPr>
        <w:tc>
          <w:tcPr>
            <w:tcW w:w="234" w:type="pct"/>
            <w:vMerge/>
            <w:tcBorders>
              <w:right w:val="single" w:sz="12" w:space="0" w:color="3494BA"/>
            </w:tcBorders>
            <w:shd w:val="clear" w:color="auto" w:fill="auto"/>
          </w:tcPr>
          <w:p w14:paraId="33A49041" w14:textId="77777777" w:rsidR="00E427C7" w:rsidRPr="00E427C7" w:rsidRDefault="00E427C7" w:rsidP="00E427C7">
            <w:pPr>
              <w:suppressAutoHyphens/>
              <w:spacing w:line="240" w:lineRule="auto"/>
              <w:rPr>
                <w:rFonts w:ascii="Calibri" w:eastAsia="Calibri" w:hAnsi="Calibri" w:cs="Calibri"/>
                <w:b/>
                <w:szCs w:val="20"/>
              </w:rPr>
            </w:pPr>
          </w:p>
        </w:tc>
        <w:tc>
          <w:tcPr>
            <w:tcW w:w="4766" w:type="pct"/>
            <w:gridSpan w:val="3"/>
            <w:tcBorders>
              <w:left w:val="single" w:sz="12" w:space="0" w:color="3494BA"/>
            </w:tcBorders>
            <w:shd w:val="clear" w:color="auto" w:fill="auto"/>
            <w:vAlign w:val="center"/>
          </w:tcPr>
          <w:p w14:paraId="4B3EDD69" w14:textId="77777777" w:rsidR="00E427C7" w:rsidRPr="00E427C7" w:rsidRDefault="00E427C7" w:rsidP="00E427C7">
            <w:pPr>
              <w:suppressAutoHyphens/>
              <w:spacing w:before="60" w:after="60" w:line="240" w:lineRule="auto"/>
              <w:jc w:val="left"/>
              <w:rPr>
                <w:rFonts w:ascii="Calibri" w:eastAsia="Calibri" w:hAnsi="Calibri" w:cs="Calibri"/>
              </w:rPr>
            </w:pPr>
            <w:r w:rsidRPr="00E427C7">
              <w:rPr>
                <w:rFonts w:ascii="Calibri" w:eastAsia="Calibri" w:hAnsi="Calibri" w:cs="Calibri"/>
                <w:szCs w:val="20"/>
              </w:rPr>
              <w:t>W gminach WrOF stale rozbudowywana jest sieć wodociągowa, kanalizacyjna oraz gazowa. Problem niskiego stopnia skanalizowania oraz zgazyfikowania istnieje w gminach wiejskich. Jest to w części efekt suburbanizacji, ale również braku rozwiązań systemowych o czym świadczy np.: obecność wielu przydomowych zbiorników bezodpływowych na ścieki.</w:t>
            </w:r>
          </w:p>
        </w:tc>
      </w:tr>
      <w:tr w:rsidR="00E427C7" w:rsidRPr="00E427C7" w14:paraId="6E1E34F4" w14:textId="77777777" w:rsidTr="00E427C7">
        <w:trPr>
          <w:trHeight w:val="1134"/>
        </w:trPr>
        <w:tc>
          <w:tcPr>
            <w:tcW w:w="234" w:type="pct"/>
            <w:vMerge/>
            <w:tcBorders>
              <w:right w:val="single" w:sz="12" w:space="0" w:color="3494BA"/>
            </w:tcBorders>
            <w:shd w:val="clear" w:color="auto" w:fill="auto"/>
          </w:tcPr>
          <w:p w14:paraId="15C97D9B" w14:textId="77777777" w:rsidR="00E427C7" w:rsidRPr="00E427C7" w:rsidRDefault="00E427C7" w:rsidP="00E427C7">
            <w:pPr>
              <w:suppressAutoHyphens/>
              <w:spacing w:line="240" w:lineRule="auto"/>
              <w:rPr>
                <w:rFonts w:ascii="Calibri" w:eastAsia="Calibri" w:hAnsi="Calibri" w:cs="Calibri"/>
                <w:b/>
                <w:szCs w:val="20"/>
              </w:rPr>
            </w:pPr>
          </w:p>
        </w:tc>
        <w:tc>
          <w:tcPr>
            <w:tcW w:w="4766" w:type="pct"/>
            <w:gridSpan w:val="3"/>
            <w:tcBorders>
              <w:left w:val="single" w:sz="12" w:space="0" w:color="3494BA"/>
            </w:tcBorders>
            <w:shd w:val="clear" w:color="auto" w:fill="auto"/>
            <w:vAlign w:val="center"/>
          </w:tcPr>
          <w:p w14:paraId="6DE465B1" w14:textId="77777777" w:rsidR="00E427C7" w:rsidRPr="00E427C7" w:rsidRDefault="00E427C7" w:rsidP="00E427C7">
            <w:pPr>
              <w:suppressAutoHyphens/>
              <w:spacing w:before="60" w:after="60" w:line="240" w:lineRule="auto"/>
              <w:jc w:val="left"/>
              <w:rPr>
                <w:rFonts w:ascii="Calibri" w:eastAsia="Calibri" w:hAnsi="Calibri" w:cs="Calibri"/>
              </w:rPr>
            </w:pPr>
            <w:r w:rsidRPr="00E427C7">
              <w:rPr>
                <w:rFonts w:ascii="Calibri" w:eastAsia="Calibri" w:hAnsi="Calibri" w:cs="Calibri"/>
                <w:szCs w:val="20"/>
              </w:rPr>
              <w:t>Położenie WrOF stwarza możliwości wykorzystania odnawialnych źródeł energii. Na terenie omawianego obszaru energia wytwarzana jest w elektrowniach wodnych, wiatrowych, a także ze słońca, biomasy, biogazu, płytkiej geotermii. W ostatnich latach obserwuje się coraz większe zainteresowanie mieszkańców montażem instalacji OZE (głównie paneli fotowoltaicznych, kolektorów słonecznych).</w:t>
            </w:r>
          </w:p>
        </w:tc>
      </w:tr>
      <w:tr w:rsidR="00E427C7" w:rsidRPr="00E427C7" w14:paraId="619ABBFC" w14:textId="77777777" w:rsidTr="00E427C7">
        <w:trPr>
          <w:trHeight w:val="1134"/>
        </w:trPr>
        <w:tc>
          <w:tcPr>
            <w:tcW w:w="234" w:type="pct"/>
            <w:vMerge/>
            <w:tcBorders>
              <w:right w:val="single" w:sz="12" w:space="0" w:color="3494BA"/>
            </w:tcBorders>
            <w:shd w:val="clear" w:color="auto" w:fill="auto"/>
          </w:tcPr>
          <w:p w14:paraId="17E26603" w14:textId="77777777" w:rsidR="00E427C7" w:rsidRPr="00E427C7" w:rsidRDefault="00E427C7" w:rsidP="00E427C7">
            <w:pPr>
              <w:suppressAutoHyphens/>
              <w:spacing w:line="240" w:lineRule="auto"/>
              <w:rPr>
                <w:rFonts w:ascii="Calibri" w:eastAsia="Calibri" w:hAnsi="Calibri" w:cs="Calibri"/>
                <w:b/>
                <w:szCs w:val="20"/>
              </w:rPr>
            </w:pPr>
          </w:p>
        </w:tc>
        <w:tc>
          <w:tcPr>
            <w:tcW w:w="4766" w:type="pct"/>
            <w:gridSpan w:val="3"/>
            <w:tcBorders>
              <w:left w:val="single" w:sz="12" w:space="0" w:color="3494BA"/>
            </w:tcBorders>
            <w:shd w:val="clear" w:color="auto" w:fill="auto"/>
            <w:vAlign w:val="center"/>
          </w:tcPr>
          <w:p w14:paraId="63702DD2" w14:textId="77777777" w:rsidR="00E427C7" w:rsidRPr="00E427C7" w:rsidRDefault="00E427C7" w:rsidP="00E427C7">
            <w:pPr>
              <w:suppressAutoHyphens/>
              <w:spacing w:before="60" w:after="60" w:line="240" w:lineRule="auto"/>
              <w:jc w:val="left"/>
              <w:rPr>
                <w:rFonts w:ascii="Calibri" w:eastAsia="Calibri" w:hAnsi="Calibri" w:cs="Calibri"/>
              </w:rPr>
            </w:pPr>
            <w:r w:rsidRPr="00E427C7">
              <w:rPr>
                <w:rFonts w:ascii="Calibri" w:eastAsia="Calibri" w:hAnsi="Calibri" w:cs="Calibri"/>
                <w:szCs w:val="20"/>
              </w:rPr>
              <w:t>W ostatnich latach zwiększa się masa wytwarzanych odpadów komunalnych, co skłania do podjęcia kroków w celu zapobiegania ich powstawania oraz zwiększenia poziomów recyklingu, segregacji i utylizacji, a w dalszej perspektywie GOZ.</w:t>
            </w:r>
          </w:p>
        </w:tc>
      </w:tr>
      <w:tr w:rsidR="00E427C7" w:rsidRPr="00E427C7" w14:paraId="1229D8DF" w14:textId="77777777" w:rsidTr="00E427C7">
        <w:trPr>
          <w:trHeight w:val="1134"/>
        </w:trPr>
        <w:tc>
          <w:tcPr>
            <w:tcW w:w="234" w:type="pct"/>
            <w:vMerge/>
            <w:tcBorders>
              <w:right w:val="single" w:sz="12" w:space="0" w:color="3494BA"/>
            </w:tcBorders>
            <w:shd w:val="clear" w:color="auto" w:fill="auto"/>
          </w:tcPr>
          <w:p w14:paraId="082AA591" w14:textId="77777777" w:rsidR="00E427C7" w:rsidRPr="00E427C7" w:rsidRDefault="00E427C7" w:rsidP="00E427C7">
            <w:pPr>
              <w:suppressAutoHyphens/>
              <w:spacing w:line="240" w:lineRule="auto"/>
              <w:rPr>
                <w:rFonts w:ascii="Calibri" w:eastAsia="Calibri" w:hAnsi="Calibri" w:cs="Calibri"/>
                <w:b/>
                <w:szCs w:val="20"/>
              </w:rPr>
            </w:pPr>
          </w:p>
        </w:tc>
        <w:tc>
          <w:tcPr>
            <w:tcW w:w="4766" w:type="pct"/>
            <w:gridSpan w:val="3"/>
            <w:tcBorders>
              <w:left w:val="single" w:sz="12" w:space="0" w:color="3494BA"/>
              <w:bottom w:val="single" w:sz="4" w:space="0" w:color="808080"/>
            </w:tcBorders>
            <w:shd w:val="clear" w:color="auto" w:fill="auto"/>
            <w:vAlign w:val="center"/>
          </w:tcPr>
          <w:p w14:paraId="671E582E" w14:textId="77777777" w:rsidR="00E427C7" w:rsidRPr="00E427C7" w:rsidRDefault="00E427C7" w:rsidP="00E427C7">
            <w:pPr>
              <w:suppressAutoHyphens/>
              <w:spacing w:before="60" w:after="60" w:line="240" w:lineRule="auto"/>
              <w:jc w:val="left"/>
              <w:rPr>
                <w:rFonts w:ascii="Calibri" w:eastAsia="Calibri" w:hAnsi="Calibri" w:cs="Calibri"/>
              </w:rPr>
            </w:pPr>
            <w:r w:rsidRPr="00E427C7">
              <w:rPr>
                <w:rFonts w:ascii="Calibri" w:eastAsia="Calibri" w:hAnsi="Calibri" w:cs="Calibri"/>
                <w:szCs w:val="20"/>
              </w:rPr>
              <w:t xml:space="preserve">Na terenie WrOF nakłady finansowe na inwestycje związane z poprawą jakości środowiska są niewystarczające. Dynamiczny rozwój zabudowy mieszkaniowej, zwłaszcza związany z procesami suburbanizacyjnymi wiąże się ze wzrostem nakładów na gospodarkę komunalną i ochronę środowiska. </w:t>
            </w:r>
          </w:p>
        </w:tc>
      </w:tr>
      <w:tr w:rsidR="00E427C7" w:rsidRPr="00E427C7" w14:paraId="405A7139" w14:textId="77777777" w:rsidTr="00745757">
        <w:trPr>
          <w:trHeight w:val="907"/>
        </w:trPr>
        <w:tc>
          <w:tcPr>
            <w:tcW w:w="234" w:type="pct"/>
            <w:vMerge/>
            <w:tcBorders>
              <w:right w:val="single" w:sz="12" w:space="0" w:color="3494BA"/>
            </w:tcBorders>
            <w:shd w:val="clear" w:color="auto" w:fill="auto"/>
          </w:tcPr>
          <w:p w14:paraId="6A7195A9" w14:textId="77777777" w:rsidR="00E427C7" w:rsidRPr="00E427C7" w:rsidRDefault="00E427C7" w:rsidP="00E427C7">
            <w:pPr>
              <w:suppressAutoHyphens/>
              <w:spacing w:line="240" w:lineRule="auto"/>
              <w:rPr>
                <w:rFonts w:ascii="Calibri" w:eastAsia="Calibri" w:hAnsi="Calibri" w:cs="Calibri"/>
                <w:b/>
                <w:szCs w:val="20"/>
              </w:rPr>
            </w:pPr>
          </w:p>
        </w:tc>
        <w:tc>
          <w:tcPr>
            <w:tcW w:w="4766" w:type="pct"/>
            <w:gridSpan w:val="3"/>
            <w:tcBorders>
              <w:left w:val="single" w:sz="12" w:space="0" w:color="3494BA"/>
              <w:bottom w:val="single" w:sz="12" w:space="0" w:color="369BC4"/>
            </w:tcBorders>
            <w:shd w:val="clear" w:color="auto" w:fill="auto"/>
            <w:vAlign w:val="center"/>
          </w:tcPr>
          <w:p w14:paraId="22876C82" w14:textId="77777777" w:rsidR="00E427C7" w:rsidRPr="00E427C7" w:rsidRDefault="00E427C7" w:rsidP="00E427C7">
            <w:pPr>
              <w:suppressAutoHyphens/>
              <w:spacing w:before="60" w:after="60" w:line="240" w:lineRule="auto"/>
              <w:jc w:val="left"/>
              <w:rPr>
                <w:rFonts w:ascii="Calibri" w:eastAsia="Calibri" w:hAnsi="Calibri" w:cs="Calibri"/>
              </w:rPr>
            </w:pPr>
            <w:r w:rsidRPr="00E427C7">
              <w:rPr>
                <w:rFonts w:ascii="Calibri" w:eastAsia="Calibri" w:hAnsi="Calibri" w:cs="Calibri"/>
                <w:szCs w:val="20"/>
              </w:rPr>
              <w:t>Wzrost świadomości ekologicznej społeczeństwa może wiązać się ze zwiększonymi wymaganiami lokalnej społeczności w zakresie realizacji działań/inwestycji sprzyjających rozwojowi</w:t>
            </w:r>
            <w:r w:rsidRPr="00E427C7">
              <w:rPr>
                <w:rFonts w:ascii="Calibri" w:eastAsia="Calibri" w:hAnsi="Calibri" w:cs="font339"/>
              </w:rPr>
              <w:t xml:space="preserve"> w dziedzinie </w:t>
            </w:r>
            <w:r w:rsidRPr="00E427C7">
              <w:rPr>
                <w:rFonts w:ascii="Calibri" w:eastAsia="Calibri" w:hAnsi="Calibri" w:cs="Calibri"/>
                <w:szCs w:val="20"/>
              </w:rPr>
              <w:t>gospodarki komunalnej i ochronie środowiska.</w:t>
            </w:r>
          </w:p>
        </w:tc>
      </w:tr>
    </w:tbl>
    <w:p w14:paraId="68B661CF" w14:textId="77777777" w:rsidR="00E427C7" w:rsidRDefault="00E427C7" w:rsidP="00E427C7">
      <w:pPr>
        <w:pStyle w:val="Default"/>
        <w:spacing w:line="360" w:lineRule="auto"/>
        <w:jc w:val="both"/>
        <w:rPr>
          <w:sz w:val="22"/>
        </w:rPr>
      </w:pPr>
    </w:p>
    <w:p w14:paraId="37D334B1" w14:textId="77777777" w:rsidR="00A97860" w:rsidRPr="00761B65" w:rsidRDefault="00944103" w:rsidP="00944103">
      <w:pPr>
        <w:pStyle w:val="Nagwek2"/>
      </w:pPr>
      <w:bookmarkStart w:id="190" w:name="_Toc130797607"/>
      <w:bookmarkEnd w:id="42"/>
      <w:bookmarkEnd w:id="43"/>
      <w:r>
        <w:t xml:space="preserve">7.2 </w:t>
      </w:r>
      <w:r w:rsidR="00A97860" w:rsidRPr="00761B65">
        <w:t>Istniejące problemy ochrony środowiska</w:t>
      </w:r>
      <w:bookmarkEnd w:id="190"/>
    </w:p>
    <w:tbl>
      <w:tblPr>
        <w:tblW w:w="0" w:type="auto"/>
        <w:tblInd w:w="-25" w:type="dxa"/>
        <w:tblBorders>
          <w:top w:val="single" w:sz="4" w:space="0" w:color="808080"/>
          <w:bottom w:val="single" w:sz="4" w:space="0" w:color="808080"/>
          <w:insideH w:val="single" w:sz="4" w:space="0" w:color="808080"/>
          <w:insideV w:val="single" w:sz="4" w:space="0" w:color="808080"/>
        </w:tblBorders>
        <w:tblLook w:val="04A0" w:firstRow="1" w:lastRow="0" w:firstColumn="1" w:lastColumn="0" w:noHBand="0" w:noVBand="1"/>
      </w:tblPr>
      <w:tblGrid>
        <w:gridCol w:w="1693"/>
        <w:gridCol w:w="6686"/>
        <w:gridCol w:w="676"/>
      </w:tblGrid>
      <w:tr w:rsidR="00944103" w:rsidRPr="00B1439D" w14:paraId="1EEB0144" w14:textId="77777777" w:rsidTr="009E78D5">
        <w:trPr>
          <w:trHeight w:val="283"/>
          <w:tblHeader/>
        </w:trPr>
        <w:tc>
          <w:tcPr>
            <w:tcW w:w="1693" w:type="dxa"/>
            <w:tcBorders>
              <w:top w:val="single" w:sz="4" w:space="0" w:color="FFFFFF"/>
              <w:left w:val="single" w:sz="4" w:space="0" w:color="FFFFFF"/>
              <w:bottom w:val="single" w:sz="4" w:space="0" w:color="FFFFFF"/>
              <w:right w:val="single" w:sz="4" w:space="0" w:color="FFFFFF"/>
            </w:tcBorders>
            <w:shd w:val="clear" w:color="auto" w:fill="B6DDE8"/>
            <w:vAlign w:val="center"/>
          </w:tcPr>
          <w:p w14:paraId="3C9932C2" w14:textId="77777777" w:rsidR="00944103" w:rsidRPr="00B1439D" w:rsidRDefault="00944103" w:rsidP="00593B72">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Dziedzina</w:t>
            </w:r>
          </w:p>
        </w:tc>
        <w:tc>
          <w:tcPr>
            <w:tcW w:w="6686" w:type="dxa"/>
            <w:tcBorders>
              <w:top w:val="single" w:sz="4" w:space="0" w:color="FFFFFF"/>
              <w:left w:val="single" w:sz="4" w:space="0" w:color="FFFFFF"/>
              <w:bottom w:val="single" w:sz="4" w:space="0" w:color="FFFFFF"/>
              <w:right w:val="single" w:sz="12" w:space="0" w:color="D4EAF3"/>
            </w:tcBorders>
            <w:shd w:val="clear" w:color="auto" w:fill="B6DDE8"/>
            <w:vAlign w:val="center"/>
          </w:tcPr>
          <w:p w14:paraId="5C3D08C1" w14:textId="77777777" w:rsidR="00944103" w:rsidRPr="00B1439D" w:rsidRDefault="00944103" w:rsidP="00593B72">
            <w:pPr>
              <w:suppressAutoHyphens/>
              <w:spacing w:line="240" w:lineRule="auto"/>
              <w:jc w:val="center"/>
              <w:rPr>
                <w:rFonts w:ascii="Calibri" w:eastAsia="Calibri" w:hAnsi="Calibri" w:cs="font339"/>
                <w:sz w:val="20"/>
                <w:szCs w:val="20"/>
              </w:rPr>
            </w:pPr>
            <w:r w:rsidRPr="00B1439D">
              <w:rPr>
                <w:rFonts w:ascii="Calibri" w:eastAsia="Calibri" w:hAnsi="Calibri" w:cs="font339"/>
                <w:sz w:val="20"/>
                <w:szCs w:val="20"/>
              </w:rPr>
              <w:t>Słabe strony</w:t>
            </w:r>
          </w:p>
        </w:tc>
        <w:tc>
          <w:tcPr>
            <w:tcW w:w="676" w:type="dxa"/>
            <w:tcBorders>
              <w:top w:val="single" w:sz="4" w:space="0" w:color="FFFFFF"/>
              <w:left w:val="single" w:sz="12" w:space="0" w:color="D4EAF3"/>
              <w:bottom w:val="single" w:sz="4" w:space="0" w:color="FFFFFF"/>
              <w:right w:val="single" w:sz="12" w:space="0" w:color="D4EAF3"/>
            </w:tcBorders>
            <w:shd w:val="clear" w:color="auto" w:fill="B6DDE8"/>
            <w:vAlign w:val="center"/>
          </w:tcPr>
          <w:p w14:paraId="2C85AA82" w14:textId="77777777" w:rsidR="00944103" w:rsidRPr="00B1439D" w:rsidRDefault="00944103" w:rsidP="00593B72">
            <w:pPr>
              <w:suppressAutoHyphens/>
              <w:spacing w:line="240" w:lineRule="auto"/>
              <w:jc w:val="center"/>
              <w:rPr>
                <w:rFonts w:ascii="Calibri" w:eastAsia="Calibri" w:hAnsi="Calibri" w:cs="font339"/>
                <w:sz w:val="20"/>
                <w:szCs w:val="20"/>
              </w:rPr>
            </w:pPr>
          </w:p>
        </w:tc>
      </w:tr>
      <w:tr w:rsidR="00EC7BE9" w:rsidRPr="00B1439D" w14:paraId="2A0DCBEE" w14:textId="77777777" w:rsidTr="00944103">
        <w:trPr>
          <w:trHeight w:val="283"/>
        </w:trPr>
        <w:tc>
          <w:tcPr>
            <w:tcW w:w="1693" w:type="dxa"/>
            <w:vMerge w:val="restart"/>
            <w:tcBorders>
              <w:top w:val="single" w:sz="4" w:space="0" w:color="FFFFFF"/>
            </w:tcBorders>
            <w:shd w:val="clear" w:color="auto" w:fill="auto"/>
            <w:vAlign w:val="center"/>
          </w:tcPr>
          <w:p w14:paraId="389C3E7B" w14:textId="77777777" w:rsidR="00EC7BE9" w:rsidRPr="00B1439D" w:rsidRDefault="00EC7BE9"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Klimat akustyczny</w:t>
            </w:r>
          </w:p>
        </w:tc>
        <w:tc>
          <w:tcPr>
            <w:tcW w:w="7362" w:type="dxa"/>
            <w:gridSpan w:val="2"/>
            <w:tcBorders>
              <w:top w:val="single" w:sz="4" w:space="0" w:color="FFFFFF"/>
            </w:tcBorders>
            <w:shd w:val="clear" w:color="auto" w:fill="auto"/>
            <w:vAlign w:val="center"/>
          </w:tcPr>
          <w:p w14:paraId="5D15D809" w14:textId="77777777" w:rsidR="00EC7BE9" w:rsidRPr="00B1439D" w:rsidRDefault="00EC7BE9"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Wzrost natężenia ruchu</w:t>
            </w:r>
          </w:p>
        </w:tc>
      </w:tr>
      <w:tr w:rsidR="00EC7BE9" w:rsidRPr="00B1439D" w14:paraId="52C4AC08" w14:textId="77777777" w:rsidTr="00944103">
        <w:trPr>
          <w:trHeight w:val="283"/>
        </w:trPr>
        <w:tc>
          <w:tcPr>
            <w:tcW w:w="1693" w:type="dxa"/>
            <w:vMerge/>
            <w:shd w:val="clear" w:color="auto" w:fill="auto"/>
            <w:vAlign w:val="center"/>
          </w:tcPr>
          <w:p w14:paraId="6E552A32" w14:textId="77777777" w:rsidR="00EC7BE9" w:rsidRPr="00B1439D" w:rsidRDefault="00EC7BE9"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5440BDF8" w14:textId="77777777" w:rsidR="00EC7BE9" w:rsidRPr="00B1439D" w:rsidRDefault="00EC7BE9"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Występowanie przekroczeń hałasu wzdłuż dróg na terenie WrOF</w:t>
            </w:r>
          </w:p>
        </w:tc>
      </w:tr>
      <w:tr w:rsidR="00212588" w:rsidRPr="00B1439D" w14:paraId="308891D6" w14:textId="77777777" w:rsidTr="00944103">
        <w:trPr>
          <w:trHeight w:val="283"/>
        </w:trPr>
        <w:tc>
          <w:tcPr>
            <w:tcW w:w="1693" w:type="dxa"/>
            <w:vMerge w:val="restart"/>
            <w:shd w:val="clear" w:color="auto" w:fill="auto"/>
            <w:vAlign w:val="center"/>
          </w:tcPr>
          <w:p w14:paraId="5E08A00C"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Wody</w:t>
            </w:r>
          </w:p>
        </w:tc>
        <w:tc>
          <w:tcPr>
            <w:tcW w:w="7362" w:type="dxa"/>
            <w:gridSpan w:val="2"/>
            <w:tcBorders>
              <w:top w:val="single" w:sz="4" w:space="0" w:color="FFFFFF"/>
            </w:tcBorders>
            <w:shd w:val="clear" w:color="auto" w:fill="auto"/>
            <w:vAlign w:val="center"/>
          </w:tcPr>
          <w:p w14:paraId="0BF0D0D7"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Występowanie JCWPd o złym stanie ze względu na ascenzję wód słonych oraz występowanie związków azotu pochodzenia rolniczego</w:t>
            </w:r>
          </w:p>
        </w:tc>
      </w:tr>
      <w:tr w:rsidR="00212588" w:rsidRPr="00B1439D" w14:paraId="14BC19BD" w14:textId="77777777" w:rsidTr="00944103">
        <w:trPr>
          <w:trHeight w:val="283"/>
        </w:trPr>
        <w:tc>
          <w:tcPr>
            <w:tcW w:w="1693" w:type="dxa"/>
            <w:vMerge/>
            <w:shd w:val="clear" w:color="auto" w:fill="auto"/>
            <w:vAlign w:val="center"/>
          </w:tcPr>
          <w:p w14:paraId="024F8E65" w14:textId="77777777" w:rsidR="00212588" w:rsidRPr="00B1439D" w:rsidRDefault="00212588"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41166F64"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Wiele JCWP jest zagrożonych ryzykiem nieosiągnięcia celów środowiskowych</w:t>
            </w:r>
          </w:p>
        </w:tc>
      </w:tr>
      <w:tr w:rsidR="00212588" w:rsidRPr="00B1439D" w14:paraId="477D141B" w14:textId="77777777" w:rsidTr="00944103">
        <w:trPr>
          <w:trHeight w:val="283"/>
        </w:trPr>
        <w:tc>
          <w:tcPr>
            <w:tcW w:w="1693" w:type="dxa"/>
            <w:vMerge/>
            <w:shd w:val="clear" w:color="auto" w:fill="auto"/>
            <w:vAlign w:val="center"/>
          </w:tcPr>
          <w:p w14:paraId="0F3419F1" w14:textId="77777777" w:rsidR="00212588" w:rsidRPr="00B1439D" w:rsidRDefault="00212588"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5CD3E174"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Występowanie obszarów zamieszkałych zagrożonych powodzią</w:t>
            </w:r>
          </w:p>
        </w:tc>
      </w:tr>
      <w:tr w:rsidR="00212588" w:rsidRPr="00B1439D" w14:paraId="02EC99E8" w14:textId="77777777" w:rsidTr="00944103">
        <w:trPr>
          <w:trHeight w:val="283"/>
        </w:trPr>
        <w:tc>
          <w:tcPr>
            <w:tcW w:w="1693" w:type="dxa"/>
            <w:vMerge/>
            <w:shd w:val="clear" w:color="auto" w:fill="auto"/>
            <w:vAlign w:val="center"/>
          </w:tcPr>
          <w:p w14:paraId="2479180B" w14:textId="77777777" w:rsidR="00212588" w:rsidRPr="00B1439D" w:rsidRDefault="00212588"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549C155E"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Silne oraz ekstremalne zagrożenie suszą większości terenu WrOF</w:t>
            </w:r>
          </w:p>
        </w:tc>
      </w:tr>
      <w:tr w:rsidR="00212588" w:rsidRPr="00B1439D" w14:paraId="1B1217AD" w14:textId="77777777" w:rsidTr="00944103">
        <w:trPr>
          <w:trHeight w:val="283"/>
        </w:trPr>
        <w:tc>
          <w:tcPr>
            <w:tcW w:w="1693" w:type="dxa"/>
            <w:vMerge/>
            <w:shd w:val="clear" w:color="auto" w:fill="auto"/>
            <w:vAlign w:val="center"/>
          </w:tcPr>
          <w:p w14:paraId="49D91C31" w14:textId="77777777" w:rsidR="00212588" w:rsidRPr="00B1439D" w:rsidRDefault="00212588"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291B6583"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Zły stan wszystkich JCWP badanych w latach 2016-2021, dla których przeprowadzenie badań było możliwe</w:t>
            </w:r>
          </w:p>
        </w:tc>
      </w:tr>
      <w:tr w:rsidR="00212588" w:rsidRPr="00B1439D" w14:paraId="45554195" w14:textId="77777777" w:rsidTr="00944103">
        <w:trPr>
          <w:trHeight w:val="283"/>
        </w:trPr>
        <w:tc>
          <w:tcPr>
            <w:tcW w:w="1693" w:type="dxa"/>
            <w:vMerge w:val="restart"/>
            <w:shd w:val="clear" w:color="auto" w:fill="auto"/>
            <w:vAlign w:val="center"/>
          </w:tcPr>
          <w:p w14:paraId="20230D75"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Gleby</w:t>
            </w:r>
          </w:p>
        </w:tc>
        <w:tc>
          <w:tcPr>
            <w:tcW w:w="7362" w:type="dxa"/>
            <w:gridSpan w:val="2"/>
            <w:tcBorders>
              <w:top w:val="single" w:sz="4" w:space="0" w:color="FFFFFF"/>
            </w:tcBorders>
            <w:shd w:val="clear" w:color="auto" w:fill="auto"/>
            <w:vAlign w:val="center"/>
          </w:tcPr>
          <w:p w14:paraId="7BC81186"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Zajmowanie powierzchni biologicznie czynnej pod przemysł oraz centra logistyczne</w:t>
            </w:r>
          </w:p>
        </w:tc>
      </w:tr>
      <w:tr w:rsidR="00212588" w:rsidRPr="00B1439D" w14:paraId="12AB3E3F" w14:textId="77777777" w:rsidTr="00944103">
        <w:trPr>
          <w:trHeight w:val="283"/>
        </w:trPr>
        <w:tc>
          <w:tcPr>
            <w:tcW w:w="1693" w:type="dxa"/>
            <w:vMerge/>
            <w:shd w:val="clear" w:color="auto" w:fill="auto"/>
            <w:vAlign w:val="center"/>
          </w:tcPr>
          <w:p w14:paraId="72C1CD5D" w14:textId="77777777" w:rsidR="00212588" w:rsidRPr="00B1439D" w:rsidRDefault="00212588"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0FF059A1"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Występowanie miejsc z przekroczeniami wartości dopuszczalnych benzo(a)pirenu oraz WWA</w:t>
            </w:r>
          </w:p>
        </w:tc>
      </w:tr>
      <w:tr w:rsidR="00212588" w:rsidRPr="00B1439D" w14:paraId="6BC3FA02" w14:textId="77777777" w:rsidTr="00944103">
        <w:trPr>
          <w:trHeight w:val="283"/>
        </w:trPr>
        <w:tc>
          <w:tcPr>
            <w:tcW w:w="1693" w:type="dxa"/>
            <w:shd w:val="clear" w:color="auto" w:fill="auto"/>
            <w:vAlign w:val="center"/>
          </w:tcPr>
          <w:p w14:paraId="4E7FB8AC"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Powietrze</w:t>
            </w:r>
          </w:p>
        </w:tc>
        <w:tc>
          <w:tcPr>
            <w:tcW w:w="7362" w:type="dxa"/>
            <w:gridSpan w:val="2"/>
            <w:tcBorders>
              <w:top w:val="single" w:sz="4" w:space="0" w:color="FFFFFF"/>
            </w:tcBorders>
            <w:shd w:val="clear" w:color="auto" w:fill="auto"/>
            <w:vAlign w:val="center"/>
          </w:tcPr>
          <w:p w14:paraId="14DC8AC2"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Liczne przekroczenia dopuszczalnych poziomów zanieczyszczeń w powietrzu, ustanowionych ze względu na ochronę zdrowia</w:t>
            </w:r>
          </w:p>
        </w:tc>
      </w:tr>
      <w:tr w:rsidR="00212588" w:rsidRPr="00B1439D" w14:paraId="372DC41B" w14:textId="77777777" w:rsidTr="00944103">
        <w:trPr>
          <w:trHeight w:val="283"/>
        </w:trPr>
        <w:tc>
          <w:tcPr>
            <w:tcW w:w="1693" w:type="dxa"/>
            <w:vMerge w:val="restart"/>
            <w:shd w:val="clear" w:color="auto" w:fill="auto"/>
            <w:vAlign w:val="center"/>
          </w:tcPr>
          <w:p w14:paraId="585B0E25"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Klimat</w:t>
            </w:r>
          </w:p>
        </w:tc>
        <w:tc>
          <w:tcPr>
            <w:tcW w:w="7362" w:type="dxa"/>
            <w:gridSpan w:val="2"/>
            <w:tcBorders>
              <w:top w:val="single" w:sz="4" w:space="0" w:color="FFFFFF"/>
            </w:tcBorders>
            <w:shd w:val="clear" w:color="auto" w:fill="auto"/>
            <w:vAlign w:val="center"/>
          </w:tcPr>
          <w:p w14:paraId="383A7F2D"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Występowanie także na ternie WrOF objawów zmian klimatycznych</w:t>
            </w:r>
          </w:p>
        </w:tc>
      </w:tr>
      <w:tr w:rsidR="00212588" w:rsidRPr="00B1439D" w14:paraId="3558ABAB" w14:textId="77777777" w:rsidTr="00944103">
        <w:trPr>
          <w:trHeight w:val="283"/>
        </w:trPr>
        <w:tc>
          <w:tcPr>
            <w:tcW w:w="1693" w:type="dxa"/>
            <w:vMerge/>
            <w:shd w:val="clear" w:color="auto" w:fill="auto"/>
            <w:vAlign w:val="center"/>
          </w:tcPr>
          <w:p w14:paraId="71C902B8" w14:textId="77777777" w:rsidR="00212588" w:rsidRPr="00B1439D" w:rsidRDefault="00212588"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477A2E8D" w14:textId="77777777" w:rsidR="00212588" w:rsidRPr="00B1439D" w:rsidRDefault="00212588"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Wysoka wrażliwość miasta Wrocławia na zmiany klimatu</w:t>
            </w:r>
          </w:p>
        </w:tc>
      </w:tr>
      <w:tr w:rsidR="00CB4612" w:rsidRPr="00B1439D" w14:paraId="6DF6A250" w14:textId="77777777" w:rsidTr="00944103">
        <w:trPr>
          <w:trHeight w:val="283"/>
        </w:trPr>
        <w:tc>
          <w:tcPr>
            <w:tcW w:w="1693" w:type="dxa"/>
            <w:vMerge w:val="restart"/>
            <w:shd w:val="clear" w:color="auto" w:fill="auto"/>
            <w:vAlign w:val="center"/>
          </w:tcPr>
          <w:p w14:paraId="25BE8DCC"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Obszary chronione i lasy</w:t>
            </w:r>
          </w:p>
        </w:tc>
        <w:tc>
          <w:tcPr>
            <w:tcW w:w="7362" w:type="dxa"/>
            <w:gridSpan w:val="2"/>
            <w:tcBorders>
              <w:top w:val="single" w:sz="4" w:space="0" w:color="FFFFFF"/>
            </w:tcBorders>
            <w:shd w:val="clear" w:color="auto" w:fill="auto"/>
            <w:vAlign w:val="center"/>
          </w:tcPr>
          <w:p w14:paraId="1A529A50"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Zagrożenie ze strony gatunków inwazyjnych oraz zmian klimatu</w:t>
            </w:r>
          </w:p>
        </w:tc>
      </w:tr>
      <w:tr w:rsidR="00CB4612" w:rsidRPr="00B1439D" w14:paraId="10D62790" w14:textId="77777777" w:rsidTr="00944103">
        <w:trPr>
          <w:trHeight w:val="283"/>
        </w:trPr>
        <w:tc>
          <w:tcPr>
            <w:tcW w:w="1693" w:type="dxa"/>
            <w:vMerge/>
            <w:shd w:val="clear" w:color="auto" w:fill="auto"/>
            <w:vAlign w:val="center"/>
          </w:tcPr>
          <w:p w14:paraId="29BDBA32" w14:textId="77777777" w:rsidR="00CB4612" w:rsidRPr="00B1439D" w:rsidRDefault="00CB4612"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6E9CCFA0"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 xml:space="preserve">Nowe inwestycje mogą tworzyć bariery migracyjne </w:t>
            </w:r>
          </w:p>
        </w:tc>
      </w:tr>
      <w:tr w:rsidR="00CB4612" w:rsidRPr="00B1439D" w14:paraId="289A726A" w14:textId="77777777" w:rsidTr="00944103">
        <w:trPr>
          <w:trHeight w:val="283"/>
        </w:trPr>
        <w:tc>
          <w:tcPr>
            <w:tcW w:w="1693" w:type="dxa"/>
            <w:vMerge/>
            <w:shd w:val="clear" w:color="auto" w:fill="auto"/>
            <w:vAlign w:val="center"/>
          </w:tcPr>
          <w:p w14:paraId="02B86B4D" w14:textId="77777777" w:rsidR="00CB4612" w:rsidRPr="00B1439D" w:rsidRDefault="00CB4612"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77F90DFC"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Rozwój osadnictwa</w:t>
            </w:r>
          </w:p>
        </w:tc>
      </w:tr>
      <w:tr w:rsidR="00CB4612" w:rsidRPr="00B1439D" w14:paraId="1C356BCE" w14:textId="77777777" w:rsidTr="00944103">
        <w:trPr>
          <w:trHeight w:val="283"/>
        </w:trPr>
        <w:tc>
          <w:tcPr>
            <w:tcW w:w="1693" w:type="dxa"/>
            <w:vMerge/>
            <w:shd w:val="clear" w:color="auto" w:fill="auto"/>
            <w:vAlign w:val="center"/>
          </w:tcPr>
          <w:p w14:paraId="48240C46" w14:textId="77777777" w:rsidR="00CB4612" w:rsidRPr="00B1439D" w:rsidRDefault="00CB4612"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29F7A303"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Występowanie gatunków roślin i zwierząt o</w:t>
            </w:r>
            <w:r w:rsidR="004A6780" w:rsidRPr="00B1439D">
              <w:rPr>
                <w:rFonts w:ascii="Calibri" w:eastAsia="Calibri" w:hAnsi="Calibri" w:cs="Calibri"/>
                <w:sz w:val="20"/>
                <w:szCs w:val="20"/>
              </w:rPr>
              <w:t> </w:t>
            </w:r>
            <w:r w:rsidRPr="00B1439D">
              <w:rPr>
                <w:rFonts w:ascii="Calibri" w:eastAsia="Calibri" w:hAnsi="Calibri" w:cs="Calibri"/>
                <w:sz w:val="20"/>
                <w:szCs w:val="20"/>
              </w:rPr>
              <w:t>różnym stopniu zagrożenia wyginięciem</w:t>
            </w:r>
          </w:p>
        </w:tc>
      </w:tr>
      <w:tr w:rsidR="00CB4612" w:rsidRPr="00B1439D" w14:paraId="7177DDF5" w14:textId="77777777" w:rsidTr="00944103">
        <w:trPr>
          <w:trHeight w:val="283"/>
        </w:trPr>
        <w:tc>
          <w:tcPr>
            <w:tcW w:w="1693" w:type="dxa"/>
            <w:vMerge w:val="restart"/>
            <w:shd w:val="clear" w:color="auto" w:fill="auto"/>
            <w:vAlign w:val="center"/>
          </w:tcPr>
          <w:p w14:paraId="48757CC7"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Infrastruktura wod</w:t>
            </w:r>
            <w:r w:rsidR="004A6780" w:rsidRPr="00B1439D">
              <w:rPr>
                <w:rFonts w:ascii="Calibri" w:eastAsia="Calibri" w:hAnsi="Calibri" w:cs="Calibri"/>
                <w:sz w:val="20"/>
                <w:szCs w:val="20"/>
              </w:rPr>
              <w:t>.</w:t>
            </w:r>
            <w:r w:rsidRPr="00B1439D">
              <w:rPr>
                <w:rFonts w:ascii="Calibri" w:eastAsia="Calibri" w:hAnsi="Calibri" w:cs="Calibri"/>
                <w:sz w:val="20"/>
                <w:szCs w:val="20"/>
              </w:rPr>
              <w:t>-kan</w:t>
            </w:r>
            <w:r w:rsidR="004A6780" w:rsidRPr="00B1439D">
              <w:rPr>
                <w:rFonts w:ascii="Calibri" w:eastAsia="Calibri" w:hAnsi="Calibri" w:cs="Calibri"/>
                <w:sz w:val="20"/>
                <w:szCs w:val="20"/>
              </w:rPr>
              <w:t>.</w:t>
            </w:r>
          </w:p>
        </w:tc>
        <w:tc>
          <w:tcPr>
            <w:tcW w:w="7362" w:type="dxa"/>
            <w:gridSpan w:val="2"/>
            <w:tcBorders>
              <w:top w:val="single" w:sz="4" w:space="0" w:color="FFFFFF"/>
            </w:tcBorders>
            <w:shd w:val="clear" w:color="auto" w:fill="auto"/>
            <w:vAlign w:val="center"/>
          </w:tcPr>
          <w:p w14:paraId="5E40A7F2"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Konieczność pilnych inwestycji modernizacyjnych</w:t>
            </w:r>
          </w:p>
        </w:tc>
      </w:tr>
      <w:tr w:rsidR="00CB4612" w:rsidRPr="00B1439D" w14:paraId="4ACD789F" w14:textId="77777777" w:rsidTr="00944103">
        <w:trPr>
          <w:trHeight w:val="283"/>
        </w:trPr>
        <w:tc>
          <w:tcPr>
            <w:tcW w:w="1693" w:type="dxa"/>
            <w:vMerge/>
            <w:shd w:val="clear" w:color="auto" w:fill="auto"/>
            <w:vAlign w:val="center"/>
          </w:tcPr>
          <w:p w14:paraId="1E8AE130" w14:textId="77777777" w:rsidR="00CB4612" w:rsidRPr="00B1439D" w:rsidRDefault="00CB4612"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50EDB88A"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Wzrost zużycia wody w przeliczeniu na 1</w:t>
            </w:r>
            <w:r w:rsidR="004A6780" w:rsidRPr="00B1439D">
              <w:rPr>
                <w:rFonts w:ascii="Calibri" w:eastAsia="Calibri" w:hAnsi="Calibri" w:cs="Calibri"/>
                <w:sz w:val="20"/>
                <w:szCs w:val="20"/>
              </w:rPr>
              <w:t> </w:t>
            </w:r>
            <w:r w:rsidRPr="00B1439D">
              <w:rPr>
                <w:rFonts w:ascii="Calibri" w:eastAsia="Calibri" w:hAnsi="Calibri" w:cs="Calibri"/>
                <w:sz w:val="20"/>
                <w:szCs w:val="20"/>
              </w:rPr>
              <w:t>mieszkańca w większości gmin WrOF</w:t>
            </w:r>
          </w:p>
        </w:tc>
      </w:tr>
      <w:tr w:rsidR="00CB4612" w:rsidRPr="00B1439D" w14:paraId="4278B62C" w14:textId="77777777" w:rsidTr="00944103">
        <w:trPr>
          <w:trHeight w:val="283"/>
        </w:trPr>
        <w:tc>
          <w:tcPr>
            <w:tcW w:w="1693" w:type="dxa"/>
            <w:vMerge/>
            <w:shd w:val="clear" w:color="auto" w:fill="auto"/>
            <w:vAlign w:val="center"/>
          </w:tcPr>
          <w:p w14:paraId="47995A95" w14:textId="77777777" w:rsidR="00CB4612" w:rsidRPr="00B1439D" w:rsidRDefault="00CB4612"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6134D267"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Istnienie gmin o znikomym poziomie skanalizowania</w:t>
            </w:r>
          </w:p>
        </w:tc>
      </w:tr>
      <w:tr w:rsidR="00CB4612" w:rsidRPr="00B1439D" w14:paraId="4DE3AA61" w14:textId="77777777" w:rsidTr="00944103">
        <w:trPr>
          <w:trHeight w:val="283"/>
        </w:trPr>
        <w:tc>
          <w:tcPr>
            <w:tcW w:w="1693" w:type="dxa"/>
            <w:vMerge/>
            <w:shd w:val="clear" w:color="auto" w:fill="auto"/>
            <w:vAlign w:val="center"/>
          </w:tcPr>
          <w:p w14:paraId="2BF1A062" w14:textId="77777777" w:rsidR="00CB4612" w:rsidRPr="00B1439D" w:rsidRDefault="00CB4612"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6FA2A6BE"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Duża ilość zbiorników bezodpływowych</w:t>
            </w:r>
          </w:p>
        </w:tc>
      </w:tr>
      <w:tr w:rsidR="00CB4612" w:rsidRPr="00B1439D" w14:paraId="22DBA574" w14:textId="77777777" w:rsidTr="00944103">
        <w:trPr>
          <w:trHeight w:val="283"/>
        </w:trPr>
        <w:tc>
          <w:tcPr>
            <w:tcW w:w="1693" w:type="dxa"/>
            <w:vMerge w:val="restart"/>
            <w:shd w:val="clear" w:color="auto" w:fill="auto"/>
            <w:vAlign w:val="center"/>
          </w:tcPr>
          <w:p w14:paraId="320C1FAF"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Infrastruktura gazowa i energetyczna</w:t>
            </w:r>
          </w:p>
        </w:tc>
        <w:tc>
          <w:tcPr>
            <w:tcW w:w="7362" w:type="dxa"/>
            <w:gridSpan w:val="2"/>
            <w:tcBorders>
              <w:top w:val="single" w:sz="4" w:space="0" w:color="FFFFFF"/>
            </w:tcBorders>
            <w:shd w:val="clear" w:color="auto" w:fill="auto"/>
            <w:vAlign w:val="center"/>
          </w:tcPr>
          <w:p w14:paraId="16284B40"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Nierównomierne zgaz</w:t>
            </w:r>
            <w:r w:rsidR="00FE3603" w:rsidRPr="00B1439D">
              <w:rPr>
                <w:rFonts w:ascii="Calibri" w:eastAsia="Calibri" w:hAnsi="Calibri" w:cs="Calibri"/>
                <w:sz w:val="20"/>
                <w:szCs w:val="20"/>
              </w:rPr>
              <w:t>yfikowanie</w:t>
            </w:r>
            <w:r w:rsidRPr="00B1439D">
              <w:rPr>
                <w:rFonts w:ascii="Calibri" w:eastAsia="Calibri" w:hAnsi="Calibri" w:cs="Calibri"/>
                <w:sz w:val="20"/>
                <w:szCs w:val="20"/>
              </w:rPr>
              <w:t xml:space="preserve"> wśród gmin WrOF</w:t>
            </w:r>
          </w:p>
        </w:tc>
      </w:tr>
      <w:tr w:rsidR="00CB4612" w:rsidRPr="00B1439D" w14:paraId="08AA2743" w14:textId="77777777" w:rsidTr="00944103">
        <w:trPr>
          <w:trHeight w:val="283"/>
        </w:trPr>
        <w:tc>
          <w:tcPr>
            <w:tcW w:w="1693" w:type="dxa"/>
            <w:vMerge/>
            <w:shd w:val="clear" w:color="auto" w:fill="auto"/>
            <w:vAlign w:val="center"/>
          </w:tcPr>
          <w:p w14:paraId="5F670664" w14:textId="77777777" w:rsidR="00CB4612" w:rsidRPr="00B1439D" w:rsidRDefault="00CB4612"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0E6D0D76"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Wysoki udział wykorzystania źródeł konwencjonalnych do produkcji energii</w:t>
            </w:r>
          </w:p>
        </w:tc>
      </w:tr>
      <w:tr w:rsidR="00CB4612" w:rsidRPr="00B1439D" w14:paraId="1CCA5490" w14:textId="77777777" w:rsidTr="00944103">
        <w:trPr>
          <w:trHeight w:val="283"/>
        </w:trPr>
        <w:tc>
          <w:tcPr>
            <w:tcW w:w="1693" w:type="dxa"/>
            <w:vMerge/>
            <w:shd w:val="clear" w:color="auto" w:fill="auto"/>
            <w:vAlign w:val="center"/>
          </w:tcPr>
          <w:p w14:paraId="02B0DC15" w14:textId="77777777" w:rsidR="00CB4612" w:rsidRPr="00B1439D" w:rsidRDefault="00CB4612"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tcBorders>
            <w:shd w:val="clear" w:color="auto" w:fill="auto"/>
            <w:vAlign w:val="center"/>
          </w:tcPr>
          <w:p w14:paraId="55F7C195"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Wzrost zużycia energii</w:t>
            </w:r>
          </w:p>
        </w:tc>
      </w:tr>
      <w:tr w:rsidR="00CB4612" w:rsidRPr="00B1439D" w14:paraId="3FB388D5" w14:textId="77777777" w:rsidTr="00944103">
        <w:trPr>
          <w:trHeight w:val="283"/>
        </w:trPr>
        <w:tc>
          <w:tcPr>
            <w:tcW w:w="1693" w:type="dxa"/>
            <w:vMerge/>
            <w:shd w:val="clear" w:color="auto" w:fill="auto"/>
            <w:vAlign w:val="center"/>
          </w:tcPr>
          <w:p w14:paraId="191AE438" w14:textId="77777777" w:rsidR="00CB4612" w:rsidRPr="00B1439D" w:rsidRDefault="00CB4612" w:rsidP="00593B72">
            <w:pPr>
              <w:suppressAutoHyphens/>
              <w:spacing w:line="240" w:lineRule="auto"/>
              <w:jc w:val="center"/>
              <w:rPr>
                <w:rFonts w:ascii="Calibri" w:eastAsia="Calibri" w:hAnsi="Calibri" w:cs="Calibri"/>
                <w:sz w:val="20"/>
                <w:szCs w:val="20"/>
              </w:rPr>
            </w:pPr>
          </w:p>
        </w:tc>
        <w:tc>
          <w:tcPr>
            <w:tcW w:w="7362" w:type="dxa"/>
            <w:gridSpan w:val="2"/>
            <w:tcBorders>
              <w:top w:val="single" w:sz="4" w:space="0" w:color="FFFFFF"/>
              <w:bottom w:val="single" w:sz="8" w:space="0" w:color="7F7F7F" w:themeColor="text1" w:themeTint="80"/>
            </w:tcBorders>
            <w:shd w:val="clear" w:color="auto" w:fill="auto"/>
            <w:vAlign w:val="center"/>
          </w:tcPr>
          <w:p w14:paraId="37B1EBE5" w14:textId="77777777" w:rsidR="00CB4612" w:rsidRPr="00B1439D" w:rsidRDefault="00CB4612"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Konieczność przeprowadzenia inwestycji modernizacyjnych</w:t>
            </w:r>
          </w:p>
        </w:tc>
      </w:tr>
      <w:tr w:rsidR="00405266" w:rsidRPr="00B1439D" w14:paraId="48582A83" w14:textId="77777777" w:rsidTr="00944103">
        <w:trPr>
          <w:trHeight w:val="283"/>
        </w:trPr>
        <w:tc>
          <w:tcPr>
            <w:tcW w:w="1693" w:type="dxa"/>
            <w:vMerge w:val="restart"/>
            <w:shd w:val="clear" w:color="auto" w:fill="auto"/>
            <w:vAlign w:val="center"/>
          </w:tcPr>
          <w:p w14:paraId="659528A5" w14:textId="77777777" w:rsidR="00405266" w:rsidRPr="00B1439D" w:rsidRDefault="00405266"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Gospodarka odpadami</w:t>
            </w:r>
          </w:p>
        </w:tc>
        <w:tc>
          <w:tcPr>
            <w:tcW w:w="7362" w:type="dxa"/>
            <w:gridSpan w:val="2"/>
            <w:tcBorders>
              <w:top w:val="single" w:sz="8" w:space="0" w:color="7F7F7F" w:themeColor="text1" w:themeTint="80"/>
              <w:bottom w:val="single" w:sz="8" w:space="0" w:color="7F7F7F" w:themeColor="text1" w:themeTint="80"/>
            </w:tcBorders>
            <w:shd w:val="clear" w:color="auto" w:fill="auto"/>
            <w:vAlign w:val="center"/>
          </w:tcPr>
          <w:p w14:paraId="264536E8" w14:textId="77777777" w:rsidR="00405266" w:rsidRPr="00B1439D" w:rsidRDefault="00405266" w:rsidP="00405266">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Występujące odpady w postaci wyrobów azbestowych</w:t>
            </w:r>
          </w:p>
        </w:tc>
      </w:tr>
      <w:tr w:rsidR="00405266" w:rsidRPr="00B1439D" w14:paraId="295E00B5" w14:textId="77777777" w:rsidTr="00944103">
        <w:trPr>
          <w:trHeight w:val="283"/>
        </w:trPr>
        <w:tc>
          <w:tcPr>
            <w:tcW w:w="1693" w:type="dxa"/>
            <w:vMerge/>
            <w:shd w:val="clear" w:color="auto" w:fill="auto"/>
            <w:vAlign w:val="center"/>
          </w:tcPr>
          <w:p w14:paraId="7963C152" w14:textId="77777777" w:rsidR="00405266" w:rsidRPr="00B1439D" w:rsidRDefault="00405266" w:rsidP="00593B72">
            <w:pPr>
              <w:suppressAutoHyphens/>
              <w:spacing w:line="240" w:lineRule="auto"/>
              <w:jc w:val="center"/>
              <w:rPr>
                <w:rFonts w:ascii="Calibri" w:eastAsia="Calibri" w:hAnsi="Calibri" w:cs="Calibri"/>
                <w:sz w:val="20"/>
                <w:szCs w:val="20"/>
              </w:rPr>
            </w:pPr>
          </w:p>
        </w:tc>
        <w:tc>
          <w:tcPr>
            <w:tcW w:w="7362" w:type="dxa"/>
            <w:gridSpan w:val="2"/>
            <w:tcBorders>
              <w:top w:val="single" w:sz="8" w:space="0" w:color="7F7F7F" w:themeColor="text1" w:themeTint="80"/>
              <w:bottom w:val="single" w:sz="8" w:space="0" w:color="7F7F7F" w:themeColor="text1" w:themeTint="80"/>
            </w:tcBorders>
            <w:shd w:val="clear" w:color="auto" w:fill="auto"/>
            <w:vAlign w:val="center"/>
          </w:tcPr>
          <w:p w14:paraId="02FC6FE9" w14:textId="77777777" w:rsidR="00405266" w:rsidRPr="00B1439D" w:rsidRDefault="00405266"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Istniejące dzikie wysypiska odpadów</w:t>
            </w:r>
          </w:p>
        </w:tc>
      </w:tr>
      <w:tr w:rsidR="00405266" w:rsidRPr="00944103" w14:paraId="6B63CBAD" w14:textId="77777777" w:rsidTr="00944103">
        <w:trPr>
          <w:trHeight w:val="283"/>
        </w:trPr>
        <w:tc>
          <w:tcPr>
            <w:tcW w:w="1693" w:type="dxa"/>
            <w:vMerge/>
            <w:shd w:val="clear" w:color="auto" w:fill="auto"/>
            <w:vAlign w:val="center"/>
          </w:tcPr>
          <w:p w14:paraId="164DE90A" w14:textId="77777777" w:rsidR="00405266" w:rsidRPr="00B1439D" w:rsidRDefault="00405266" w:rsidP="00593B72">
            <w:pPr>
              <w:suppressAutoHyphens/>
              <w:spacing w:line="240" w:lineRule="auto"/>
              <w:jc w:val="center"/>
              <w:rPr>
                <w:rFonts w:ascii="Calibri" w:eastAsia="Calibri" w:hAnsi="Calibri" w:cs="Calibri"/>
                <w:sz w:val="20"/>
                <w:szCs w:val="20"/>
              </w:rPr>
            </w:pPr>
          </w:p>
        </w:tc>
        <w:tc>
          <w:tcPr>
            <w:tcW w:w="7362" w:type="dxa"/>
            <w:gridSpan w:val="2"/>
            <w:tcBorders>
              <w:top w:val="single" w:sz="8" w:space="0" w:color="7F7F7F" w:themeColor="text1" w:themeTint="80"/>
            </w:tcBorders>
            <w:shd w:val="clear" w:color="auto" w:fill="auto"/>
            <w:vAlign w:val="center"/>
          </w:tcPr>
          <w:p w14:paraId="45F1E179" w14:textId="77777777" w:rsidR="00405266" w:rsidRPr="00B1439D" w:rsidRDefault="00405266" w:rsidP="00593B72">
            <w:pPr>
              <w:suppressAutoHyphens/>
              <w:spacing w:line="240" w:lineRule="auto"/>
              <w:jc w:val="center"/>
              <w:rPr>
                <w:rFonts w:ascii="Calibri" w:eastAsia="Calibri" w:hAnsi="Calibri" w:cs="Calibri"/>
                <w:sz w:val="20"/>
                <w:szCs w:val="20"/>
              </w:rPr>
            </w:pPr>
            <w:r w:rsidRPr="00B1439D">
              <w:rPr>
                <w:rFonts w:ascii="Calibri" w:eastAsia="Calibri" w:hAnsi="Calibri" w:cs="Calibri"/>
                <w:sz w:val="20"/>
                <w:szCs w:val="20"/>
              </w:rPr>
              <w:t>Wysoki udział odpadów zmieszanych w ogóle odpadów w niektórych gminach</w:t>
            </w:r>
          </w:p>
        </w:tc>
      </w:tr>
    </w:tbl>
    <w:p w14:paraId="6E899B30" w14:textId="77777777" w:rsidR="00CB4612" w:rsidRDefault="00CB4612"/>
    <w:tbl>
      <w:tblPr>
        <w:tblW w:w="0" w:type="auto"/>
        <w:tblBorders>
          <w:top w:val="single" w:sz="4" w:space="0" w:color="808080"/>
          <w:bottom w:val="single" w:sz="4" w:space="0" w:color="808080"/>
          <w:insideH w:val="single" w:sz="4" w:space="0" w:color="808080"/>
          <w:insideV w:val="single" w:sz="4" w:space="0" w:color="808080"/>
        </w:tblBorders>
        <w:tblLook w:val="04A0" w:firstRow="1" w:lastRow="0" w:firstColumn="1" w:lastColumn="0" w:noHBand="0" w:noVBand="1"/>
      </w:tblPr>
      <w:tblGrid>
        <w:gridCol w:w="436"/>
        <w:gridCol w:w="4208"/>
        <w:gridCol w:w="4645"/>
      </w:tblGrid>
      <w:tr w:rsidR="001D4E5B" w:rsidRPr="00E427C7" w14:paraId="6E7BF5E2" w14:textId="77777777" w:rsidTr="00F4196A">
        <w:trPr>
          <w:trHeight w:val="624"/>
        </w:trPr>
        <w:tc>
          <w:tcPr>
            <w:tcW w:w="4644" w:type="dxa"/>
            <w:gridSpan w:val="2"/>
            <w:tcBorders>
              <w:right w:val="single" w:sz="4" w:space="0" w:color="D4EAF3"/>
            </w:tcBorders>
            <w:shd w:val="clear" w:color="auto" w:fill="B6DDE8"/>
            <w:vAlign w:val="center"/>
          </w:tcPr>
          <w:p w14:paraId="30137DA5" w14:textId="77777777" w:rsidR="001D4E5B" w:rsidRPr="00E427C7" w:rsidRDefault="001D4E5B" w:rsidP="00593B72">
            <w:pPr>
              <w:suppressAutoHyphens/>
              <w:spacing w:line="240" w:lineRule="auto"/>
              <w:jc w:val="left"/>
              <w:rPr>
                <w:rFonts w:ascii="Calibri" w:eastAsia="Calibri" w:hAnsi="Calibri" w:cs="Calibri"/>
                <w:b/>
                <w:szCs w:val="20"/>
              </w:rPr>
            </w:pPr>
            <w:r w:rsidRPr="00E427C7">
              <w:rPr>
                <w:rFonts w:ascii="Calibri" w:eastAsia="Calibri" w:hAnsi="Calibri" w:cs="Calibri"/>
              </w:rPr>
              <w:br w:type="page"/>
            </w:r>
            <w:r w:rsidRPr="00E427C7">
              <w:rPr>
                <w:rFonts w:ascii="Calibri" w:eastAsia="Calibri" w:hAnsi="Calibri" w:cs="Calibri"/>
                <w:b/>
                <w:szCs w:val="20"/>
              </w:rPr>
              <w:t>Kluczowe wyzwania strategiczne</w:t>
            </w:r>
          </w:p>
        </w:tc>
        <w:tc>
          <w:tcPr>
            <w:tcW w:w="4645" w:type="dxa"/>
            <w:tcBorders>
              <w:left w:val="single" w:sz="4" w:space="0" w:color="D4EAF3"/>
            </w:tcBorders>
            <w:shd w:val="clear" w:color="auto" w:fill="B6DDE8"/>
            <w:vAlign w:val="center"/>
          </w:tcPr>
          <w:p w14:paraId="76C7EA7F" w14:textId="77777777" w:rsidR="001D4E5B" w:rsidRPr="00E427C7" w:rsidRDefault="001D4E5B" w:rsidP="00593B72">
            <w:pPr>
              <w:suppressAutoHyphens/>
              <w:spacing w:line="240" w:lineRule="auto"/>
              <w:jc w:val="left"/>
              <w:rPr>
                <w:rFonts w:ascii="Calibri" w:eastAsia="Calibri" w:hAnsi="Calibri" w:cs="Calibri"/>
                <w:b/>
                <w:szCs w:val="20"/>
              </w:rPr>
            </w:pPr>
          </w:p>
        </w:tc>
      </w:tr>
      <w:tr w:rsidR="001D4E5B" w:rsidRPr="00E427C7" w14:paraId="3D7B1F70" w14:textId="77777777" w:rsidTr="000115B9">
        <w:trPr>
          <w:trHeight w:val="2211"/>
        </w:trPr>
        <w:tc>
          <w:tcPr>
            <w:tcW w:w="436" w:type="dxa"/>
            <w:vMerge w:val="restart"/>
            <w:tcBorders>
              <w:right w:val="single" w:sz="12" w:space="0" w:color="3494BA"/>
            </w:tcBorders>
            <w:shd w:val="clear" w:color="auto" w:fill="auto"/>
          </w:tcPr>
          <w:p w14:paraId="2494C0BC" w14:textId="77777777" w:rsidR="001D4E5B" w:rsidRPr="00E427C7" w:rsidRDefault="001D4E5B" w:rsidP="00593B72">
            <w:pPr>
              <w:suppressAutoHyphens/>
              <w:spacing w:line="240" w:lineRule="auto"/>
              <w:rPr>
                <w:rFonts w:ascii="Calibri" w:eastAsia="Calibri" w:hAnsi="Calibri" w:cs="Calibri"/>
                <w:b/>
                <w:szCs w:val="20"/>
              </w:rPr>
            </w:pPr>
          </w:p>
        </w:tc>
        <w:tc>
          <w:tcPr>
            <w:tcW w:w="8853" w:type="dxa"/>
            <w:gridSpan w:val="2"/>
            <w:tcBorders>
              <w:left w:val="single" w:sz="12" w:space="0" w:color="3494BA"/>
            </w:tcBorders>
            <w:shd w:val="clear" w:color="auto" w:fill="auto"/>
            <w:vAlign w:val="center"/>
          </w:tcPr>
          <w:p w14:paraId="79B2B9D8" w14:textId="77777777" w:rsidR="001D4E5B" w:rsidRPr="00E427C7" w:rsidRDefault="001D4E5B" w:rsidP="00593B72">
            <w:pPr>
              <w:suppressAutoHyphens/>
              <w:spacing w:line="240" w:lineRule="auto"/>
              <w:jc w:val="left"/>
              <w:rPr>
                <w:rFonts w:ascii="Calibri" w:eastAsia="Calibri" w:hAnsi="Calibri" w:cs="Calibri"/>
              </w:rPr>
            </w:pPr>
            <w:r w:rsidRPr="00E427C7">
              <w:rPr>
                <w:rFonts w:ascii="Calibri" w:eastAsia="Calibri" w:hAnsi="Calibri" w:cs="Calibri"/>
              </w:rPr>
              <w:t xml:space="preserve">Konieczne jest podjęcie działań na rzecz dostosowania WrOF do prognozowanych </w:t>
            </w:r>
          </w:p>
          <w:p w14:paraId="58909398" w14:textId="77777777" w:rsidR="001D4E5B" w:rsidRPr="00E427C7" w:rsidRDefault="001D4E5B" w:rsidP="001D4E5B">
            <w:pPr>
              <w:suppressAutoHyphens/>
              <w:spacing w:line="240" w:lineRule="auto"/>
              <w:jc w:val="left"/>
              <w:rPr>
                <w:rFonts w:ascii="Calibri" w:eastAsia="Calibri" w:hAnsi="Calibri" w:cs="Calibri"/>
              </w:rPr>
            </w:pPr>
            <w:r w:rsidRPr="00E427C7">
              <w:rPr>
                <w:rFonts w:ascii="Calibri" w:eastAsia="Calibri" w:hAnsi="Calibri" w:cs="Calibri"/>
              </w:rPr>
              <w:t xml:space="preserve">skutków zmian klimatu, które powinny być realizowane jednocześnie z działaniami ograniczającymi emisję gazów cieplarnianych. </w:t>
            </w:r>
            <w:r w:rsidRPr="00E427C7">
              <w:rPr>
                <w:rFonts w:ascii="Calibri" w:eastAsia="Calibri" w:hAnsi="Calibri" w:cs="font339"/>
              </w:rPr>
              <w:t xml:space="preserve">Do najistotniejszych działań technicznych, należą związane z budową i rozwojem błękitnej i zielonej infrastruktury, w tym rozwój istniejących sieci powiązanych przestrzennie i funkcjonalnie obszarów naturalnych i pół-naturalnych, obejmujących wszystkie możliwe formy zieleni urządzonej i nieurządzonej ze szczególnym uwzględnieniem </w:t>
            </w:r>
            <w:r w:rsidRPr="00F4196A">
              <w:rPr>
                <w:rFonts w:ascii="Calibri" w:eastAsia="Calibri" w:hAnsi="Calibri" w:cs="font339"/>
              </w:rPr>
              <w:t xml:space="preserve">obiektów </w:t>
            </w:r>
            <w:r w:rsidR="00284FBE" w:rsidRPr="00F4196A">
              <w:rPr>
                <w:rFonts w:ascii="Calibri" w:eastAsia="Calibri" w:hAnsi="Calibri" w:cs="font339"/>
              </w:rPr>
              <w:t>małej retencji</w:t>
            </w:r>
            <w:r w:rsidRPr="00F4196A">
              <w:rPr>
                <w:rFonts w:ascii="Calibri" w:eastAsia="Calibri" w:hAnsi="Calibri" w:cs="font339"/>
              </w:rPr>
              <w:t>.</w:t>
            </w:r>
          </w:p>
        </w:tc>
      </w:tr>
      <w:tr w:rsidR="001D4E5B" w:rsidRPr="00E427C7" w14:paraId="053EDB29" w14:textId="77777777" w:rsidTr="000115B9">
        <w:trPr>
          <w:trHeight w:val="1814"/>
        </w:trPr>
        <w:tc>
          <w:tcPr>
            <w:tcW w:w="436" w:type="dxa"/>
            <w:vMerge/>
            <w:tcBorders>
              <w:right w:val="single" w:sz="12" w:space="0" w:color="3494BA"/>
            </w:tcBorders>
            <w:shd w:val="clear" w:color="auto" w:fill="auto"/>
          </w:tcPr>
          <w:p w14:paraId="3771D0C6" w14:textId="77777777" w:rsidR="001D4E5B" w:rsidRPr="00E427C7" w:rsidRDefault="001D4E5B" w:rsidP="00593B72">
            <w:pPr>
              <w:suppressAutoHyphens/>
              <w:spacing w:line="240" w:lineRule="auto"/>
              <w:rPr>
                <w:rFonts w:ascii="Calibri" w:eastAsia="Calibri" w:hAnsi="Calibri" w:cs="Calibri"/>
                <w:b/>
                <w:szCs w:val="20"/>
              </w:rPr>
            </w:pPr>
          </w:p>
        </w:tc>
        <w:tc>
          <w:tcPr>
            <w:tcW w:w="8853" w:type="dxa"/>
            <w:gridSpan w:val="2"/>
            <w:tcBorders>
              <w:left w:val="single" w:sz="12" w:space="0" w:color="3494BA"/>
            </w:tcBorders>
            <w:shd w:val="clear" w:color="auto" w:fill="auto"/>
            <w:vAlign w:val="center"/>
          </w:tcPr>
          <w:p w14:paraId="2463018A" w14:textId="77777777" w:rsidR="001D4E5B" w:rsidRPr="00E427C7" w:rsidRDefault="001D4E5B" w:rsidP="00593B72">
            <w:pPr>
              <w:suppressAutoHyphens/>
              <w:spacing w:line="240" w:lineRule="auto"/>
              <w:jc w:val="left"/>
              <w:rPr>
                <w:rFonts w:ascii="Calibri" w:eastAsia="Calibri" w:hAnsi="Calibri" w:cs="Calibri"/>
              </w:rPr>
            </w:pPr>
            <w:r w:rsidRPr="00E427C7">
              <w:rPr>
                <w:rFonts w:ascii="Calibri" w:eastAsia="Calibri" w:hAnsi="Calibri" w:cs="Calibri"/>
              </w:rPr>
              <w:t xml:space="preserve">W ślad za rozbudową sieci kanalizacyjnej powinna iść budowa nowych oczyszczalni ścieków oraz wykorzystanie najnowszych technologii oczyszczania. Oprócz budowy nowych odcinków sieci kanalizacyjnej i wodociągowej istnieje potrzeba modernizacji wyeksploatowanych i przestarzałych odcinków tej infrastruktury. Działania te są konieczne z punktu widzenia ochrony środowiska jako kluczowe do osiągniecia bądź utrzymania dobrego stanu wód i gleb dzięki minimalizacji zanieczyszczeń ze zbiorników bezodpływowych oraz wprowadzanych ścieków oczyszczonych o przekroczonych dopuszczalnych parametrach. </w:t>
            </w:r>
          </w:p>
        </w:tc>
      </w:tr>
      <w:tr w:rsidR="001D4E5B" w:rsidRPr="00E427C7" w14:paraId="487831E7" w14:textId="77777777" w:rsidTr="000115B9">
        <w:trPr>
          <w:trHeight w:val="1814"/>
        </w:trPr>
        <w:tc>
          <w:tcPr>
            <w:tcW w:w="436" w:type="dxa"/>
            <w:vMerge/>
            <w:tcBorders>
              <w:right w:val="single" w:sz="12" w:space="0" w:color="3494BA"/>
            </w:tcBorders>
            <w:shd w:val="clear" w:color="auto" w:fill="auto"/>
          </w:tcPr>
          <w:p w14:paraId="576A6712" w14:textId="77777777" w:rsidR="001D4E5B" w:rsidRPr="00E427C7" w:rsidRDefault="001D4E5B" w:rsidP="00593B72">
            <w:pPr>
              <w:suppressAutoHyphens/>
              <w:spacing w:line="240" w:lineRule="auto"/>
              <w:rPr>
                <w:rFonts w:ascii="Calibri" w:eastAsia="Calibri" w:hAnsi="Calibri" w:cs="Calibri"/>
                <w:b/>
                <w:szCs w:val="20"/>
              </w:rPr>
            </w:pPr>
          </w:p>
        </w:tc>
        <w:tc>
          <w:tcPr>
            <w:tcW w:w="8853" w:type="dxa"/>
            <w:gridSpan w:val="2"/>
            <w:tcBorders>
              <w:left w:val="single" w:sz="12" w:space="0" w:color="3494BA"/>
            </w:tcBorders>
            <w:shd w:val="clear" w:color="auto" w:fill="auto"/>
            <w:vAlign w:val="center"/>
          </w:tcPr>
          <w:p w14:paraId="2800F9B4" w14:textId="77777777" w:rsidR="001D4E5B" w:rsidRPr="00E427C7" w:rsidRDefault="001D4E5B" w:rsidP="00593B72">
            <w:pPr>
              <w:suppressAutoHyphens/>
              <w:spacing w:line="240" w:lineRule="auto"/>
              <w:jc w:val="left"/>
              <w:rPr>
                <w:rFonts w:ascii="Calibri" w:eastAsia="Calibri" w:hAnsi="Calibri" w:cs="Calibri"/>
              </w:rPr>
            </w:pPr>
            <w:r w:rsidRPr="00E427C7">
              <w:rPr>
                <w:rFonts w:ascii="Calibri" w:eastAsia="Calibri" w:hAnsi="Calibri" w:cs="Calibri"/>
              </w:rPr>
              <w:t>Prawidłowa gospodarka odpadami jest jednym z priorytetów w dziedzinie ochrony środowiska, ze względu na problem zwiększającej się ilości generowanych odpadów. Najistotniejszym aspektem w celu poprawy gospodarki odpadami jest wprowadzanie modelu gospodarki o</w:t>
            </w:r>
            <w:r w:rsidR="004A6780">
              <w:rPr>
                <w:rFonts w:ascii="Calibri" w:eastAsia="Calibri" w:hAnsi="Calibri" w:cs="Calibri"/>
              </w:rPr>
              <w:t> </w:t>
            </w:r>
            <w:r w:rsidRPr="00E427C7">
              <w:rPr>
                <w:rFonts w:ascii="Calibri" w:eastAsia="Calibri" w:hAnsi="Calibri" w:cs="Calibri"/>
              </w:rPr>
              <w:t>obiegu zamkniętym</w:t>
            </w:r>
            <w:r w:rsidRPr="00E427C7">
              <w:rPr>
                <w:rFonts w:ascii="Calibri" w:eastAsia="Calibri" w:hAnsi="Calibri" w:cs="font339"/>
              </w:rPr>
              <w:t xml:space="preserve"> zmierzającej do racjonalnego wykorzystania zasobów i ograniczenia negatywnego oddziaływania na środowisko.</w:t>
            </w:r>
          </w:p>
        </w:tc>
      </w:tr>
      <w:tr w:rsidR="001D4E5B" w:rsidRPr="00E427C7" w14:paraId="2EC06054" w14:textId="77777777" w:rsidTr="000115B9">
        <w:trPr>
          <w:trHeight w:val="1587"/>
        </w:trPr>
        <w:tc>
          <w:tcPr>
            <w:tcW w:w="436" w:type="dxa"/>
            <w:vMerge/>
            <w:tcBorders>
              <w:right w:val="single" w:sz="12" w:space="0" w:color="3494BA"/>
            </w:tcBorders>
            <w:shd w:val="clear" w:color="auto" w:fill="auto"/>
          </w:tcPr>
          <w:p w14:paraId="461F37A5" w14:textId="77777777" w:rsidR="001D4E5B" w:rsidRPr="00E427C7" w:rsidRDefault="001D4E5B" w:rsidP="00593B72">
            <w:pPr>
              <w:suppressAutoHyphens/>
              <w:spacing w:line="240" w:lineRule="auto"/>
              <w:rPr>
                <w:rFonts w:ascii="Calibri" w:eastAsia="Calibri" w:hAnsi="Calibri" w:cs="Calibri"/>
                <w:b/>
                <w:szCs w:val="20"/>
              </w:rPr>
            </w:pPr>
          </w:p>
        </w:tc>
        <w:tc>
          <w:tcPr>
            <w:tcW w:w="8853" w:type="dxa"/>
            <w:gridSpan w:val="2"/>
            <w:tcBorders>
              <w:left w:val="single" w:sz="12" w:space="0" w:color="3494BA"/>
            </w:tcBorders>
            <w:shd w:val="clear" w:color="auto" w:fill="auto"/>
            <w:vAlign w:val="center"/>
          </w:tcPr>
          <w:p w14:paraId="36A68EC8" w14:textId="77777777" w:rsidR="001D4E5B" w:rsidRPr="00E427C7" w:rsidRDefault="001D4E5B" w:rsidP="00593B72">
            <w:pPr>
              <w:suppressAutoHyphens/>
              <w:spacing w:line="240" w:lineRule="auto"/>
              <w:jc w:val="left"/>
              <w:rPr>
                <w:rFonts w:ascii="Calibri" w:eastAsia="Calibri" w:hAnsi="Calibri" w:cs="Calibri"/>
              </w:rPr>
            </w:pPr>
            <w:r w:rsidRPr="00E427C7">
              <w:rPr>
                <w:rFonts w:ascii="Calibri" w:eastAsia="Calibri" w:hAnsi="Calibri" w:cs="Calibri"/>
              </w:rPr>
              <w:t xml:space="preserve">W kontekście infrastruktury energetycznej konieczne jest podjęcie prac modernizacyjnych oraz rozbudowy infrastruktury energetycznej w celu zapewnienia bezpiecznych i stabilnych dostaw energii oraz </w:t>
            </w:r>
            <w:r w:rsidRPr="00E427C7">
              <w:rPr>
                <w:rFonts w:ascii="Calibri" w:eastAsia="Calibri" w:hAnsi="Calibri" w:cs="font339"/>
              </w:rPr>
              <w:t>przygotowanie terenu WrOF do zielonej transformacji uwzgledniającej obecną i</w:t>
            </w:r>
            <w:r w:rsidR="004A6780">
              <w:rPr>
                <w:rFonts w:ascii="Calibri" w:eastAsia="Calibri" w:hAnsi="Calibri" w:cs="font339"/>
              </w:rPr>
              <w:t> </w:t>
            </w:r>
            <w:r w:rsidRPr="00E427C7">
              <w:rPr>
                <w:rFonts w:ascii="Calibri" w:eastAsia="Calibri" w:hAnsi="Calibri" w:cs="font339"/>
              </w:rPr>
              <w:t>prognozowaną sytuację energetyczną.</w:t>
            </w:r>
          </w:p>
        </w:tc>
      </w:tr>
      <w:tr w:rsidR="001D4E5B" w:rsidRPr="00E427C7" w14:paraId="3EC157FB" w14:textId="77777777" w:rsidTr="000115B9">
        <w:trPr>
          <w:trHeight w:val="1701"/>
        </w:trPr>
        <w:tc>
          <w:tcPr>
            <w:tcW w:w="436" w:type="dxa"/>
            <w:vMerge/>
            <w:tcBorders>
              <w:right w:val="single" w:sz="12" w:space="0" w:color="3494BA"/>
            </w:tcBorders>
            <w:shd w:val="clear" w:color="auto" w:fill="auto"/>
          </w:tcPr>
          <w:p w14:paraId="253C4FE8" w14:textId="77777777" w:rsidR="001D4E5B" w:rsidRPr="00E427C7" w:rsidRDefault="001D4E5B" w:rsidP="00593B72">
            <w:pPr>
              <w:suppressAutoHyphens/>
              <w:spacing w:line="240" w:lineRule="auto"/>
              <w:rPr>
                <w:rFonts w:ascii="Calibri" w:eastAsia="Calibri" w:hAnsi="Calibri" w:cs="Calibri"/>
                <w:szCs w:val="20"/>
              </w:rPr>
            </w:pPr>
          </w:p>
        </w:tc>
        <w:tc>
          <w:tcPr>
            <w:tcW w:w="8853" w:type="dxa"/>
            <w:gridSpan w:val="2"/>
            <w:tcBorders>
              <w:left w:val="single" w:sz="12" w:space="0" w:color="3494BA"/>
            </w:tcBorders>
            <w:shd w:val="clear" w:color="auto" w:fill="auto"/>
            <w:vAlign w:val="center"/>
          </w:tcPr>
          <w:p w14:paraId="15D24582" w14:textId="77777777" w:rsidR="001D4E5B" w:rsidRPr="00E427C7" w:rsidRDefault="001D4E5B" w:rsidP="00593B72">
            <w:pPr>
              <w:suppressAutoHyphens/>
              <w:spacing w:line="240" w:lineRule="auto"/>
              <w:jc w:val="left"/>
              <w:rPr>
                <w:rFonts w:ascii="Calibri" w:eastAsia="Calibri" w:hAnsi="Calibri" w:cs="Calibri"/>
              </w:rPr>
            </w:pPr>
            <w:r w:rsidRPr="00E427C7">
              <w:rPr>
                <w:rFonts w:ascii="Calibri" w:eastAsia="Calibri" w:hAnsi="Calibri" w:cs="font339"/>
              </w:rPr>
              <w:t>Wyzwaniem dla samorządów jest kompleksowa poprawa jakości powietrza oraz stanu gleby i wód, w szczególności cieków wodnych (z tym wykorzystania ich potencjału), a także prowadzenie działań edukacyjnych ukierunkowanych na wzrost świadomości mieszkańców, dotyczącej przede wszystkim kryzysu klimatycznego i jego konsekwencji.</w:t>
            </w:r>
          </w:p>
        </w:tc>
      </w:tr>
    </w:tbl>
    <w:p w14:paraId="1A59042A" w14:textId="77777777" w:rsidR="00A97860" w:rsidRPr="000115B9" w:rsidRDefault="00A97860" w:rsidP="00A97860"/>
    <w:p w14:paraId="640179C6" w14:textId="77777777" w:rsidR="00026DAB" w:rsidRPr="00761B65" w:rsidRDefault="00944103" w:rsidP="009B3916">
      <w:pPr>
        <w:pStyle w:val="Nagwek1"/>
      </w:pPr>
      <w:bookmarkStart w:id="191" w:name="_Toc89158415"/>
      <w:bookmarkStart w:id="192" w:name="_Toc89158834"/>
      <w:bookmarkStart w:id="193" w:name="_Toc130797608"/>
      <w:r>
        <w:t xml:space="preserve">VIII. </w:t>
      </w:r>
      <w:r w:rsidR="00026DAB" w:rsidRPr="00761B65">
        <w:t>Przewidywane oddziaływanie na środowisko w wyniku realizacji zapisów dokumentu</w:t>
      </w:r>
      <w:bookmarkEnd w:id="191"/>
      <w:bookmarkEnd w:id="192"/>
      <w:bookmarkEnd w:id="193"/>
    </w:p>
    <w:p w14:paraId="27A99BD0" w14:textId="77777777" w:rsidR="00026DAB" w:rsidRPr="00662DE0" w:rsidRDefault="00026DAB" w:rsidP="003512E4">
      <w:pPr>
        <w:spacing w:before="240"/>
        <w:rPr>
          <w:rFonts w:eastAsia="Calibri" w:cstheme="minorHAnsi"/>
        </w:rPr>
      </w:pPr>
      <w:r w:rsidRPr="00662DE0">
        <w:rPr>
          <w:rFonts w:eastAsia="Calibri" w:cstheme="minorHAnsi"/>
        </w:rPr>
        <w:t xml:space="preserve">Projekt Strategii </w:t>
      </w:r>
      <w:r w:rsidR="00662DE0" w:rsidRPr="00662DE0">
        <w:rPr>
          <w:rFonts w:eastAsia="Calibri" w:cstheme="minorHAnsi"/>
        </w:rPr>
        <w:t>ZIT WrOF na lata 2021-2027</w:t>
      </w:r>
      <w:r w:rsidRPr="00662DE0">
        <w:rPr>
          <w:rFonts w:eastAsia="Calibri" w:cstheme="minorHAnsi"/>
        </w:rPr>
        <w:t xml:space="preserve"> wyznacza cele, kierunki interwencji</w:t>
      </w:r>
      <w:r w:rsidR="00662DE0" w:rsidRPr="00662DE0">
        <w:rPr>
          <w:rFonts w:eastAsia="Calibri" w:cstheme="minorHAnsi"/>
        </w:rPr>
        <w:t xml:space="preserve"> </w:t>
      </w:r>
      <w:r w:rsidRPr="00662DE0">
        <w:rPr>
          <w:rFonts w:eastAsia="Calibri" w:cstheme="minorHAnsi"/>
        </w:rPr>
        <w:t>i</w:t>
      </w:r>
      <w:r w:rsidR="006B5662" w:rsidRPr="00662DE0">
        <w:rPr>
          <w:rFonts w:eastAsia="Calibri" w:cstheme="minorHAnsi"/>
        </w:rPr>
        <w:t xml:space="preserve"> </w:t>
      </w:r>
      <w:r w:rsidRPr="00662DE0">
        <w:rPr>
          <w:rFonts w:eastAsia="Calibri" w:cstheme="minorHAnsi"/>
        </w:rPr>
        <w:t>działania, które są zadaniami zarówno o charakterze inwestycyjnym i</w:t>
      </w:r>
      <w:r w:rsidR="006B5662" w:rsidRPr="00662DE0">
        <w:rPr>
          <w:rFonts w:eastAsia="Calibri" w:cstheme="minorHAnsi"/>
        </w:rPr>
        <w:t xml:space="preserve"> </w:t>
      </w:r>
      <w:r w:rsidRPr="00662DE0">
        <w:rPr>
          <w:rFonts w:eastAsia="Calibri" w:cstheme="minorHAnsi"/>
        </w:rPr>
        <w:t>nie inwestycyjnym (organizacyjno-edukacyjne), które ujmują ogół potrzeb wynikających z</w:t>
      </w:r>
      <w:r w:rsidR="00BE49A3" w:rsidRPr="00662DE0">
        <w:rPr>
          <w:rFonts w:eastAsia="Calibri" w:cstheme="minorHAnsi"/>
        </w:rPr>
        <w:t> </w:t>
      </w:r>
      <w:r w:rsidRPr="00662DE0">
        <w:rPr>
          <w:rFonts w:eastAsia="Calibri" w:cstheme="minorHAnsi"/>
        </w:rPr>
        <w:t>rozwoju społeczno-gospodarczego oraz rozwoju infrastruktury komunikacyjnej i</w:t>
      </w:r>
      <w:r w:rsidR="00BE49A3" w:rsidRPr="00662DE0">
        <w:rPr>
          <w:rFonts w:eastAsia="Calibri" w:cstheme="minorHAnsi"/>
        </w:rPr>
        <w:t> </w:t>
      </w:r>
      <w:r w:rsidRPr="00662DE0">
        <w:rPr>
          <w:rFonts w:eastAsia="Calibri" w:cstheme="minorHAnsi"/>
        </w:rPr>
        <w:t>technicznej, społecznej, funkcjonalno-przestrzennej itp.</w:t>
      </w:r>
    </w:p>
    <w:p w14:paraId="30CB5035" w14:textId="77777777" w:rsidR="00026DAB" w:rsidRPr="00662DE0" w:rsidRDefault="00026DAB" w:rsidP="003512E4">
      <w:pPr>
        <w:spacing w:before="120"/>
        <w:rPr>
          <w:rFonts w:eastAsia="Calibri" w:cstheme="minorHAnsi"/>
          <w:b/>
          <w:bCs/>
        </w:rPr>
      </w:pPr>
      <w:r w:rsidRPr="00B1439D">
        <w:rPr>
          <w:rFonts w:eastAsia="Calibri" w:cstheme="minorHAnsi"/>
        </w:rPr>
        <w:t xml:space="preserve">Niektóre zadania wyznaczone w projekcie Strategii mogą kwalifikować się jako przedsięwzięcia mogące </w:t>
      </w:r>
      <w:r w:rsidR="007865DC" w:rsidRPr="00B1439D">
        <w:rPr>
          <w:rFonts w:eastAsia="Calibri" w:cstheme="minorHAnsi"/>
        </w:rPr>
        <w:t xml:space="preserve">wyznaczać późniejsze ramy dla przedsięwzięć mogących </w:t>
      </w:r>
      <w:r w:rsidRPr="00B1439D">
        <w:rPr>
          <w:rFonts w:eastAsia="Calibri" w:cstheme="minorHAnsi"/>
        </w:rPr>
        <w:t>potencjalnie znacząco oddziaływać na</w:t>
      </w:r>
      <w:r w:rsidR="003A2A2D">
        <w:rPr>
          <w:rFonts w:eastAsia="Calibri" w:cstheme="minorHAnsi"/>
        </w:rPr>
        <w:t> </w:t>
      </w:r>
      <w:r w:rsidRPr="00662DE0">
        <w:rPr>
          <w:rFonts w:eastAsia="Calibri" w:cstheme="minorHAnsi"/>
        </w:rPr>
        <w:t>środowisko zgodnie</w:t>
      </w:r>
      <w:r w:rsidR="007865DC">
        <w:rPr>
          <w:rFonts w:eastAsia="Calibri" w:cstheme="minorHAnsi"/>
        </w:rPr>
        <w:t xml:space="preserve"> </w:t>
      </w:r>
      <w:r w:rsidRPr="00662DE0">
        <w:rPr>
          <w:rFonts w:eastAsia="Calibri" w:cstheme="minorHAnsi"/>
        </w:rPr>
        <w:t>z</w:t>
      </w:r>
      <w:r w:rsidR="006B5662" w:rsidRPr="00662DE0">
        <w:rPr>
          <w:rFonts w:eastAsia="Calibri" w:cstheme="minorHAnsi"/>
        </w:rPr>
        <w:t xml:space="preserve"> </w:t>
      </w:r>
      <w:r w:rsidRPr="00662DE0">
        <w:rPr>
          <w:rFonts w:eastAsia="Calibri" w:cstheme="minorHAnsi"/>
        </w:rPr>
        <w:t>Rozporządzeniem w sprawie przedsięwzięć mogących znacząco oddziaływać na środowisko</w:t>
      </w:r>
      <w:r w:rsidR="00662DE0" w:rsidRPr="00662DE0">
        <w:rPr>
          <w:rFonts w:eastAsia="Calibri" w:cstheme="minorHAnsi"/>
        </w:rPr>
        <w:t xml:space="preserve"> </w:t>
      </w:r>
      <w:r w:rsidRPr="00662DE0">
        <w:rPr>
          <w:rFonts w:eastAsia="Calibri" w:cstheme="minorHAnsi"/>
        </w:rPr>
        <w:t>(</w:t>
      </w:r>
      <w:r w:rsidRPr="00662DE0">
        <w:rPr>
          <w:rFonts w:eastAsia="Calibri" w:cstheme="minorHAnsi"/>
          <w:bCs/>
        </w:rPr>
        <w:t>Dz. U. 2019 poz. 1839</w:t>
      </w:r>
      <w:r w:rsidRPr="00662DE0">
        <w:rPr>
          <w:rFonts w:eastAsia="Calibri" w:cstheme="minorHAnsi"/>
        </w:rPr>
        <w:t>), dla których konieczne może być przeprowadzenie procedury oceny oddziaływania na środowisko na zasadach określonych w Ustawie z dnia 3</w:t>
      </w:r>
      <w:r w:rsidR="00662DE0" w:rsidRPr="00662DE0">
        <w:rPr>
          <w:rFonts w:eastAsia="Calibri" w:cstheme="minorHAnsi"/>
        </w:rPr>
        <w:t xml:space="preserve"> </w:t>
      </w:r>
      <w:r w:rsidRPr="00662DE0">
        <w:rPr>
          <w:rFonts w:eastAsia="Calibri" w:cstheme="minorHAnsi"/>
        </w:rPr>
        <w:t>października 2008</w:t>
      </w:r>
      <w:r w:rsidR="00662DE0" w:rsidRPr="00662DE0">
        <w:rPr>
          <w:rFonts w:eastAsia="Calibri" w:cstheme="minorHAnsi"/>
        </w:rPr>
        <w:t xml:space="preserve"> </w:t>
      </w:r>
      <w:r w:rsidRPr="00662DE0">
        <w:rPr>
          <w:rFonts w:eastAsia="Calibri" w:cstheme="minorHAnsi"/>
        </w:rPr>
        <w:t>r.</w:t>
      </w:r>
      <w:r w:rsidR="00662DE0" w:rsidRPr="00662DE0">
        <w:rPr>
          <w:rFonts w:eastAsia="Calibri" w:cstheme="minorHAnsi"/>
        </w:rPr>
        <w:t xml:space="preserve"> </w:t>
      </w:r>
      <w:r w:rsidRPr="00662DE0">
        <w:rPr>
          <w:rFonts w:eastAsia="Calibri" w:cstheme="minorHAnsi"/>
        </w:rPr>
        <w:t>o</w:t>
      </w:r>
      <w:r w:rsidR="00662DE0" w:rsidRPr="00662DE0">
        <w:rPr>
          <w:rFonts w:eastAsia="Calibri" w:cstheme="minorHAnsi"/>
        </w:rPr>
        <w:t xml:space="preserve"> </w:t>
      </w:r>
      <w:r w:rsidRPr="00662DE0">
        <w:rPr>
          <w:rFonts w:eastAsia="Calibri" w:cstheme="minorHAnsi"/>
        </w:rPr>
        <w:t>udostępnianiu informacji o środowisku i jego ochronie, udziale społeczeństwa w ochronie środowiska oraz o ocenach oddziaływania na środowisko (</w:t>
      </w:r>
      <w:r w:rsidR="000C3B86" w:rsidRPr="00662DE0">
        <w:rPr>
          <w:rFonts w:eastAsia="Calibri" w:cstheme="minorHAnsi"/>
        </w:rPr>
        <w:t>Dz.</w:t>
      </w:r>
      <w:r w:rsidR="006B5662" w:rsidRPr="00662DE0">
        <w:rPr>
          <w:rFonts w:eastAsia="Calibri" w:cstheme="minorHAnsi"/>
        </w:rPr>
        <w:t xml:space="preserve"> </w:t>
      </w:r>
      <w:r w:rsidR="000C3B86" w:rsidRPr="00662DE0">
        <w:rPr>
          <w:rFonts w:eastAsia="Calibri" w:cstheme="minorHAnsi"/>
        </w:rPr>
        <w:t>U. 202</w:t>
      </w:r>
      <w:r w:rsidR="00464B92">
        <w:rPr>
          <w:rFonts w:eastAsia="Calibri" w:cstheme="minorHAnsi"/>
        </w:rPr>
        <w:t>2</w:t>
      </w:r>
      <w:r w:rsidR="000C3B86" w:rsidRPr="00662DE0">
        <w:rPr>
          <w:rFonts w:eastAsia="Calibri" w:cstheme="minorHAnsi"/>
        </w:rPr>
        <w:t xml:space="preserve"> poz. </w:t>
      </w:r>
      <w:r w:rsidR="00464B92">
        <w:rPr>
          <w:rFonts w:eastAsia="Calibri" w:cstheme="minorHAnsi"/>
        </w:rPr>
        <w:t>1029 z późn. zm.</w:t>
      </w:r>
      <w:r w:rsidRPr="00662DE0">
        <w:rPr>
          <w:rFonts w:eastAsia="Calibri" w:cstheme="minorHAnsi"/>
        </w:rPr>
        <w:t xml:space="preserve">). </w:t>
      </w:r>
    </w:p>
    <w:p w14:paraId="02D0CC56" w14:textId="77777777" w:rsidR="00CF42FA" w:rsidRPr="00662DE0" w:rsidRDefault="00026DAB" w:rsidP="003512E4">
      <w:pPr>
        <w:spacing w:before="120"/>
        <w:rPr>
          <w:rFonts w:eastAsia="Calibri" w:cstheme="minorHAnsi"/>
        </w:rPr>
      </w:pPr>
      <w:r w:rsidRPr="00662DE0">
        <w:rPr>
          <w:rFonts w:eastAsia="Calibri" w:cstheme="minorHAnsi"/>
        </w:rPr>
        <w:t>W ramach powyższej procedury prowadzona będzie wówczas szczegółowa ocena oddziaływania zadań pod kątem środowiskowym przed wydaniem decyzji o</w:t>
      </w:r>
      <w:r w:rsidR="006B5662" w:rsidRPr="00662DE0">
        <w:rPr>
          <w:rFonts w:eastAsia="Calibri" w:cstheme="minorHAnsi"/>
        </w:rPr>
        <w:t xml:space="preserve"> </w:t>
      </w:r>
      <w:r w:rsidRPr="00662DE0">
        <w:rPr>
          <w:rFonts w:eastAsia="Calibri" w:cstheme="minorHAnsi"/>
        </w:rPr>
        <w:t>środowiskowych uwarunkowaniach. Zgodnie</w:t>
      </w:r>
      <w:r w:rsidR="00E944E7">
        <w:rPr>
          <w:rFonts w:eastAsia="Calibri" w:cstheme="minorHAnsi"/>
        </w:rPr>
        <w:t xml:space="preserve"> </w:t>
      </w:r>
      <w:r w:rsidR="003A2A2D">
        <w:rPr>
          <w:rFonts w:eastAsia="Calibri" w:cstheme="minorHAnsi"/>
        </w:rPr>
        <w:t>z </w:t>
      </w:r>
      <w:r w:rsidRPr="00662DE0">
        <w:rPr>
          <w:rFonts w:eastAsia="Calibri" w:cstheme="minorHAnsi"/>
        </w:rPr>
        <w:t>powyższym</w:t>
      </w:r>
      <w:r w:rsidR="006B5662" w:rsidRPr="00662DE0">
        <w:rPr>
          <w:rFonts w:eastAsia="Calibri" w:cstheme="minorHAnsi"/>
        </w:rPr>
        <w:t xml:space="preserve"> </w:t>
      </w:r>
      <w:r w:rsidRPr="00662DE0">
        <w:rPr>
          <w:rFonts w:eastAsia="Calibri" w:cstheme="minorHAnsi"/>
        </w:rPr>
        <w:t>w</w:t>
      </w:r>
      <w:r w:rsidR="00BE49A3" w:rsidRPr="00662DE0">
        <w:rPr>
          <w:rFonts w:eastAsia="Calibri" w:cstheme="minorHAnsi"/>
        </w:rPr>
        <w:t> </w:t>
      </w:r>
      <w:r w:rsidRPr="00662DE0">
        <w:rPr>
          <w:rFonts w:eastAsia="Calibri" w:cstheme="minorHAnsi"/>
        </w:rPr>
        <w:t>niniejszej Prognozie przedstawiono potencjalne oddziaływania, zidentyfikowane na podstawie oceny oddziaływania dla innych przedsięwzięć o zbliżonym zakresie. Zatem w</w:t>
      </w:r>
      <w:r w:rsidR="00BE49A3" w:rsidRPr="00662DE0">
        <w:rPr>
          <w:rFonts w:eastAsia="Calibri" w:cstheme="minorHAnsi"/>
        </w:rPr>
        <w:t> </w:t>
      </w:r>
      <w:r w:rsidRPr="00662DE0">
        <w:rPr>
          <w:rFonts w:eastAsia="Calibri" w:cstheme="minorHAnsi"/>
        </w:rPr>
        <w:t xml:space="preserve">ramach oceny skutków realizacji projektu Strategii </w:t>
      </w:r>
      <w:r w:rsidR="00662DE0" w:rsidRPr="00662DE0">
        <w:rPr>
          <w:rFonts w:eastAsia="Calibri" w:cstheme="minorHAnsi"/>
        </w:rPr>
        <w:t>ZIT WrOF na lata 2021-2027</w:t>
      </w:r>
      <w:r w:rsidRPr="00662DE0">
        <w:rPr>
          <w:rFonts w:eastAsia="Calibri" w:cstheme="minorHAnsi"/>
        </w:rPr>
        <w:t xml:space="preserve"> na etapie opracowania Prognozy oddziaływania na środowisko w ramach strategicznej oceny oddziaływania na środowisko przedstawiono potencjalne oddziaływanie bezpośrednie (B) pośrednie (P), wtórne (W), skumulowane (Sk), stałe/długoterminowe (S), chwilowe/krótkoterminowe (Ch), pozytywne, negatywne i</w:t>
      </w:r>
      <w:r w:rsidR="006B5662" w:rsidRPr="00662DE0">
        <w:rPr>
          <w:rFonts w:eastAsia="Calibri" w:cstheme="minorHAnsi"/>
        </w:rPr>
        <w:t xml:space="preserve"> </w:t>
      </w:r>
      <w:r w:rsidRPr="00662DE0">
        <w:rPr>
          <w:rFonts w:eastAsia="Calibri" w:cstheme="minorHAnsi"/>
        </w:rPr>
        <w:t>neutralne na powierzchnię ziemi i</w:t>
      </w:r>
      <w:r w:rsidR="00BE49A3" w:rsidRPr="00662DE0">
        <w:rPr>
          <w:rFonts w:eastAsia="Calibri" w:cstheme="minorHAnsi"/>
        </w:rPr>
        <w:t> </w:t>
      </w:r>
      <w:r w:rsidRPr="00662DE0">
        <w:rPr>
          <w:rFonts w:eastAsia="Calibri" w:cstheme="minorHAnsi"/>
        </w:rPr>
        <w:t>krajobraz, wody, różnorodność biologiczną, rośliny, zwierzęta, formy ochrony przyrody, zasoby naturalne, powietrze atmosferyczne i</w:t>
      </w:r>
      <w:r w:rsidR="006B5662" w:rsidRPr="00662DE0">
        <w:rPr>
          <w:rFonts w:eastAsia="Calibri" w:cstheme="minorHAnsi"/>
        </w:rPr>
        <w:t xml:space="preserve"> </w:t>
      </w:r>
      <w:r w:rsidRPr="00662DE0">
        <w:rPr>
          <w:rFonts w:eastAsia="Calibri" w:cstheme="minorHAnsi"/>
        </w:rPr>
        <w:t>klimat, klimat akustyczny, krajobraz kulturowy</w:t>
      </w:r>
      <w:r w:rsidR="006B5662" w:rsidRPr="00662DE0">
        <w:rPr>
          <w:rFonts w:eastAsia="Calibri" w:cstheme="minorHAnsi"/>
        </w:rPr>
        <w:t xml:space="preserve"> </w:t>
      </w:r>
      <w:r w:rsidRPr="00662DE0">
        <w:rPr>
          <w:rFonts w:eastAsia="Calibri" w:cstheme="minorHAnsi"/>
        </w:rPr>
        <w:t>i</w:t>
      </w:r>
      <w:r w:rsidR="00BE49A3" w:rsidRPr="00662DE0">
        <w:rPr>
          <w:rFonts w:eastAsia="Calibri" w:cstheme="minorHAnsi"/>
        </w:rPr>
        <w:t> </w:t>
      </w:r>
      <w:r w:rsidRPr="00662DE0">
        <w:rPr>
          <w:rFonts w:eastAsia="Calibri" w:cstheme="minorHAnsi"/>
        </w:rPr>
        <w:t xml:space="preserve">zabytki, ludzi i dobra materialne wykorzystując metodę macierzy interakcji. </w:t>
      </w:r>
    </w:p>
    <w:p w14:paraId="1F3BB2DF" w14:textId="77777777" w:rsidR="00026DAB" w:rsidRPr="007A404A" w:rsidRDefault="00026DAB" w:rsidP="003512E4">
      <w:pPr>
        <w:spacing w:before="120"/>
        <w:rPr>
          <w:rFonts w:eastAsia="Calibri" w:cstheme="minorHAnsi"/>
        </w:rPr>
      </w:pPr>
      <w:r w:rsidRPr="007A404A">
        <w:rPr>
          <w:rFonts w:eastAsia="Calibri" w:cstheme="minorHAnsi"/>
        </w:rPr>
        <w:t>W przypadku</w:t>
      </w:r>
      <w:r w:rsidR="000B6F4A" w:rsidRPr="007A404A">
        <w:rPr>
          <w:rFonts w:eastAsia="Calibri" w:cstheme="minorHAnsi"/>
        </w:rPr>
        <w:t xml:space="preserve"> terenu WrOF </w:t>
      </w:r>
      <w:r w:rsidRPr="007A404A">
        <w:rPr>
          <w:rFonts w:eastAsia="Calibri" w:cstheme="minorHAnsi"/>
        </w:rPr>
        <w:t xml:space="preserve">istnieje </w:t>
      </w:r>
      <w:r w:rsidR="000B6F4A" w:rsidRPr="007A404A">
        <w:rPr>
          <w:rFonts w:eastAsia="Calibri" w:cstheme="minorHAnsi"/>
        </w:rPr>
        <w:t>ryzyko</w:t>
      </w:r>
      <w:r w:rsidRPr="007A404A">
        <w:rPr>
          <w:rFonts w:eastAsia="Calibri" w:cstheme="minorHAnsi"/>
        </w:rPr>
        <w:t xml:space="preserve"> bezpośredniego lub pośredniego ryzyka oddziaływania na obszary cenne przyrodniczo. Należy jednak nadmienić, iż</w:t>
      </w:r>
      <w:r w:rsidR="006B5662" w:rsidRPr="007A404A">
        <w:rPr>
          <w:rFonts w:eastAsia="Calibri" w:cstheme="minorHAnsi"/>
        </w:rPr>
        <w:t xml:space="preserve"> </w:t>
      </w:r>
      <w:r w:rsidRPr="007A404A">
        <w:rPr>
          <w:rFonts w:eastAsia="Calibri" w:cstheme="minorHAnsi"/>
        </w:rPr>
        <w:t>stopień, zakres oraz skutek oddziaływania (negatywny, pozytywny, neutralny) będzie mógł zostać oceniony z</w:t>
      </w:r>
      <w:r w:rsidR="006B5662" w:rsidRPr="007A404A">
        <w:rPr>
          <w:rFonts w:eastAsia="Calibri" w:cstheme="minorHAnsi"/>
        </w:rPr>
        <w:t xml:space="preserve"> </w:t>
      </w:r>
      <w:r w:rsidRPr="007A404A">
        <w:rPr>
          <w:rFonts w:eastAsia="Calibri" w:cstheme="minorHAnsi"/>
        </w:rPr>
        <w:t>chwilą ustalenia dokładnego zakresu oraz rodzaju prowadzonych przedsięwzięć.</w:t>
      </w:r>
      <w:r w:rsidR="006B5662" w:rsidRPr="007A404A">
        <w:rPr>
          <w:rFonts w:eastAsia="Calibri" w:cstheme="minorHAnsi"/>
        </w:rPr>
        <w:t xml:space="preserve"> </w:t>
      </w:r>
      <w:r w:rsidRPr="007A404A">
        <w:rPr>
          <w:rFonts w:eastAsia="Calibri" w:cstheme="minorHAnsi"/>
        </w:rPr>
        <w:t>W</w:t>
      </w:r>
      <w:r w:rsidR="006B5662" w:rsidRPr="007A404A">
        <w:rPr>
          <w:rFonts w:eastAsia="Calibri" w:cstheme="minorHAnsi"/>
        </w:rPr>
        <w:t xml:space="preserve"> </w:t>
      </w:r>
      <w:r w:rsidRPr="007A404A">
        <w:rPr>
          <w:rFonts w:eastAsia="Calibri" w:cstheme="minorHAnsi"/>
        </w:rPr>
        <w:t>zależności od ich rodzaju może zostać nałożony obowiązkiem przeprowadzenia oceny oddziaływania na środowisko, która może zakończyć się wydaniem decyzji o</w:t>
      </w:r>
      <w:r w:rsidR="006B5662" w:rsidRPr="007A404A">
        <w:rPr>
          <w:rFonts w:eastAsia="Calibri" w:cstheme="minorHAnsi"/>
        </w:rPr>
        <w:t xml:space="preserve"> </w:t>
      </w:r>
      <w:r w:rsidRPr="007A404A">
        <w:rPr>
          <w:rFonts w:eastAsia="Calibri" w:cstheme="minorHAnsi"/>
        </w:rPr>
        <w:t>środowiskowych uwarunkowaniach lub odmową jej wydania,</w:t>
      </w:r>
      <w:r w:rsidR="006B5662" w:rsidRPr="007A404A">
        <w:rPr>
          <w:rFonts w:eastAsia="Calibri" w:cstheme="minorHAnsi"/>
        </w:rPr>
        <w:t xml:space="preserve"> </w:t>
      </w:r>
      <w:r w:rsidRPr="007A404A">
        <w:rPr>
          <w:rFonts w:eastAsia="Calibri" w:cstheme="minorHAnsi"/>
        </w:rPr>
        <w:t>z uwagi na znaczne negatywne oddziaływania.</w:t>
      </w:r>
    </w:p>
    <w:p w14:paraId="5049CE42" w14:textId="15C55A77" w:rsidR="00026DAB" w:rsidRPr="000B6F4A" w:rsidRDefault="00026DAB" w:rsidP="003512E4">
      <w:pPr>
        <w:spacing w:before="120"/>
        <w:rPr>
          <w:rFonts w:eastAsia="Calibri" w:cstheme="minorHAnsi"/>
        </w:rPr>
      </w:pPr>
      <w:r w:rsidRPr="000B6F4A">
        <w:rPr>
          <w:rFonts w:eastAsia="Calibri" w:cstheme="minorHAnsi"/>
        </w:rPr>
        <w:t xml:space="preserve">Projekt Strategii </w:t>
      </w:r>
      <w:r w:rsidR="000B6F4A" w:rsidRPr="000B6F4A">
        <w:rPr>
          <w:rFonts w:eastAsia="Calibri" w:cstheme="minorHAnsi"/>
        </w:rPr>
        <w:t>ZIT WrOF na lata 2021-2027</w:t>
      </w:r>
      <w:r w:rsidRPr="000B6F4A">
        <w:rPr>
          <w:rFonts w:eastAsia="Calibri" w:cstheme="minorHAnsi"/>
        </w:rPr>
        <w:t xml:space="preserve"> jest dokumentem o</w:t>
      </w:r>
      <w:r w:rsidR="006B5662" w:rsidRPr="000B6F4A">
        <w:rPr>
          <w:rFonts w:eastAsia="Calibri" w:cstheme="minorHAnsi"/>
        </w:rPr>
        <w:t xml:space="preserve"> </w:t>
      </w:r>
      <w:r w:rsidRPr="000B6F4A">
        <w:rPr>
          <w:rFonts w:eastAsia="Calibri" w:cstheme="minorHAnsi"/>
        </w:rPr>
        <w:t>charakterze ogólnym</w:t>
      </w:r>
      <w:r w:rsidR="000B6F4A" w:rsidRPr="000B6F4A">
        <w:rPr>
          <w:rFonts w:eastAsia="Calibri" w:cstheme="minorHAnsi"/>
        </w:rPr>
        <w:t xml:space="preserve"> </w:t>
      </w:r>
      <w:r w:rsidRPr="000B6F4A">
        <w:rPr>
          <w:rFonts w:eastAsia="Calibri" w:cstheme="minorHAnsi"/>
        </w:rPr>
        <w:t>i nie wskazuje zakresu ani szczegółów technicznych poszczególnych inwestycji. Strategia określa jedynie konieczność ich realizacji w celu poprawy jakości różnych ko</w:t>
      </w:r>
      <w:r w:rsidR="00AC32D7" w:rsidRPr="000B6F4A">
        <w:rPr>
          <w:rFonts w:eastAsia="Calibri" w:cstheme="minorHAnsi"/>
        </w:rPr>
        <w:t xml:space="preserve">mponentów funkcjonowania </w:t>
      </w:r>
      <w:r w:rsidR="000B6F4A" w:rsidRPr="000B6F4A">
        <w:rPr>
          <w:rFonts w:eastAsia="Calibri" w:cstheme="minorHAnsi"/>
        </w:rPr>
        <w:t xml:space="preserve">analizowanego obszaru </w:t>
      </w:r>
      <w:r w:rsidRPr="000B6F4A">
        <w:rPr>
          <w:rFonts w:eastAsia="Calibri" w:cstheme="minorHAnsi"/>
        </w:rPr>
        <w:t>oraz wdrażania zaleceń dokumentów wyższego szczebla. W</w:t>
      </w:r>
      <w:r w:rsidR="006B5662" w:rsidRPr="000B6F4A">
        <w:rPr>
          <w:rFonts w:eastAsia="Calibri" w:cstheme="minorHAnsi"/>
        </w:rPr>
        <w:t xml:space="preserve"> </w:t>
      </w:r>
      <w:r w:rsidRPr="000B6F4A">
        <w:rPr>
          <w:rFonts w:eastAsia="Calibri" w:cstheme="minorHAnsi"/>
        </w:rPr>
        <w:t>związku</w:t>
      </w:r>
      <w:r w:rsidR="006B5662" w:rsidRPr="000B6F4A">
        <w:rPr>
          <w:rFonts w:eastAsia="Calibri" w:cstheme="minorHAnsi"/>
        </w:rPr>
        <w:t xml:space="preserve"> </w:t>
      </w:r>
      <w:r w:rsidR="000B6F4A" w:rsidRPr="000B6F4A">
        <w:rPr>
          <w:rFonts w:eastAsia="Calibri" w:cstheme="minorHAnsi"/>
        </w:rPr>
        <w:t>z</w:t>
      </w:r>
      <w:r w:rsidR="009E78D5">
        <w:rPr>
          <w:rFonts w:eastAsia="Calibri" w:cstheme="minorHAnsi"/>
        </w:rPr>
        <w:t> </w:t>
      </w:r>
      <w:r w:rsidRPr="000B6F4A">
        <w:rPr>
          <w:rFonts w:eastAsia="Calibri" w:cstheme="minorHAnsi"/>
        </w:rPr>
        <w:t>powyższym, efekty poszczególnych zadań mogą być przewidziane tylko w ograniczonym zakresie. Należy mieć na uwadze uwzględnianie zasad ochrony środowiska podczas projektowania i</w:t>
      </w:r>
      <w:r w:rsidR="009E78D5">
        <w:rPr>
          <w:rFonts w:eastAsia="Calibri" w:cstheme="minorHAnsi"/>
        </w:rPr>
        <w:t> </w:t>
      </w:r>
      <w:r w:rsidRPr="000B6F4A">
        <w:rPr>
          <w:rFonts w:eastAsia="Calibri" w:cstheme="minorHAnsi"/>
        </w:rPr>
        <w:t>planowania poszczególnych inwestycji.</w:t>
      </w:r>
    </w:p>
    <w:p w14:paraId="3A7AA221" w14:textId="77777777" w:rsidR="00026DAB" w:rsidRPr="00403532" w:rsidRDefault="00026DAB" w:rsidP="003512E4">
      <w:pPr>
        <w:spacing w:before="120"/>
        <w:rPr>
          <w:rFonts w:eastAsia="Calibri" w:cstheme="minorHAnsi"/>
        </w:rPr>
      </w:pPr>
      <w:r w:rsidRPr="00403532">
        <w:rPr>
          <w:rFonts w:eastAsia="Calibri" w:cstheme="minorHAnsi"/>
        </w:rPr>
        <w:t xml:space="preserve">Projekt Strategii </w:t>
      </w:r>
      <w:r w:rsidR="00403532" w:rsidRPr="00403532">
        <w:rPr>
          <w:rFonts w:eastAsia="Calibri" w:cstheme="minorHAnsi"/>
        </w:rPr>
        <w:t>ZIT WrOF</w:t>
      </w:r>
      <w:r w:rsidRPr="00403532">
        <w:rPr>
          <w:rFonts w:eastAsia="Calibri" w:cstheme="minorHAnsi"/>
        </w:rPr>
        <w:t xml:space="preserve"> przewiduje szereg działań edukacyjno-promocyjnych. Wyznaczone działania edukacyjne mają głównie charakter organizacyjny</w:t>
      </w:r>
      <w:r w:rsidR="00403532" w:rsidRPr="00403532">
        <w:rPr>
          <w:rFonts w:eastAsia="Calibri" w:cstheme="minorHAnsi"/>
        </w:rPr>
        <w:t xml:space="preserve"> </w:t>
      </w:r>
      <w:r w:rsidRPr="00403532">
        <w:rPr>
          <w:rFonts w:eastAsia="Calibri" w:cstheme="minorHAnsi"/>
        </w:rPr>
        <w:t>i</w:t>
      </w:r>
      <w:r w:rsidR="006B5662" w:rsidRPr="00403532">
        <w:rPr>
          <w:rFonts w:eastAsia="Calibri" w:cstheme="minorHAnsi"/>
        </w:rPr>
        <w:t xml:space="preserve"> </w:t>
      </w:r>
      <w:r w:rsidRPr="00403532">
        <w:rPr>
          <w:rFonts w:eastAsia="Calibri" w:cstheme="minorHAnsi"/>
        </w:rPr>
        <w:t>informacyjny. Potrzeba prowadzenia ciągłej edukacji</w:t>
      </w:r>
      <w:r w:rsidR="006B7CD2" w:rsidRPr="00403532">
        <w:rPr>
          <w:rFonts w:eastAsia="Calibri" w:cstheme="minorHAnsi"/>
        </w:rPr>
        <w:t xml:space="preserve"> szczególnie z zakresu ekologii</w:t>
      </w:r>
      <w:r w:rsidRPr="00403532">
        <w:rPr>
          <w:rFonts w:eastAsia="Calibri" w:cstheme="minorHAnsi"/>
        </w:rPr>
        <w:t xml:space="preserve"> społeczeństwa wynika z ciągle zmieniających się przepisów ochrony środowiska oraz powstawania nowych zagrożeń</w:t>
      </w:r>
      <w:r w:rsidR="006B5662" w:rsidRPr="00403532">
        <w:rPr>
          <w:rFonts w:eastAsia="Calibri" w:cstheme="minorHAnsi"/>
        </w:rPr>
        <w:t xml:space="preserve"> </w:t>
      </w:r>
      <w:r w:rsidRPr="00403532">
        <w:rPr>
          <w:rFonts w:eastAsia="Calibri" w:cstheme="minorHAnsi"/>
        </w:rPr>
        <w:t>i</w:t>
      </w:r>
      <w:r w:rsidR="006B5662" w:rsidRPr="00403532">
        <w:rPr>
          <w:rFonts w:eastAsia="Calibri" w:cstheme="minorHAnsi"/>
        </w:rPr>
        <w:t xml:space="preserve"> </w:t>
      </w:r>
      <w:r w:rsidRPr="00403532">
        <w:rPr>
          <w:rFonts w:eastAsia="Calibri" w:cstheme="minorHAnsi"/>
        </w:rPr>
        <w:t xml:space="preserve">problemów przyrodniczych. Edukacja jest elementem wspierającym </w:t>
      </w:r>
      <w:r w:rsidR="004A6780">
        <w:rPr>
          <w:rFonts w:eastAsia="Calibri" w:cstheme="minorHAnsi"/>
        </w:rPr>
        <w:t>–</w:t>
      </w:r>
      <w:r w:rsidRPr="00403532">
        <w:rPr>
          <w:rFonts w:eastAsia="Calibri" w:cstheme="minorHAnsi"/>
        </w:rPr>
        <w:t xml:space="preserve"> opisuje, informuje i</w:t>
      </w:r>
      <w:r w:rsidR="006B5662" w:rsidRPr="00403532">
        <w:rPr>
          <w:rFonts w:eastAsia="Calibri" w:cstheme="minorHAnsi"/>
        </w:rPr>
        <w:t xml:space="preserve"> </w:t>
      </w:r>
      <w:r w:rsidRPr="00403532">
        <w:rPr>
          <w:rFonts w:eastAsia="Calibri" w:cstheme="minorHAnsi"/>
        </w:rPr>
        <w:t>wyjaśnia zagadnienia, których realizacja ma doprowadzić do osiągnięcia założonego efektu ekologicznego</w:t>
      </w:r>
      <w:r w:rsidR="00403532" w:rsidRPr="00403532">
        <w:rPr>
          <w:rFonts w:eastAsia="Calibri" w:cstheme="minorHAnsi"/>
        </w:rPr>
        <w:t xml:space="preserve"> </w:t>
      </w:r>
      <w:r w:rsidRPr="00403532">
        <w:rPr>
          <w:rFonts w:eastAsia="Calibri" w:cstheme="minorHAnsi"/>
        </w:rPr>
        <w:t>i</w:t>
      </w:r>
      <w:r w:rsidR="006B5662" w:rsidRPr="00403532">
        <w:rPr>
          <w:rFonts w:eastAsia="Calibri" w:cstheme="minorHAnsi"/>
        </w:rPr>
        <w:t xml:space="preserve"> </w:t>
      </w:r>
      <w:r w:rsidRPr="00403532">
        <w:rPr>
          <w:rFonts w:eastAsia="Calibri" w:cstheme="minorHAnsi"/>
        </w:rPr>
        <w:t>spełnienia odpowiednich standardów ochrony środowiska. Dlatego większość wyznaczonych zadań</w:t>
      </w:r>
      <w:r w:rsidR="006B5662" w:rsidRPr="00403532">
        <w:rPr>
          <w:rFonts w:eastAsia="Calibri" w:cstheme="minorHAnsi"/>
        </w:rPr>
        <w:t xml:space="preserve"> </w:t>
      </w:r>
      <w:r w:rsidRPr="00403532">
        <w:rPr>
          <w:rFonts w:eastAsia="Calibri" w:cstheme="minorHAnsi"/>
        </w:rPr>
        <w:t xml:space="preserve">z zakresu </w:t>
      </w:r>
      <w:r w:rsidR="00403532" w:rsidRPr="00403532">
        <w:rPr>
          <w:rFonts w:eastAsia="Calibri" w:cstheme="minorHAnsi"/>
        </w:rPr>
        <w:t>edukacji odznacza się pośrednim bądź wtórnym</w:t>
      </w:r>
      <w:r w:rsidRPr="00403532">
        <w:rPr>
          <w:rFonts w:eastAsia="Calibri" w:cstheme="minorHAnsi"/>
        </w:rPr>
        <w:t xml:space="preserve"> stałym i pozytywnym wpływem na poszczególne komponenty ochrony środowiska, stąd zrezygnowano w dalszej części z interpretacji tego zagadnienia w</w:t>
      </w:r>
      <w:r w:rsidR="006B5662" w:rsidRPr="00403532">
        <w:rPr>
          <w:rFonts w:eastAsia="Calibri" w:cstheme="minorHAnsi"/>
        </w:rPr>
        <w:t xml:space="preserve"> </w:t>
      </w:r>
      <w:r w:rsidRPr="00403532">
        <w:rPr>
          <w:rFonts w:eastAsia="Calibri" w:cstheme="minorHAnsi"/>
        </w:rPr>
        <w:t xml:space="preserve">ramach poszczególnych grup oddziaływań. </w:t>
      </w:r>
    </w:p>
    <w:p w14:paraId="0DAA91E6" w14:textId="77777777" w:rsidR="00026DAB" w:rsidRPr="000B6F4A" w:rsidRDefault="00026DAB" w:rsidP="003512E4">
      <w:pPr>
        <w:rPr>
          <w:rFonts w:eastAsia="Calibri" w:cstheme="minorHAnsi"/>
        </w:rPr>
      </w:pPr>
      <w:r w:rsidRPr="000B6F4A">
        <w:rPr>
          <w:rFonts w:eastAsia="Calibri" w:cstheme="minorHAnsi"/>
        </w:rPr>
        <w:t xml:space="preserve">Poniższa tabela przedstawia ocenę i analizę oddziaływania na poszczególne elementy środowisko działań zaplanowanych do realizacji w ramach projektu </w:t>
      </w:r>
      <w:r w:rsidR="00B45AD6" w:rsidRPr="000B6F4A">
        <w:rPr>
          <w:rFonts w:eastAsia="Calibri" w:cstheme="minorHAnsi"/>
        </w:rPr>
        <w:t xml:space="preserve">Strategii </w:t>
      </w:r>
      <w:r w:rsidR="000B6F4A" w:rsidRPr="000B6F4A">
        <w:rPr>
          <w:rFonts w:eastAsia="Calibri" w:cstheme="minorHAnsi"/>
        </w:rPr>
        <w:t>ZIT WrOF na lata 2021-2027.</w:t>
      </w:r>
    </w:p>
    <w:p w14:paraId="63ABEA16" w14:textId="77777777" w:rsidR="00026DAB" w:rsidRPr="000B6F4A" w:rsidRDefault="00026DAB" w:rsidP="003512E4">
      <w:pPr>
        <w:rPr>
          <w:rFonts w:eastAsia="Calibri" w:cstheme="minorHAnsi"/>
          <w:b/>
        </w:rPr>
      </w:pPr>
      <w:r w:rsidRPr="000B6F4A">
        <w:rPr>
          <w:rFonts w:eastAsia="Calibri" w:cstheme="minorHAnsi"/>
          <w:b/>
        </w:rPr>
        <w:t>LEGENDA:</w:t>
      </w:r>
    </w:p>
    <w:tbl>
      <w:tblPr>
        <w:tblStyle w:val="Tabela-Siatka1"/>
        <w:tblW w:w="4137" w:type="pct"/>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324"/>
        <w:gridCol w:w="652"/>
        <w:gridCol w:w="4001"/>
      </w:tblGrid>
      <w:tr w:rsidR="00761B65" w:rsidRPr="000B6F4A" w14:paraId="12BE34A0" w14:textId="77777777" w:rsidTr="007E5BD3">
        <w:trPr>
          <w:trHeight w:val="510"/>
        </w:trPr>
        <w:tc>
          <w:tcPr>
            <w:tcW w:w="461" w:type="pct"/>
            <w:shd w:val="clear" w:color="auto" w:fill="D6E3BC" w:themeFill="accent3" w:themeFillTint="66"/>
            <w:vAlign w:val="center"/>
          </w:tcPr>
          <w:p w14:paraId="55403D69" w14:textId="77777777" w:rsidR="00026DAB" w:rsidRPr="000B6F4A" w:rsidRDefault="00026DAB" w:rsidP="007E5BD3">
            <w:pPr>
              <w:spacing w:before="40" w:after="40" w:line="240" w:lineRule="auto"/>
              <w:jc w:val="left"/>
              <w:rPr>
                <w:rFonts w:eastAsia="Calibri" w:cstheme="minorHAnsi"/>
              </w:rPr>
            </w:pPr>
          </w:p>
        </w:tc>
        <w:tc>
          <w:tcPr>
            <w:tcW w:w="4539" w:type="pct"/>
            <w:gridSpan w:val="3"/>
            <w:vAlign w:val="center"/>
          </w:tcPr>
          <w:p w14:paraId="1C80C2CF" w14:textId="77777777" w:rsidR="00026DAB" w:rsidRPr="000B6F4A" w:rsidRDefault="00026DAB" w:rsidP="007E5BD3">
            <w:pPr>
              <w:spacing w:before="40" w:after="40" w:line="240" w:lineRule="auto"/>
              <w:jc w:val="left"/>
              <w:rPr>
                <w:rFonts w:eastAsia="Calibri" w:cstheme="minorHAnsi"/>
              </w:rPr>
            </w:pPr>
            <w:r w:rsidRPr="000B6F4A">
              <w:rPr>
                <w:rFonts w:eastAsia="Calibri" w:cstheme="minorHAnsi"/>
              </w:rPr>
              <w:t>Potencjalne pozytywne oddziaływanie</w:t>
            </w:r>
          </w:p>
        </w:tc>
      </w:tr>
      <w:tr w:rsidR="00761B65" w:rsidRPr="000B6F4A" w14:paraId="01D28641" w14:textId="77777777" w:rsidTr="007E5BD3">
        <w:trPr>
          <w:trHeight w:val="510"/>
        </w:trPr>
        <w:tc>
          <w:tcPr>
            <w:tcW w:w="461" w:type="pct"/>
            <w:shd w:val="clear" w:color="auto" w:fill="FFFFFF" w:themeFill="background1"/>
            <w:vAlign w:val="center"/>
          </w:tcPr>
          <w:p w14:paraId="25F5A529" w14:textId="77777777" w:rsidR="00026DAB" w:rsidRPr="000B6F4A" w:rsidRDefault="00026DAB" w:rsidP="007E5BD3">
            <w:pPr>
              <w:spacing w:before="40" w:after="40" w:line="240" w:lineRule="auto"/>
              <w:jc w:val="left"/>
              <w:rPr>
                <w:rFonts w:eastAsia="Calibri" w:cstheme="minorHAnsi"/>
              </w:rPr>
            </w:pPr>
          </w:p>
        </w:tc>
        <w:tc>
          <w:tcPr>
            <w:tcW w:w="4539" w:type="pct"/>
            <w:gridSpan w:val="3"/>
            <w:vAlign w:val="center"/>
          </w:tcPr>
          <w:p w14:paraId="5BCDD0DD" w14:textId="77777777" w:rsidR="00026DAB" w:rsidRPr="000B6F4A" w:rsidRDefault="00026DAB" w:rsidP="007E5BD3">
            <w:pPr>
              <w:spacing w:before="40" w:after="40" w:line="240" w:lineRule="auto"/>
              <w:jc w:val="left"/>
              <w:rPr>
                <w:rFonts w:eastAsia="Calibri" w:cstheme="minorHAnsi"/>
              </w:rPr>
            </w:pPr>
            <w:r w:rsidRPr="000B6F4A">
              <w:rPr>
                <w:rFonts w:eastAsia="Calibri" w:cstheme="minorHAnsi"/>
              </w:rPr>
              <w:t>Potencjalne neutralne oddziaływanie</w:t>
            </w:r>
          </w:p>
        </w:tc>
      </w:tr>
      <w:tr w:rsidR="00761B65" w:rsidRPr="000B6F4A" w14:paraId="398F2626" w14:textId="77777777" w:rsidTr="007E5BD3">
        <w:trPr>
          <w:trHeight w:val="510"/>
        </w:trPr>
        <w:tc>
          <w:tcPr>
            <w:tcW w:w="461" w:type="pct"/>
            <w:shd w:val="clear" w:color="auto" w:fill="E5B8B7" w:themeFill="accent2" w:themeFillTint="66"/>
            <w:vAlign w:val="center"/>
          </w:tcPr>
          <w:p w14:paraId="04752889" w14:textId="77777777" w:rsidR="00026DAB" w:rsidRPr="000B6F4A" w:rsidRDefault="00026DAB" w:rsidP="007E5BD3">
            <w:pPr>
              <w:spacing w:before="40" w:after="40" w:line="240" w:lineRule="auto"/>
              <w:jc w:val="left"/>
              <w:rPr>
                <w:rFonts w:eastAsia="Calibri" w:cstheme="minorHAnsi"/>
              </w:rPr>
            </w:pPr>
          </w:p>
        </w:tc>
        <w:tc>
          <w:tcPr>
            <w:tcW w:w="4539" w:type="pct"/>
            <w:gridSpan w:val="3"/>
            <w:vAlign w:val="center"/>
          </w:tcPr>
          <w:p w14:paraId="1DA0B6BD" w14:textId="77777777" w:rsidR="00026DAB" w:rsidRPr="000B6F4A" w:rsidRDefault="00026DAB" w:rsidP="007E5BD3">
            <w:pPr>
              <w:spacing w:before="40" w:after="40" w:line="240" w:lineRule="auto"/>
              <w:jc w:val="left"/>
              <w:rPr>
                <w:rFonts w:eastAsia="Calibri" w:cstheme="minorHAnsi"/>
              </w:rPr>
            </w:pPr>
            <w:r w:rsidRPr="000B6F4A">
              <w:rPr>
                <w:rFonts w:eastAsia="Calibri" w:cstheme="minorHAnsi"/>
              </w:rPr>
              <w:t>Potencjalne negatywne oddziaływanie</w:t>
            </w:r>
          </w:p>
        </w:tc>
      </w:tr>
      <w:tr w:rsidR="00517D36" w:rsidRPr="000B6F4A" w14:paraId="51213635" w14:textId="77777777" w:rsidTr="007E5BD3">
        <w:trPr>
          <w:trHeight w:val="510"/>
        </w:trPr>
        <w:tc>
          <w:tcPr>
            <w:tcW w:w="461" w:type="pct"/>
            <w:vAlign w:val="center"/>
          </w:tcPr>
          <w:p w14:paraId="43B764EC" w14:textId="77777777" w:rsidR="00517D36" w:rsidRPr="000B6F4A" w:rsidRDefault="00517D36" w:rsidP="007E5BD3">
            <w:pPr>
              <w:spacing w:before="40" w:after="40" w:line="240" w:lineRule="auto"/>
              <w:jc w:val="left"/>
              <w:rPr>
                <w:rFonts w:eastAsia="Calibri" w:cstheme="minorHAnsi"/>
                <w:b/>
              </w:rPr>
            </w:pPr>
            <w:r w:rsidRPr="000B6F4A">
              <w:rPr>
                <w:rFonts w:eastAsia="Calibri" w:cstheme="minorHAnsi"/>
                <w:b/>
              </w:rPr>
              <w:t>B</w:t>
            </w:r>
          </w:p>
        </w:tc>
        <w:tc>
          <w:tcPr>
            <w:tcW w:w="1512" w:type="pct"/>
            <w:vAlign w:val="center"/>
          </w:tcPr>
          <w:p w14:paraId="6DA77D1C" w14:textId="77777777" w:rsidR="00517D36" w:rsidRPr="000B6F4A" w:rsidRDefault="00517D36" w:rsidP="007E5BD3">
            <w:pPr>
              <w:spacing w:before="40" w:after="40" w:line="240" w:lineRule="auto"/>
              <w:jc w:val="left"/>
              <w:rPr>
                <w:rFonts w:eastAsia="Calibri" w:cstheme="minorHAnsi"/>
              </w:rPr>
            </w:pPr>
            <w:r w:rsidRPr="000B6F4A">
              <w:rPr>
                <w:rFonts w:eastAsia="Calibri" w:cstheme="minorHAnsi"/>
              </w:rPr>
              <w:t>Bezpośrednie</w:t>
            </w:r>
          </w:p>
        </w:tc>
        <w:tc>
          <w:tcPr>
            <w:tcW w:w="424" w:type="pct"/>
            <w:vAlign w:val="center"/>
          </w:tcPr>
          <w:p w14:paraId="4D779109" w14:textId="77777777" w:rsidR="00517D36" w:rsidRPr="000B6F4A" w:rsidRDefault="00517D36" w:rsidP="007E5BD3">
            <w:pPr>
              <w:spacing w:before="40" w:after="40" w:line="240" w:lineRule="auto"/>
              <w:jc w:val="left"/>
              <w:rPr>
                <w:rFonts w:eastAsia="Calibri" w:cstheme="minorHAnsi"/>
              </w:rPr>
            </w:pPr>
            <w:r w:rsidRPr="000B6F4A">
              <w:rPr>
                <w:rFonts w:eastAsia="Calibri" w:cstheme="minorHAnsi"/>
                <w:b/>
              </w:rPr>
              <w:t>Ch</w:t>
            </w:r>
          </w:p>
        </w:tc>
        <w:tc>
          <w:tcPr>
            <w:tcW w:w="2603" w:type="pct"/>
            <w:vAlign w:val="center"/>
          </w:tcPr>
          <w:p w14:paraId="7F03D577" w14:textId="77777777" w:rsidR="00517D36" w:rsidRPr="000B6F4A" w:rsidRDefault="00517D36" w:rsidP="007E5BD3">
            <w:pPr>
              <w:spacing w:before="40" w:after="40" w:line="240" w:lineRule="auto"/>
              <w:jc w:val="left"/>
              <w:rPr>
                <w:rFonts w:eastAsia="Calibri" w:cstheme="minorHAnsi"/>
              </w:rPr>
            </w:pPr>
            <w:r w:rsidRPr="000B6F4A">
              <w:rPr>
                <w:rFonts w:eastAsia="Calibri" w:cstheme="minorHAnsi"/>
              </w:rPr>
              <w:t>Chwilowe</w:t>
            </w:r>
          </w:p>
        </w:tc>
      </w:tr>
      <w:tr w:rsidR="00517D36" w:rsidRPr="000B6F4A" w14:paraId="35C63155" w14:textId="77777777" w:rsidTr="007E5BD3">
        <w:trPr>
          <w:trHeight w:val="510"/>
        </w:trPr>
        <w:tc>
          <w:tcPr>
            <w:tcW w:w="461" w:type="pct"/>
            <w:vAlign w:val="center"/>
          </w:tcPr>
          <w:p w14:paraId="02297263" w14:textId="77777777" w:rsidR="00517D36" w:rsidRPr="000B6F4A" w:rsidRDefault="00517D36" w:rsidP="007E5BD3">
            <w:pPr>
              <w:spacing w:before="40" w:after="40" w:line="240" w:lineRule="auto"/>
              <w:jc w:val="left"/>
              <w:rPr>
                <w:rFonts w:eastAsia="Calibri" w:cstheme="minorHAnsi"/>
                <w:b/>
              </w:rPr>
            </w:pPr>
            <w:r w:rsidRPr="000B6F4A">
              <w:rPr>
                <w:rFonts w:eastAsia="Calibri" w:cstheme="minorHAnsi"/>
                <w:b/>
              </w:rPr>
              <w:t>P</w:t>
            </w:r>
          </w:p>
        </w:tc>
        <w:tc>
          <w:tcPr>
            <w:tcW w:w="1512" w:type="pct"/>
            <w:vAlign w:val="center"/>
          </w:tcPr>
          <w:p w14:paraId="0B15FF5C" w14:textId="77777777" w:rsidR="00517D36" w:rsidRPr="000B6F4A" w:rsidRDefault="00517D36" w:rsidP="007E5BD3">
            <w:pPr>
              <w:spacing w:before="40" w:after="40" w:line="240" w:lineRule="auto"/>
              <w:jc w:val="left"/>
              <w:rPr>
                <w:rFonts w:eastAsia="Calibri" w:cstheme="minorHAnsi"/>
              </w:rPr>
            </w:pPr>
            <w:r w:rsidRPr="000B6F4A">
              <w:rPr>
                <w:rFonts w:eastAsia="Calibri" w:cstheme="minorHAnsi"/>
              </w:rPr>
              <w:t>Pośrednie</w:t>
            </w:r>
          </w:p>
        </w:tc>
        <w:tc>
          <w:tcPr>
            <w:tcW w:w="424" w:type="pct"/>
            <w:vAlign w:val="center"/>
          </w:tcPr>
          <w:p w14:paraId="65F21329" w14:textId="77777777" w:rsidR="00517D36" w:rsidRPr="000B6F4A" w:rsidRDefault="00517D36" w:rsidP="007E5BD3">
            <w:pPr>
              <w:spacing w:before="40" w:after="40" w:line="240" w:lineRule="auto"/>
              <w:jc w:val="left"/>
              <w:rPr>
                <w:rFonts w:eastAsia="Calibri" w:cstheme="minorHAnsi"/>
              </w:rPr>
            </w:pPr>
            <w:r w:rsidRPr="000B6F4A">
              <w:rPr>
                <w:rFonts w:eastAsia="Calibri" w:cstheme="minorHAnsi"/>
                <w:b/>
              </w:rPr>
              <w:t>W</w:t>
            </w:r>
          </w:p>
        </w:tc>
        <w:tc>
          <w:tcPr>
            <w:tcW w:w="2603" w:type="pct"/>
            <w:vAlign w:val="center"/>
          </w:tcPr>
          <w:p w14:paraId="12D5F935" w14:textId="77777777" w:rsidR="00517D36" w:rsidRPr="000B6F4A" w:rsidRDefault="00517D36" w:rsidP="007E5BD3">
            <w:pPr>
              <w:spacing w:before="40" w:after="40" w:line="240" w:lineRule="auto"/>
              <w:jc w:val="left"/>
              <w:rPr>
                <w:rFonts w:eastAsia="Calibri" w:cstheme="minorHAnsi"/>
              </w:rPr>
            </w:pPr>
            <w:r w:rsidRPr="000B6F4A">
              <w:rPr>
                <w:rFonts w:eastAsia="Calibri" w:cstheme="minorHAnsi"/>
              </w:rPr>
              <w:t>Wtórne</w:t>
            </w:r>
          </w:p>
        </w:tc>
      </w:tr>
      <w:tr w:rsidR="00517D36" w:rsidRPr="000B6F4A" w14:paraId="2E956EA8" w14:textId="77777777" w:rsidTr="007E5BD3">
        <w:trPr>
          <w:trHeight w:val="510"/>
        </w:trPr>
        <w:tc>
          <w:tcPr>
            <w:tcW w:w="461" w:type="pct"/>
            <w:vAlign w:val="center"/>
          </w:tcPr>
          <w:p w14:paraId="0F5F63DF" w14:textId="77777777" w:rsidR="00517D36" w:rsidRPr="000B6F4A" w:rsidRDefault="00517D36" w:rsidP="007E5BD3">
            <w:pPr>
              <w:spacing w:before="40" w:after="40" w:line="240" w:lineRule="auto"/>
              <w:jc w:val="left"/>
              <w:rPr>
                <w:rFonts w:eastAsia="Calibri" w:cstheme="minorHAnsi"/>
                <w:b/>
              </w:rPr>
            </w:pPr>
            <w:r w:rsidRPr="000B6F4A">
              <w:rPr>
                <w:rFonts w:eastAsia="Calibri" w:cstheme="minorHAnsi"/>
                <w:b/>
              </w:rPr>
              <w:t>S</w:t>
            </w:r>
          </w:p>
        </w:tc>
        <w:tc>
          <w:tcPr>
            <w:tcW w:w="1512" w:type="pct"/>
            <w:vAlign w:val="center"/>
          </w:tcPr>
          <w:p w14:paraId="59871B41" w14:textId="77777777" w:rsidR="00517D36" w:rsidRPr="000B6F4A" w:rsidRDefault="00517D36" w:rsidP="007E5BD3">
            <w:pPr>
              <w:spacing w:before="40" w:after="40" w:line="240" w:lineRule="auto"/>
              <w:jc w:val="left"/>
              <w:rPr>
                <w:rFonts w:eastAsia="Calibri" w:cstheme="minorHAnsi"/>
              </w:rPr>
            </w:pPr>
            <w:r w:rsidRPr="000B6F4A">
              <w:rPr>
                <w:rFonts w:eastAsia="Calibri" w:cstheme="minorHAnsi"/>
              </w:rPr>
              <w:t>Stałe</w:t>
            </w:r>
          </w:p>
        </w:tc>
        <w:tc>
          <w:tcPr>
            <w:tcW w:w="424" w:type="pct"/>
            <w:vAlign w:val="center"/>
          </w:tcPr>
          <w:p w14:paraId="2F2D8420" w14:textId="77777777" w:rsidR="00517D36" w:rsidRPr="000B6F4A" w:rsidRDefault="00517D36" w:rsidP="007E5BD3">
            <w:pPr>
              <w:spacing w:before="40" w:after="40" w:line="240" w:lineRule="auto"/>
              <w:jc w:val="left"/>
              <w:rPr>
                <w:rFonts w:eastAsia="Calibri" w:cstheme="minorHAnsi"/>
              </w:rPr>
            </w:pPr>
            <w:r w:rsidRPr="000B6F4A">
              <w:rPr>
                <w:rFonts w:eastAsia="Calibri" w:cstheme="minorHAnsi"/>
                <w:b/>
              </w:rPr>
              <w:t>Sk</w:t>
            </w:r>
          </w:p>
        </w:tc>
        <w:tc>
          <w:tcPr>
            <w:tcW w:w="2603" w:type="pct"/>
            <w:vAlign w:val="center"/>
          </w:tcPr>
          <w:p w14:paraId="00328E9B" w14:textId="77777777" w:rsidR="00517D36" w:rsidRPr="000B6F4A" w:rsidRDefault="00517D36" w:rsidP="007E5BD3">
            <w:pPr>
              <w:spacing w:before="40" w:after="40" w:line="240" w:lineRule="auto"/>
              <w:jc w:val="left"/>
              <w:rPr>
                <w:rFonts w:eastAsia="Calibri" w:cstheme="minorHAnsi"/>
              </w:rPr>
            </w:pPr>
            <w:r w:rsidRPr="000B6F4A">
              <w:rPr>
                <w:rFonts w:eastAsia="Calibri" w:cstheme="minorHAnsi"/>
              </w:rPr>
              <w:t>Skumulowane</w:t>
            </w:r>
          </w:p>
        </w:tc>
      </w:tr>
    </w:tbl>
    <w:p w14:paraId="35C2EC2A" w14:textId="77777777" w:rsidR="00026DAB" w:rsidRPr="000B6F4A" w:rsidRDefault="00026DAB" w:rsidP="003512E4">
      <w:pPr>
        <w:rPr>
          <w:rFonts w:eastAsia="Calibri" w:cstheme="minorHAnsi"/>
        </w:rPr>
      </w:pPr>
    </w:p>
    <w:p w14:paraId="11EAD3EA" w14:textId="77777777" w:rsidR="00B45AD6" w:rsidRPr="000B6F4A" w:rsidRDefault="00B45AD6" w:rsidP="003512E4">
      <w:pPr>
        <w:rPr>
          <w:rFonts w:cstheme="minorHAnsi"/>
        </w:rPr>
        <w:sectPr w:rsidR="00B45AD6" w:rsidRPr="000B6F4A" w:rsidSect="003F5627">
          <w:headerReference w:type="even" r:id="rId73"/>
          <w:headerReference w:type="default" r:id="rId74"/>
          <w:footerReference w:type="even" r:id="rId75"/>
          <w:footerReference w:type="default" r:id="rId76"/>
          <w:pgSz w:w="11907" w:h="16839" w:code="9"/>
          <w:pgMar w:top="1417" w:right="1417" w:bottom="1417" w:left="1417" w:header="708" w:footer="708" w:gutter="0"/>
          <w:cols w:space="708"/>
          <w:titlePg/>
          <w:docGrid w:linePitch="360"/>
        </w:sectPr>
      </w:pPr>
    </w:p>
    <w:p w14:paraId="78D06483" w14:textId="4CDCC0AA" w:rsidR="00B45AD6" w:rsidRPr="000B6F4A" w:rsidRDefault="00B45AD6" w:rsidP="00944103">
      <w:pPr>
        <w:pStyle w:val="nadWrOF"/>
      </w:pPr>
      <w:bookmarkStart w:id="194" w:name="_Toc52804253"/>
      <w:bookmarkStart w:id="195" w:name="_Toc135985193"/>
      <w:r w:rsidRPr="000B6F4A">
        <w:t xml:space="preserve">Tabela </w:t>
      </w:r>
      <w:r w:rsidR="00940F7B" w:rsidRPr="000B6F4A">
        <w:fldChar w:fldCharType="begin"/>
      </w:r>
      <w:r w:rsidR="00035E45" w:rsidRPr="000B6F4A">
        <w:instrText xml:space="preserve"> SEQ Tabela \* ARABIC </w:instrText>
      </w:r>
      <w:r w:rsidR="00940F7B" w:rsidRPr="000B6F4A">
        <w:fldChar w:fldCharType="separate"/>
      </w:r>
      <w:r w:rsidR="00F26A21">
        <w:rPr>
          <w:noProof/>
        </w:rPr>
        <w:t>29</w:t>
      </w:r>
      <w:r w:rsidR="00940F7B" w:rsidRPr="000B6F4A">
        <w:rPr>
          <w:noProof/>
        </w:rPr>
        <w:fldChar w:fldCharType="end"/>
      </w:r>
      <w:r w:rsidRPr="000B6F4A">
        <w:t xml:space="preserve">. Ocena oddziaływania na środowisko działań przewidzianych do realizacji w ramach projektu </w:t>
      </w:r>
      <w:bookmarkEnd w:id="194"/>
      <w:r w:rsidR="009F163E" w:rsidRPr="000B6F4A">
        <w:t xml:space="preserve">Strategii </w:t>
      </w:r>
      <w:r w:rsidR="000B6F4A" w:rsidRPr="000B6F4A">
        <w:t>ZIT WrOF na lata 2021-2027</w:t>
      </w:r>
      <w:bookmarkEnd w:id="195"/>
    </w:p>
    <w:tbl>
      <w:tblPr>
        <w:tblStyle w:val="Jasnasiatka41"/>
        <w:tblW w:w="5000" w:type="pct"/>
        <w:jc w:val="center"/>
        <w:shd w:val="clear" w:color="auto" w:fill="FFFFFF" w:themeFill="background1"/>
        <w:tblLayout w:type="fixed"/>
        <w:tblLook w:val="04A0" w:firstRow="1" w:lastRow="0" w:firstColumn="1" w:lastColumn="0" w:noHBand="0" w:noVBand="1"/>
      </w:tblPr>
      <w:tblGrid>
        <w:gridCol w:w="522"/>
        <w:gridCol w:w="3582"/>
        <w:gridCol w:w="9"/>
        <w:gridCol w:w="1530"/>
        <w:gridCol w:w="14"/>
        <w:gridCol w:w="759"/>
        <w:gridCol w:w="643"/>
        <w:gridCol w:w="643"/>
        <w:gridCol w:w="754"/>
        <w:gridCol w:w="20"/>
        <w:gridCol w:w="771"/>
        <w:gridCol w:w="771"/>
        <w:gridCol w:w="643"/>
        <w:gridCol w:w="643"/>
        <w:gridCol w:w="43"/>
        <w:gridCol w:w="725"/>
        <w:gridCol w:w="776"/>
        <w:gridCol w:w="768"/>
        <w:gridCol w:w="589"/>
        <w:gridCol w:w="14"/>
      </w:tblGrid>
      <w:tr w:rsidR="009737E5" w:rsidRPr="00944103" w14:paraId="0A17824C" w14:textId="77777777" w:rsidTr="00944103">
        <w:trPr>
          <w:cnfStyle w:val="100000000000" w:firstRow="1" w:lastRow="0" w:firstColumn="0" w:lastColumn="0" w:oddVBand="0" w:evenVBand="0" w:oddHBand="0" w:evenHBand="0" w:firstRowFirstColumn="0" w:firstRowLastColumn="0" w:lastRowFirstColumn="0" w:lastRowLastColumn="0"/>
          <w:cantSplit/>
          <w:trHeight w:val="2211"/>
          <w:tblHeader/>
          <w:jc w:val="center"/>
        </w:trPr>
        <w:tc>
          <w:tcPr>
            <w:cnfStyle w:val="001000000000" w:firstRow="0" w:lastRow="0" w:firstColumn="1" w:lastColumn="0" w:oddVBand="0" w:evenVBand="0" w:oddHBand="0" w:evenHBand="0" w:firstRowFirstColumn="0" w:firstRowLastColumn="0" w:lastRowFirstColumn="0" w:lastRowLastColumn="0"/>
            <w:tcW w:w="1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vAlign w:val="center"/>
            <w:hideMark/>
          </w:tcPr>
          <w:p w14:paraId="6DACF1BE" w14:textId="77777777" w:rsidR="00FF26B6" w:rsidRPr="00944103" w:rsidRDefault="00825372"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L</w:t>
            </w:r>
            <w:r w:rsidR="00FF26B6" w:rsidRPr="00944103">
              <w:rPr>
                <w:rFonts w:asciiTheme="minorHAnsi" w:hAnsiTheme="minorHAnsi" w:cstheme="minorHAnsi"/>
                <w:b w:val="0"/>
                <w:sz w:val="18"/>
                <w:szCs w:val="20"/>
                <w:lang w:eastAsia="pl-PL"/>
              </w:rPr>
              <w:t>p.</w:t>
            </w:r>
          </w:p>
        </w:tc>
        <w:tc>
          <w:tcPr>
            <w:tcW w:w="126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vAlign w:val="center"/>
          </w:tcPr>
          <w:p w14:paraId="1EC3057B" w14:textId="77777777" w:rsidR="00FF26B6" w:rsidRPr="00944103" w:rsidRDefault="00FF26B6" w:rsidP="0094410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Działanie</w:t>
            </w:r>
          </w:p>
        </w:tc>
        <w:tc>
          <w:tcPr>
            <w:tcW w:w="54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3AB5F21C"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Obszary chronione oraz pozostałe formy ochrony przyrody, w tym obszary NATURA 2000</w:t>
            </w:r>
            <w:r w:rsidR="005238B8" w:rsidRPr="00944103">
              <w:rPr>
                <w:rFonts w:asciiTheme="minorHAnsi" w:hAnsiTheme="minorHAnsi" w:cstheme="minorHAnsi"/>
                <w:b w:val="0"/>
                <w:sz w:val="18"/>
                <w:szCs w:val="20"/>
                <w:lang w:eastAsia="pl-PL"/>
              </w:rPr>
              <w:t xml:space="preserve"> (uwzględniając cele ich ochrony)</w:t>
            </w:r>
          </w:p>
        </w:tc>
        <w:tc>
          <w:tcPr>
            <w:tcW w:w="2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7115FF60"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Różnorodność Biologiczna</w:t>
            </w:r>
          </w:p>
        </w:tc>
        <w:tc>
          <w:tcPr>
            <w:tcW w:w="2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73F2F298"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Ludzie</w:t>
            </w:r>
          </w:p>
        </w:tc>
        <w:tc>
          <w:tcPr>
            <w:tcW w:w="2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4A51A0A3"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Rośliny</w:t>
            </w:r>
          </w:p>
        </w:tc>
        <w:tc>
          <w:tcPr>
            <w:tcW w:w="2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388C6AF3"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Zwierzęta</w:t>
            </w:r>
          </w:p>
        </w:tc>
        <w:tc>
          <w:tcPr>
            <w:tcW w:w="27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7DEFCF08"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Powietrze</w:t>
            </w:r>
          </w:p>
        </w:tc>
        <w:tc>
          <w:tcPr>
            <w:tcW w:w="27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73E64F2D"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Klimat</w:t>
            </w:r>
          </w:p>
        </w:tc>
        <w:tc>
          <w:tcPr>
            <w:tcW w:w="2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6578797E"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Klimat akustyczny</w:t>
            </w:r>
          </w:p>
        </w:tc>
        <w:tc>
          <w:tcPr>
            <w:tcW w:w="241"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59D9B242"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Wody (w tym JCW)</w:t>
            </w:r>
          </w:p>
        </w:tc>
        <w:tc>
          <w:tcPr>
            <w:tcW w:w="25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0F9885DD"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Powierzchnia ziemi</w:t>
            </w:r>
          </w:p>
        </w:tc>
        <w:tc>
          <w:tcPr>
            <w:tcW w:w="27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69543ABC"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Krajobraz</w:t>
            </w:r>
          </w:p>
        </w:tc>
        <w:tc>
          <w:tcPr>
            <w:tcW w:w="27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5F5E3B20"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Zasoby naturalne</w:t>
            </w:r>
          </w:p>
        </w:tc>
        <w:tc>
          <w:tcPr>
            <w:tcW w:w="212"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extDirection w:val="btLr"/>
            <w:vAlign w:val="center"/>
            <w:hideMark/>
          </w:tcPr>
          <w:p w14:paraId="3D0F2BFE" w14:textId="77777777" w:rsidR="00FF26B6" w:rsidRPr="00944103" w:rsidRDefault="00FF26B6" w:rsidP="0094410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Zabytki</w:t>
            </w:r>
          </w:p>
        </w:tc>
      </w:tr>
      <w:tr w:rsidR="00515740" w:rsidRPr="00944103" w14:paraId="4D24F998" w14:textId="77777777" w:rsidTr="00944103">
        <w:trPr>
          <w:gridAfter w:val="1"/>
          <w:cnfStyle w:val="000000100000" w:firstRow="0" w:lastRow="0" w:firstColumn="0" w:lastColumn="0" w:oddVBand="0" w:evenVBand="0" w:oddHBand="1" w:evenHBand="0" w:firstRowFirstColumn="0" w:firstRowLastColumn="0" w:lastRowFirstColumn="0" w:lastRowLastColumn="0"/>
          <w:wAfter w:w="5" w:type="pct"/>
          <w:cantSplit/>
          <w:trHeight w:val="283"/>
          <w:jc w:val="center"/>
        </w:trPr>
        <w:tc>
          <w:tcPr>
            <w:cnfStyle w:val="001000000000" w:firstRow="0" w:lastRow="0" w:firstColumn="1" w:lastColumn="0" w:oddVBand="0" w:evenVBand="0" w:oddHBand="0" w:evenHBand="0" w:firstRowFirstColumn="0" w:firstRowLastColumn="0" w:lastRowFirstColumn="0" w:lastRowLastColumn="0"/>
            <w:tcW w:w="4995" w:type="pct"/>
            <w:gridSpan w:val="19"/>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A08D02"/>
            <w:vAlign w:val="center"/>
          </w:tcPr>
          <w:p w14:paraId="42EE5AFA" w14:textId="77777777" w:rsidR="00FF26B6" w:rsidRPr="00944103" w:rsidRDefault="00515740" w:rsidP="00944103">
            <w:pPr>
              <w:spacing w:line="240" w:lineRule="auto"/>
              <w:jc w:val="center"/>
              <w:rPr>
                <w:rFonts w:asciiTheme="minorHAnsi" w:hAnsiTheme="minorHAnsi" w:cstheme="minorHAnsi"/>
                <w:b w:val="0"/>
                <w:bCs w:val="0"/>
                <w:color w:val="FFFFFF" w:themeColor="background1"/>
                <w:sz w:val="18"/>
                <w:szCs w:val="20"/>
                <w:lang w:eastAsia="pl-PL"/>
              </w:rPr>
            </w:pPr>
            <w:r w:rsidRPr="00944103">
              <w:rPr>
                <w:rFonts w:asciiTheme="minorHAnsi" w:hAnsiTheme="minorHAnsi" w:cstheme="minorHAnsi"/>
                <w:b w:val="0"/>
                <w:bCs w:val="0"/>
                <w:color w:val="FFFFFF" w:themeColor="background1"/>
                <w:sz w:val="18"/>
                <w:szCs w:val="20"/>
                <w:lang w:eastAsia="pl-PL"/>
              </w:rPr>
              <w:t>Cel strategiczny 1. Poprawa jakości życia na terenie WrOF</w:t>
            </w:r>
          </w:p>
        </w:tc>
      </w:tr>
      <w:tr w:rsidR="00515740" w:rsidRPr="00944103" w14:paraId="64A95BCB" w14:textId="77777777" w:rsidTr="00944103">
        <w:trPr>
          <w:gridAfter w:val="1"/>
          <w:cnfStyle w:val="000000010000" w:firstRow="0" w:lastRow="0" w:firstColumn="0" w:lastColumn="0" w:oddVBand="0" w:evenVBand="0" w:oddHBand="0" w:evenHBand="1" w:firstRowFirstColumn="0" w:firstRowLastColumn="0" w:lastRowFirstColumn="0" w:lastRowLastColumn="0"/>
          <w:wAfter w:w="5" w:type="pct"/>
          <w:cantSplit/>
          <w:trHeight w:val="283"/>
          <w:jc w:val="center"/>
        </w:trPr>
        <w:tc>
          <w:tcPr>
            <w:cnfStyle w:val="001000000000" w:firstRow="0" w:lastRow="0" w:firstColumn="1" w:lastColumn="0" w:oddVBand="0" w:evenVBand="0" w:oddHBand="0" w:evenHBand="0" w:firstRowFirstColumn="0" w:firstRowLastColumn="0" w:lastRowFirstColumn="0" w:lastRowLastColumn="0"/>
            <w:tcW w:w="4995" w:type="pct"/>
            <w:gridSpan w:val="19"/>
            <w:tcBorders>
              <w:top w:val="single" w:sz="4" w:space="0" w:color="808080" w:themeColor="background1" w:themeShade="80"/>
              <w:left w:val="single" w:sz="4" w:space="0" w:color="FFFFFF" w:themeColor="background1"/>
              <w:bottom w:val="single" w:sz="4" w:space="0" w:color="808080" w:themeColor="background1" w:themeShade="80"/>
              <w:right w:val="single" w:sz="4" w:space="0" w:color="FFFFFF" w:themeColor="background1"/>
            </w:tcBorders>
            <w:shd w:val="clear" w:color="auto" w:fill="FCDE04"/>
            <w:vAlign w:val="center"/>
          </w:tcPr>
          <w:p w14:paraId="1E880EB8" w14:textId="77777777" w:rsidR="00515740" w:rsidRPr="00944103" w:rsidRDefault="00515740" w:rsidP="00944103">
            <w:pPr>
              <w:spacing w:line="240" w:lineRule="auto"/>
              <w:jc w:val="center"/>
              <w:rPr>
                <w:rFonts w:asciiTheme="minorHAnsi" w:hAnsiTheme="minorHAnsi" w:cstheme="minorHAnsi"/>
                <w:b w:val="0"/>
                <w:bCs w:val="0"/>
                <w:sz w:val="18"/>
                <w:szCs w:val="20"/>
                <w:lang w:eastAsia="pl-PL"/>
              </w:rPr>
            </w:pPr>
            <w:r w:rsidRPr="00944103">
              <w:rPr>
                <w:rFonts w:asciiTheme="minorHAnsi" w:hAnsiTheme="minorHAnsi" w:cstheme="minorHAnsi"/>
                <w:b w:val="0"/>
                <w:bCs w:val="0"/>
                <w:sz w:val="18"/>
                <w:szCs w:val="20"/>
                <w:lang w:eastAsia="pl-PL"/>
              </w:rPr>
              <w:t>Priorytet 1. Kultura</w:t>
            </w:r>
          </w:p>
        </w:tc>
      </w:tr>
      <w:tr w:rsidR="00515740" w:rsidRPr="00944103" w14:paraId="5F37AE05" w14:textId="77777777" w:rsidTr="00944103">
        <w:trPr>
          <w:gridAfter w:val="1"/>
          <w:cnfStyle w:val="000000100000" w:firstRow="0" w:lastRow="0" w:firstColumn="0" w:lastColumn="0" w:oddVBand="0" w:evenVBand="0" w:oddHBand="1" w:evenHBand="0" w:firstRowFirstColumn="0" w:firstRowLastColumn="0" w:lastRowFirstColumn="0" w:lastRowLastColumn="0"/>
          <w:wAfter w:w="5" w:type="pct"/>
          <w:cantSplit/>
          <w:trHeight w:val="283"/>
          <w:jc w:val="center"/>
        </w:trPr>
        <w:tc>
          <w:tcPr>
            <w:cnfStyle w:val="001000000000" w:firstRow="0" w:lastRow="0" w:firstColumn="1" w:lastColumn="0" w:oddVBand="0" w:evenVBand="0" w:oddHBand="0" w:evenHBand="0" w:firstRowFirstColumn="0" w:firstRowLastColumn="0" w:lastRowFirstColumn="0" w:lastRowLastColumn="0"/>
            <w:tcW w:w="4995" w:type="pct"/>
            <w:gridSpan w:val="19"/>
            <w:tcBorders>
              <w:top w:val="single" w:sz="4" w:space="0" w:color="808080" w:themeColor="background1" w:themeShade="80"/>
              <w:left w:val="single" w:sz="4" w:space="0" w:color="FFFFFF" w:themeColor="background1"/>
              <w:bottom w:val="single" w:sz="4" w:space="0" w:color="FFFFFF" w:themeColor="background1"/>
              <w:right w:val="single" w:sz="4" w:space="0" w:color="FFFFFF" w:themeColor="background1"/>
            </w:tcBorders>
            <w:shd w:val="clear" w:color="auto" w:fill="FCDE04"/>
            <w:vAlign w:val="center"/>
          </w:tcPr>
          <w:p w14:paraId="5033685E" w14:textId="77777777" w:rsidR="00FF26B6" w:rsidRPr="00944103" w:rsidRDefault="000B6F4A"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1.1 Wzmacnianie i rozwój placówek kultury oraz ochrona dziedzictwa kulturowego</w:t>
            </w:r>
          </w:p>
        </w:tc>
      </w:tr>
      <w:tr w:rsidR="00AB0795" w:rsidRPr="00944103" w14:paraId="7F6372B2"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61BE7C8"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797C81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Poszerzenie i zwiększenie innowacyjności oferty placówek kultury poprzez wdrażanie nowoczesnych technologii</w:t>
            </w:r>
          </w:p>
        </w:tc>
        <w:tc>
          <w:tcPr>
            <w:tcW w:w="543" w:type="pct"/>
            <w:gridSpan w:val="2"/>
            <w:shd w:val="clear" w:color="auto" w:fill="FFFFFF" w:themeFill="background1"/>
            <w:vAlign w:val="center"/>
          </w:tcPr>
          <w:p w14:paraId="04E2D094"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C686B2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CE453AC"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E6ABB68"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FA48163"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45048F8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5B0207D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77F414A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9CA32EC"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D106E2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A5F0059"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399D2DE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DF79D89"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D4D0DE5"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5342661"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CB119B3"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Poszerzanie istniejącej oferty kulturalnej i</w:t>
            </w:r>
            <w:r w:rsidR="004A6780" w:rsidRPr="00944103">
              <w:rPr>
                <w:rFonts w:cstheme="minorHAnsi"/>
                <w:sz w:val="18"/>
                <w:szCs w:val="20"/>
              </w:rPr>
              <w:t> </w:t>
            </w:r>
            <w:r w:rsidRPr="00944103">
              <w:rPr>
                <w:rFonts w:cstheme="minorHAnsi"/>
                <w:sz w:val="18"/>
                <w:szCs w:val="20"/>
              </w:rPr>
              <w:t>czasu wolnego, w tym przy współpracy z</w:t>
            </w:r>
            <w:r w:rsidR="004A6780" w:rsidRPr="00944103">
              <w:rPr>
                <w:rFonts w:cstheme="minorHAnsi"/>
                <w:sz w:val="18"/>
                <w:szCs w:val="20"/>
              </w:rPr>
              <w:t> </w:t>
            </w:r>
            <w:r w:rsidRPr="00944103">
              <w:rPr>
                <w:rFonts w:cstheme="minorHAnsi"/>
                <w:sz w:val="18"/>
                <w:szCs w:val="20"/>
              </w:rPr>
              <w:t>podmiotami prywatnymi i organizacjami pozarządowymi</w:t>
            </w:r>
          </w:p>
        </w:tc>
        <w:tc>
          <w:tcPr>
            <w:tcW w:w="543" w:type="pct"/>
            <w:gridSpan w:val="2"/>
            <w:shd w:val="clear" w:color="auto" w:fill="FFFFFF" w:themeFill="background1"/>
            <w:vAlign w:val="center"/>
          </w:tcPr>
          <w:p w14:paraId="1133C64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A4ACBB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27511B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035F0E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06789C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1F1DC2E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53CA09EE"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08EBCFA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98AB5A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9679C0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6D9F35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025923EE"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0C4145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0F2553D"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01AF530"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53D1AF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Rozwój infrastruktury kultury w</w:t>
            </w:r>
            <w:r w:rsidR="004A6780" w:rsidRPr="00944103">
              <w:rPr>
                <w:rFonts w:cstheme="minorHAnsi"/>
                <w:sz w:val="18"/>
                <w:szCs w:val="20"/>
              </w:rPr>
              <w:t> </w:t>
            </w:r>
            <w:r w:rsidRPr="00944103">
              <w:rPr>
                <w:rFonts w:cstheme="minorHAnsi"/>
                <w:sz w:val="18"/>
                <w:szCs w:val="20"/>
              </w:rPr>
              <w:t>poszczególnych gminach WrOF</w:t>
            </w:r>
          </w:p>
        </w:tc>
        <w:tc>
          <w:tcPr>
            <w:tcW w:w="543" w:type="pct"/>
            <w:gridSpan w:val="2"/>
            <w:shd w:val="clear" w:color="auto" w:fill="FFFFFF" w:themeFill="background1"/>
            <w:vAlign w:val="center"/>
          </w:tcPr>
          <w:p w14:paraId="7440381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EB5AE3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AE858C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EA3A9D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7B81A4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5CD559A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7FDD548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6900985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6E1C8A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EDC8B1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DD09698"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262E29A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3FFA1E3"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9C60E4B"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BBCBB7C"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27151F9"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Doposażenie obiektów placówek kultury w</w:t>
            </w:r>
            <w:r w:rsidR="004A6780" w:rsidRPr="00944103">
              <w:rPr>
                <w:rFonts w:cstheme="minorHAnsi"/>
                <w:sz w:val="18"/>
                <w:szCs w:val="20"/>
              </w:rPr>
              <w:t> </w:t>
            </w:r>
            <w:r w:rsidRPr="00944103">
              <w:rPr>
                <w:rFonts w:cstheme="minorHAnsi"/>
                <w:sz w:val="18"/>
                <w:szCs w:val="20"/>
              </w:rPr>
              <w:t>nowoczesny sprzęt oraz oprogramowanie umożliwiające poszerzenie oferty i katalogu usług</w:t>
            </w:r>
          </w:p>
        </w:tc>
        <w:tc>
          <w:tcPr>
            <w:tcW w:w="543" w:type="pct"/>
            <w:gridSpan w:val="2"/>
            <w:shd w:val="clear" w:color="auto" w:fill="FFFFFF" w:themeFill="background1"/>
            <w:vAlign w:val="center"/>
          </w:tcPr>
          <w:p w14:paraId="606293B3"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0C9167D"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D7098C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3A2865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D090608"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0E394AD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46F9876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6DCC5E1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441C8B5"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ABD9E71"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7745B5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25E045D0"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7E2FB0E"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21E06B5" w14:textId="77777777" w:rsidTr="00944103">
        <w:trPr>
          <w:cnfStyle w:val="000000010000" w:firstRow="0" w:lastRow="0" w:firstColumn="0" w:lastColumn="0" w:oddVBand="0" w:evenVBand="0" w:oddHBand="0" w:evenHBand="1"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E1F34A7"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E33C99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Wsparcie i rozwój centrów informacji kulturalnej</w:t>
            </w:r>
          </w:p>
        </w:tc>
        <w:tc>
          <w:tcPr>
            <w:tcW w:w="543" w:type="pct"/>
            <w:gridSpan w:val="2"/>
            <w:shd w:val="clear" w:color="auto" w:fill="FFFFFF" w:themeFill="background1"/>
            <w:vAlign w:val="center"/>
          </w:tcPr>
          <w:p w14:paraId="43C9F81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63FF183"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E20EFE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0A13FEC"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51E1EFF"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0F97E37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50FD58D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2246147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58AC87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839EE93"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18259C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50BB72CC"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22FE2D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0D55EB8" w14:textId="77777777" w:rsidTr="00944103">
        <w:trPr>
          <w:cnfStyle w:val="000000100000" w:firstRow="0" w:lastRow="0" w:firstColumn="0" w:lastColumn="0" w:oddVBand="0" w:evenVBand="0" w:oddHBand="1" w:evenHBand="0" w:firstRowFirstColumn="0" w:firstRowLastColumn="0" w:lastRowFirstColumn="0" w:lastRowLastColumn="0"/>
          <w:cantSplit/>
          <w:trHeight w:val="488"/>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14F414DD" w14:textId="77777777" w:rsidR="0050787A" w:rsidRPr="00944103" w:rsidRDefault="0050787A"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72D12438"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mających na celu przystosowanie obiektów zabytkowych do pełnienia nowych funkcji np. kulturalnych, turystycznych</w:t>
            </w:r>
          </w:p>
        </w:tc>
        <w:tc>
          <w:tcPr>
            <w:tcW w:w="543" w:type="pct"/>
            <w:gridSpan w:val="2"/>
            <w:vMerge w:val="restart"/>
            <w:shd w:val="clear" w:color="auto" w:fill="FFFFFF" w:themeFill="background1"/>
            <w:vAlign w:val="center"/>
          </w:tcPr>
          <w:p w14:paraId="5C67728D"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07A26EF5"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7D875769"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4C315001"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1AD70FC1"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auto"/>
            <w:vAlign w:val="center"/>
          </w:tcPr>
          <w:p w14:paraId="47842D57"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val="restart"/>
            <w:shd w:val="clear" w:color="auto" w:fill="auto"/>
            <w:vAlign w:val="center"/>
          </w:tcPr>
          <w:p w14:paraId="34CC2E5C"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auto"/>
            <w:vAlign w:val="center"/>
          </w:tcPr>
          <w:p w14:paraId="181B4B67"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vMerge w:val="restart"/>
            <w:shd w:val="clear" w:color="auto" w:fill="FFFFFF" w:themeFill="background1"/>
            <w:vAlign w:val="center"/>
          </w:tcPr>
          <w:p w14:paraId="6A2868EF"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FFFFFF" w:themeFill="background1"/>
            <w:vAlign w:val="center"/>
          </w:tcPr>
          <w:p w14:paraId="2B4E93B5"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vMerge w:val="restart"/>
            <w:shd w:val="clear" w:color="auto" w:fill="FFFFFF" w:themeFill="background1"/>
            <w:vAlign w:val="center"/>
          </w:tcPr>
          <w:p w14:paraId="00855C67"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vMerge w:val="restart"/>
            <w:shd w:val="clear" w:color="auto" w:fill="auto"/>
            <w:vAlign w:val="center"/>
          </w:tcPr>
          <w:p w14:paraId="17368023"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D6E3BC" w:themeFill="accent3" w:themeFillTint="66"/>
            <w:vAlign w:val="center"/>
          </w:tcPr>
          <w:p w14:paraId="20DE7258" w14:textId="77777777" w:rsidR="0050787A" w:rsidRPr="00944103" w:rsidRDefault="0050787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B,S</w:t>
            </w:r>
          </w:p>
        </w:tc>
      </w:tr>
      <w:tr w:rsidR="00AB0795" w:rsidRPr="00944103" w14:paraId="71579C0A" w14:textId="77777777" w:rsidTr="00944103">
        <w:trPr>
          <w:cnfStyle w:val="000000010000" w:firstRow="0" w:lastRow="0" w:firstColumn="0" w:lastColumn="0" w:oddVBand="0" w:evenVBand="0" w:oddHBand="0" w:evenHBand="1" w:firstRowFirstColumn="0" w:firstRowLastColumn="0" w:lastRowFirstColumn="0" w:lastRowLastColumn="0"/>
          <w:cantSplit/>
          <w:trHeight w:val="487"/>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649F7246" w14:textId="77777777" w:rsidR="0050787A" w:rsidRPr="00944103" w:rsidRDefault="0050787A"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53EFDD2E"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34050587"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3FB1E163"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26206889"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445713E1"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5BA27CD9"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auto"/>
            <w:vAlign w:val="center"/>
          </w:tcPr>
          <w:p w14:paraId="039C7012"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auto"/>
            <w:vAlign w:val="center"/>
          </w:tcPr>
          <w:p w14:paraId="238410D9"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auto"/>
            <w:vAlign w:val="center"/>
          </w:tcPr>
          <w:p w14:paraId="1C87120D"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FFFFFF" w:themeFill="background1"/>
            <w:vAlign w:val="center"/>
          </w:tcPr>
          <w:p w14:paraId="04CC3F90"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shd w:val="clear" w:color="auto" w:fill="FFFFFF" w:themeFill="background1"/>
            <w:vAlign w:val="center"/>
          </w:tcPr>
          <w:p w14:paraId="2AAF2BB0"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vMerge/>
            <w:shd w:val="clear" w:color="auto" w:fill="FFFFFF" w:themeFill="background1"/>
            <w:vAlign w:val="center"/>
          </w:tcPr>
          <w:p w14:paraId="1D2BD781"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vMerge/>
            <w:shd w:val="clear" w:color="auto" w:fill="auto"/>
            <w:vAlign w:val="center"/>
          </w:tcPr>
          <w:p w14:paraId="35F73E2A"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E5B8B7" w:themeFill="accent2" w:themeFillTint="66"/>
            <w:vAlign w:val="center"/>
          </w:tcPr>
          <w:p w14:paraId="6918A3FA" w14:textId="77777777" w:rsidR="0050787A"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r>
      <w:tr w:rsidR="00AB0795" w:rsidRPr="00944103" w14:paraId="57B8B53D"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90A0CE4"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19D57F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Umożliwienie pełnego uczestnictwa w życiu kulturalnym mieszkańcom WrOF zagrożonych wykluczeniem społecznym, w tym osób ze szczególnymi potrzebami</w:t>
            </w:r>
          </w:p>
        </w:tc>
        <w:tc>
          <w:tcPr>
            <w:tcW w:w="543" w:type="pct"/>
            <w:gridSpan w:val="2"/>
            <w:shd w:val="clear" w:color="auto" w:fill="FFFFFF" w:themeFill="background1"/>
            <w:vAlign w:val="center"/>
          </w:tcPr>
          <w:p w14:paraId="2C44E0C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970B6D1"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4225F6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5B37080"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FEFB62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0A2C5708"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6213855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21EFB76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45C690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835ED4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7DBF44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4C368EC6"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4101313"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28D04EC" w14:textId="77777777" w:rsidTr="00944103">
        <w:trPr>
          <w:cnfStyle w:val="000000010000" w:firstRow="0" w:lastRow="0" w:firstColumn="0" w:lastColumn="0" w:oddVBand="0" w:evenVBand="0" w:oddHBand="0" w:evenHBand="1" w:firstRowFirstColumn="0" w:firstRowLastColumn="0" w:lastRowFirstColumn="0" w:lastRowLastColumn="0"/>
          <w:cantSplit/>
          <w:trHeight w:val="544"/>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640DD03B"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00FA56EE"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Zwiększenie dostępności placówek kultury poprzez dostosowanie do osób z</w:t>
            </w:r>
            <w:r w:rsidR="004A6780" w:rsidRPr="00944103">
              <w:rPr>
                <w:rFonts w:cstheme="minorHAnsi"/>
                <w:sz w:val="18"/>
                <w:szCs w:val="20"/>
              </w:rPr>
              <w:t> </w:t>
            </w:r>
            <w:r w:rsidRPr="00944103">
              <w:rPr>
                <w:rFonts w:cstheme="minorHAnsi"/>
                <w:sz w:val="18"/>
                <w:szCs w:val="20"/>
              </w:rPr>
              <w:t>niepełnosprawnościami m.in. likwidując bariery architektoniczne w obiektach</w:t>
            </w:r>
          </w:p>
        </w:tc>
        <w:tc>
          <w:tcPr>
            <w:tcW w:w="543" w:type="pct"/>
            <w:gridSpan w:val="2"/>
            <w:vMerge w:val="restart"/>
            <w:shd w:val="clear" w:color="auto" w:fill="FFFFFF" w:themeFill="background1"/>
            <w:vAlign w:val="center"/>
          </w:tcPr>
          <w:p w14:paraId="1EE5A6B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6B3A053C"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2BE7C81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75F320BE"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0B3C20CC"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auto"/>
            <w:vAlign w:val="center"/>
          </w:tcPr>
          <w:p w14:paraId="1CC2EAAF"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val="restart"/>
            <w:shd w:val="clear" w:color="auto" w:fill="auto"/>
            <w:vAlign w:val="center"/>
          </w:tcPr>
          <w:p w14:paraId="7CB1F45E"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1F8AE3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4C403564"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FFFFFF" w:themeFill="background1"/>
            <w:vAlign w:val="center"/>
          </w:tcPr>
          <w:p w14:paraId="564D2D1F"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vMerge w:val="restart"/>
            <w:shd w:val="clear" w:color="auto" w:fill="FFFFFF" w:themeFill="background1"/>
            <w:vAlign w:val="center"/>
          </w:tcPr>
          <w:p w14:paraId="69C8D86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vMerge w:val="restart"/>
            <w:shd w:val="clear" w:color="auto" w:fill="auto"/>
            <w:vAlign w:val="center"/>
          </w:tcPr>
          <w:p w14:paraId="5922AE99"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val="restart"/>
            <w:tcBorders>
              <w:right w:val="nil"/>
            </w:tcBorders>
            <w:shd w:val="clear" w:color="auto" w:fill="FFFFFF" w:themeFill="background1"/>
            <w:vAlign w:val="center"/>
          </w:tcPr>
          <w:p w14:paraId="229112D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7257995" w14:textId="77777777" w:rsidTr="00944103">
        <w:trPr>
          <w:cnfStyle w:val="000000100000" w:firstRow="0" w:lastRow="0" w:firstColumn="0" w:lastColumn="0" w:oddVBand="0" w:evenVBand="0" w:oddHBand="1" w:evenHBand="0"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67028F66" w14:textId="77777777" w:rsidR="00D6170F" w:rsidRPr="00944103" w:rsidRDefault="00D6170F"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684428B3"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19DA4368"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6558A13B"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142E33F8"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4B8C7B46"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6761FF86"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auto"/>
            <w:vAlign w:val="center"/>
          </w:tcPr>
          <w:p w14:paraId="3594A261"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auto"/>
            <w:vAlign w:val="center"/>
          </w:tcPr>
          <w:p w14:paraId="22262FE4"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2E0810B3"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FFFFFF" w:themeFill="background1"/>
            <w:vAlign w:val="center"/>
          </w:tcPr>
          <w:p w14:paraId="067578D3"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FFFFFF" w:themeFill="background1"/>
            <w:vAlign w:val="center"/>
          </w:tcPr>
          <w:p w14:paraId="63A8E94D"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vMerge/>
            <w:shd w:val="clear" w:color="auto" w:fill="FFFFFF" w:themeFill="background1"/>
            <w:vAlign w:val="center"/>
          </w:tcPr>
          <w:p w14:paraId="620B2715"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vMerge/>
            <w:shd w:val="clear" w:color="auto" w:fill="auto"/>
            <w:vAlign w:val="center"/>
          </w:tcPr>
          <w:p w14:paraId="60E730F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204F2404"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87383DA"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3B61196"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ACD73C5"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Promocja turystyczna WrOF w oparciu o</w:t>
            </w:r>
            <w:r w:rsidR="004A6780" w:rsidRPr="00944103">
              <w:rPr>
                <w:rFonts w:cstheme="minorHAnsi"/>
                <w:sz w:val="18"/>
                <w:szCs w:val="20"/>
              </w:rPr>
              <w:t> </w:t>
            </w:r>
            <w:r w:rsidRPr="00944103">
              <w:rPr>
                <w:rFonts w:cstheme="minorHAnsi"/>
                <w:sz w:val="18"/>
                <w:szCs w:val="20"/>
              </w:rPr>
              <w:t>dziedzictwo materialne i niematerialne poszczególnych gmin</w:t>
            </w:r>
          </w:p>
        </w:tc>
        <w:tc>
          <w:tcPr>
            <w:tcW w:w="543" w:type="pct"/>
            <w:gridSpan w:val="2"/>
            <w:shd w:val="clear" w:color="auto" w:fill="FFFFFF" w:themeFill="background1"/>
            <w:vAlign w:val="center"/>
          </w:tcPr>
          <w:p w14:paraId="46DF22F5"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94CFB6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955759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E8BD26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512AE8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48BD47A1"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2071D13E"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497504A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93F447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B31867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600F7F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5E34E20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D6E3BC" w:themeFill="accent3" w:themeFillTint="66"/>
            <w:vAlign w:val="center"/>
          </w:tcPr>
          <w:p w14:paraId="2DD0A5C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r>
      <w:tr w:rsidR="00AB0795" w:rsidRPr="00944103" w14:paraId="63FEBF46" w14:textId="77777777" w:rsidTr="00944103">
        <w:trPr>
          <w:cnfStyle w:val="000000100000" w:firstRow="0" w:lastRow="0" w:firstColumn="0" w:lastColumn="0" w:oddVBand="0" w:evenVBand="0" w:oddHBand="1" w:evenHBand="0"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42961883"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13373D06"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Rewaloryzacja, remont, konserwacja oraz modernizacja obiektów zabytkowych oraz obszarów zabytkowych</w:t>
            </w:r>
          </w:p>
        </w:tc>
        <w:tc>
          <w:tcPr>
            <w:tcW w:w="543" w:type="pct"/>
            <w:gridSpan w:val="2"/>
            <w:vMerge w:val="restart"/>
            <w:shd w:val="clear" w:color="auto" w:fill="FFFFFF" w:themeFill="background1"/>
            <w:vAlign w:val="center"/>
          </w:tcPr>
          <w:p w14:paraId="492CC414"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556B163F"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084146B5"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4B423CB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4720CDDD"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auto"/>
            <w:vAlign w:val="center"/>
          </w:tcPr>
          <w:p w14:paraId="508681C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val="restart"/>
            <w:shd w:val="clear" w:color="auto" w:fill="auto"/>
            <w:vAlign w:val="center"/>
          </w:tcPr>
          <w:p w14:paraId="532CCD96"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E5B8B7" w:themeFill="accent2" w:themeFillTint="66"/>
            <w:vAlign w:val="center"/>
          </w:tcPr>
          <w:p w14:paraId="78D7D2B9"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FFFFFF" w:themeFill="background1"/>
            <w:vAlign w:val="center"/>
          </w:tcPr>
          <w:p w14:paraId="0ABBFE3E"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69154DE3"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7159F499"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auto"/>
            <w:vAlign w:val="center"/>
          </w:tcPr>
          <w:p w14:paraId="23098A7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D6E3BC" w:themeFill="accent3" w:themeFillTint="66"/>
            <w:vAlign w:val="center"/>
          </w:tcPr>
          <w:p w14:paraId="4010EA71"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r>
      <w:tr w:rsidR="00AB0795" w:rsidRPr="00944103" w14:paraId="7E37ECC5" w14:textId="77777777" w:rsidTr="00944103">
        <w:trPr>
          <w:cnfStyle w:val="000000010000" w:firstRow="0" w:lastRow="0" w:firstColumn="0" w:lastColumn="0" w:oddVBand="0" w:evenVBand="0" w:oddHBand="0" w:evenHBand="1" w:firstRowFirstColumn="0" w:firstRowLastColumn="0" w:lastRowFirstColumn="0" w:lastRowLastColumn="0"/>
          <w:cantSplit/>
          <w:trHeight w:val="113"/>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3EFCD28C" w14:textId="77777777" w:rsidR="00D6170F" w:rsidRPr="00944103" w:rsidRDefault="00D6170F"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042610D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4360C2A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721748A4"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024AB79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0771C0A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31F85AE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auto"/>
            <w:vAlign w:val="center"/>
          </w:tcPr>
          <w:p w14:paraId="1FC41C0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auto"/>
            <w:vAlign w:val="center"/>
          </w:tcPr>
          <w:p w14:paraId="417464D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294D6CF4"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FFFFFF" w:themeFill="background1"/>
            <w:vAlign w:val="center"/>
          </w:tcPr>
          <w:p w14:paraId="1A598A89"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78245E9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264DC93C"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auto"/>
            <w:vAlign w:val="center"/>
          </w:tcPr>
          <w:p w14:paraId="112DB86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E5B8B7" w:themeFill="accent2" w:themeFillTint="66"/>
            <w:vAlign w:val="center"/>
          </w:tcPr>
          <w:p w14:paraId="2206E97C" w14:textId="77777777" w:rsidR="00D6170F" w:rsidRPr="00944103" w:rsidRDefault="0050787A"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r>
      <w:tr w:rsidR="007850A7" w:rsidRPr="00944103" w14:paraId="5E93729B"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28340A5"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053D62E"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Utworzenie produktów turystycznych w</w:t>
            </w:r>
            <w:r w:rsidR="004A6780" w:rsidRPr="00944103">
              <w:rPr>
                <w:rFonts w:cstheme="minorHAnsi"/>
                <w:sz w:val="18"/>
                <w:szCs w:val="20"/>
              </w:rPr>
              <w:t> </w:t>
            </w:r>
            <w:r w:rsidRPr="00944103">
              <w:rPr>
                <w:rFonts w:cstheme="minorHAnsi"/>
                <w:sz w:val="18"/>
                <w:szCs w:val="20"/>
              </w:rPr>
              <w:t>oparciu o posiadane zasoby kulturalne</w:t>
            </w:r>
          </w:p>
        </w:tc>
        <w:tc>
          <w:tcPr>
            <w:tcW w:w="543" w:type="pct"/>
            <w:gridSpan w:val="2"/>
            <w:shd w:val="clear" w:color="auto" w:fill="FFFFFF" w:themeFill="background1"/>
            <w:vAlign w:val="center"/>
          </w:tcPr>
          <w:p w14:paraId="6B4C6D30"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E05B96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CA6A511"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01778BB"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F7F8C01"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4B2AD5AF"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455473D0"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53EBD93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auto"/>
            <w:vAlign w:val="center"/>
          </w:tcPr>
          <w:p w14:paraId="19F8E6F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auto"/>
            <w:vAlign w:val="center"/>
          </w:tcPr>
          <w:p w14:paraId="7CC1D00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auto"/>
            <w:vAlign w:val="center"/>
          </w:tcPr>
          <w:p w14:paraId="32574449"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58E37BF6"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A17653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D6170F" w:rsidRPr="00944103" w14:paraId="7F4A8FFF"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59A08CE8" w14:textId="77777777" w:rsidR="00D6170F" w:rsidRPr="00944103" w:rsidRDefault="00D6170F"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2. Zdrowie</w:t>
            </w:r>
          </w:p>
        </w:tc>
      </w:tr>
      <w:tr w:rsidR="00D6170F" w:rsidRPr="00944103" w14:paraId="43E91A70"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6A83232B" w14:textId="77777777" w:rsidR="00D6170F" w:rsidRPr="00944103" w:rsidRDefault="00D6170F" w:rsidP="00944103">
            <w:pPr>
              <w:spacing w:line="240" w:lineRule="auto"/>
              <w:jc w:val="center"/>
              <w:rPr>
                <w:rFonts w:asciiTheme="minorHAnsi" w:hAnsiTheme="minorHAnsi" w:cstheme="minorHAnsi"/>
                <w:b w:val="0"/>
                <w:bCs w:val="0"/>
                <w:sz w:val="18"/>
                <w:szCs w:val="20"/>
                <w:lang w:eastAsia="pl-PL"/>
              </w:rPr>
            </w:pPr>
            <w:r w:rsidRPr="00944103">
              <w:rPr>
                <w:rFonts w:asciiTheme="minorHAnsi" w:hAnsiTheme="minorHAnsi" w:cstheme="minorHAnsi"/>
                <w:b w:val="0"/>
                <w:bCs w:val="0"/>
                <w:sz w:val="18"/>
                <w:szCs w:val="20"/>
                <w:lang w:eastAsia="pl-PL"/>
              </w:rPr>
              <w:t>Kierunek działania 2.1 Podnoszenie jakości i dostępności systemu opieki zdrowotnej i zapewnianie równego dostępu w tym inwestycje w infrastrukturę</w:t>
            </w:r>
          </w:p>
        </w:tc>
      </w:tr>
      <w:tr w:rsidR="00AB0795" w:rsidRPr="00944103" w14:paraId="43133334"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0A81127"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AA6F689"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Dostosowanie systemu ochrony zdrowia do aktualnych trendów, procesów demograficznych i epidemiologicznych</w:t>
            </w:r>
          </w:p>
        </w:tc>
        <w:tc>
          <w:tcPr>
            <w:tcW w:w="543" w:type="pct"/>
            <w:gridSpan w:val="2"/>
            <w:shd w:val="clear" w:color="auto" w:fill="FFFFFF" w:themeFill="background1"/>
            <w:vAlign w:val="center"/>
          </w:tcPr>
          <w:p w14:paraId="624CB8C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45A011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BE9864E"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8D2573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867F28E"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6D0FFCF"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AF29A51"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816E16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0D20D4C"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555177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C73126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5965E0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4A1ED23"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7850A7" w:rsidRPr="00944103" w14:paraId="5344C02F"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2A02369"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47B64F5"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Poprawa jakości i dostępności do usług medycznych na terenie WrOF, w tym cyfryzacja usług</w:t>
            </w:r>
          </w:p>
        </w:tc>
        <w:tc>
          <w:tcPr>
            <w:tcW w:w="543" w:type="pct"/>
            <w:gridSpan w:val="2"/>
            <w:shd w:val="clear" w:color="auto" w:fill="FFFFFF" w:themeFill="background1"/>
            <w:vAlign w:val="center"/>
          </w:tcPr>
          <w:p w14:paraId="6CDD07D5"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68267BE"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3D2DD7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B87A275"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D703620"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44D93860"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5C54910B"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334D287E"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auto"/>
            <w:vAlign w:val="center"/>
          </w:tcPr>
          <w:p w14:paraId="321726EB"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auto"/>
            <w:vAlign w:val="center"/>
          </w:tcPr>
          <w:p w14:paraId="3D3CC13D"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auto"/>
            <w:vAlign w:val="center"/>
          </w:tcPr>
          <w:p w14:paraId="5ECE2005"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24AF380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104768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7850A7" w:rsidRPr="00944103" w14:paraId="35BB0E92"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F8DB780"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AC5569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Doposażanie placówek ochrony zdrowia w</w:t>
            </w:r>
            <w:r w:rsidR="004A6780" w:rsidRPr="00944103">
              <w:rPr>
                <w:rFonts w:cstheme="minorHAnsi"/>
                <w:sz w:val="18"/>
                <w:szCs w:val="20"/>
              </w:rPr>
              <w:t> </w:t>
            </w:r>
            <w:r w:rsidRPr="00944103">
              <w:rPr>
                <w:rFonts w:cstheme="minorHAnsi"/>
                <w:sz w:val="18"/>
                <w:szCs w:val="20"/>
              </w:rPr>
              <w:t>nowoczesny sprzęt medyczny</w:t>
            </w:r>
          </w:p>
        </w:tc>
        <w:tc>
          <w:tcPr>
            <w:tcW w:w="543" w:type="pct"/>
            <w:gridSpan w:val="2"/>
            <w:shd w:val="clear" w:color="auto" w:fill="FFFFFF" w:themeFill="background1"/>
            <w:vAlign w:val="center"/>
          </w:tcPr>
          <w:p w14:paraId="0F985F7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393F674"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E62BB4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CB64A6F"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852696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7CA26F9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7EA06951"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6AF54AB9"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auto"/>
            <w:vAlign w:val="center"/>
          </w:tcPr>
          <w:p w14:paraId="5F40969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auto"/>
            <w:vAlign w:val="center"/>
          </w:tcPr>
          <w:p w14:paraId="4BDEE52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auto"/>
            <w:vAlign w:val="center"/>
          </w:tcPr>
          <w:p w14:paraId="410A7E2F"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4A97A99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750E70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D3B7EBD"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42ABE85"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6DBD918"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Promocja zdrowego stylu życia wśród mieszkańców</w:t>
            </w:r>
          </w:p>
        </w:tc>
        <w:tc>
          <w:tcPr>
            <w:tcW w:w="543" w:type="pct"/>
            <w:gridSpan w:val="2"/>
            <w:shd w:val="clear" w:color="auto" w:fill="FFFFFF" w:themeFill="background1"/>
            <w:vAlign w:val="center"/>
          </w:tcPr>
          <w:p w14:paraId="4B24535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B9D5651"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E053FF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A74893A"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3C15874"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B6B209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7CD775B"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0688A5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59012DB"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3304116"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D3DC7A0"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6202EC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BAF401D"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E308113"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E79E934"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5F47A3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Wdrażanie standardów dostępności w</w:t>
            </w:r>
            <w:r w:rsidR="004A6780" w:rsidRPr="00944103">
              <w:rPr>
                <w:rFonts w:cstheme="minorHAnsi"/>
                <w:sz w:val="18"/>
                <w:szCs w:val="20"/>
              </w:rPr>
              <w:t> </w:t>
            </w:r>
            <w:r w:rsidRPr="00944103">
              <w:rPr>
                <w:rFonts w:cstheme="minorHAnsi"/>
                <w:sz w:val="18"/>
                <w:szCs w:val="20"/>
              </w:rPr>
              <w:t>podmiotach leczniczych</w:t>
            </w:r>
          </w:p>
        </w:tc>
        <w:tc>
          <w:tcPr>
            <w:tcW w:w="543" w:type="pct"/>
            <w:gridSpan w:val="2"/>
            <w:shd w:val="clear" w:color="auto" w:fill="FFFFFF" w:themeFill="background1"/>
            <w:vAlign w:val="center"/>
          </w:tcPr>
          <w:p w14:paraId="2F012915"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A91DEB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9194B3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A67AD83"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678525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0FB5541"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502784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ACE0C1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DB1F02C"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E57957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10DA2A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326229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9098B45"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7B739996"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5D499C8"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81C6C5E"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i wspieranie działań z zakresu profilaktyki zdrowotnej</w:t>
            </w:r>
          </w:p>
        </w:tc>
        <w:tc>
          <w:tcPr>
            <w:tcW w:w="543" w:type="pct"/>
            <w:gridSpan w:val="2"/>
            <w:shd w:val="clear" w:color="auto" w:fill="FFFFFF" w:themeFill="background1"/>
            <w:vAlign w:val="center"/>
          </w:tcPr>
          <w:p w14:paraId="35761C6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F2C757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7A3D643"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35F955E"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4F20680"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3F01DAF"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DAFC3D3"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AF85C3B"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4F71075"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53F4E3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8A87B89"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297EB7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930427D"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9FB5541" w14:textId="77777777" w:rsidTr="00944103">
        <w:trPr>
          <w:cnfStyle w:val="000000010000" w:firstRow="0" w:lastRow="0" w:firstColumn="0" w:lastColumn="0" w:oddVBand="0" w:evenVBand="0" w:oddHBand="0" w:evenHBand="1"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1CD80A14"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27075B0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Budowa, rozbudowa oraz modernizacja placówek ochrony zdrowia</w:t>
            </w:r>
          </w:p>
        </w:tc>
        <w:tc>
          <w:tcPr>
            <w:tcW w:w="543" w:type="pct"/>
            <w:gridSpan w:val="2"/>
            <w:vMerge w:val="restart"/>
            <w:shd w:val="clear" w:color="auto" w:fill="FFFFFF" w:themeFill="background1"/>
            <w:vAlign w:val="center"/>
          </w:tcPr>
          <w:p w14:paraId="603C43D5"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03031AE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292AA458"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63EF9AD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7A12FC0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D6E3BC" w:themeFill="accent3" w:themeFillTint="66"/>
            <w:vAlign w:val="center"/>
          </w:tcPr>
          <w:p w14:paraId="455C341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7D467CF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1434F53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4EAEE3D1"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2666974D"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48C73EA9"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1EBBC37F"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24479A68"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F14CE9D" w14:textId="77777777" w:rsidTr="00944103">
        <w:trPr>
          <w:cnfStyle w:val="000000100000" w:firstRow="0" w:lastRow="0" w:firstColumn="0" w:lastColumn="0" w:oddVBand="0" w:evenVBand="0" w:oddHBand="1" w:evenHBand="0"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6A0297C5" w14:textId="77777777" w:rsidR="00D6170F" w:rsidRPr="00944103" w:rsidRDefault="00D6170F"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008555C2"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1637AA41"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708B2A9F"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25EF0525"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5DA5238C"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23519A29"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0C93EABE"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21A13851"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40FA453B"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FFFFFF" w:themeFill="background1"/>
            <w:vAlign w:val="center"/>
          </w:tcPr>
          <w:p w14:paraId="5C3EBF0D"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6E342EA9"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62EEFA89"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050E3E67"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0E7CA6B9" w14:textId="77777777" w:rsidR="00D6170F" w:rsidRPr="00944103" w:rsidRDefault="00D6170F"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BF7017B"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C473AD9" w14:textId="77777777" w:rsidR="00D6170F" w:rsidRPr="00944103" w:rsidRDefault="00D6170F"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3A95A3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Wdrażanie projektów i/lub programów profilaktycznych</w:t>
            </w:r>
          </w:p>
        </w:tc>
        <w:tc>
          <w:tcPr>
            <w:tcW w:w="543" w:type="pct"/>
            <w:gridSpan w:val="2"/>
            <w:shd w:val="clear" w:color="auto" w:fill="FFFFFF" w:themeFill="background1"/>
            <w:vAlign w:val="center"/>
          </w:tcPr>
          <w:p w14:paraId="62F5EEF4"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FDCE8BA"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8D8D222"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1021C6C"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9092C4E"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1FF59AB5"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C3CDA9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59A7540"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190DA0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D09778B"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F3BD50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5686877"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17C6336" w14:textId="77777777" w:rsidR="00D6170F" w:rsidRPr="00944103" w:rsidRDefault="00D6170F"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D6170F" w:rsidRPr="00944103" w14:paraId="0C789939"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4E00B6FB" w14:textId="77777777" w:rsidR="00D6170F" w:rsidRPr="00944103" w:rsidRDefault="00D6170F"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 xml:space="preserve">Kierunek działania 2.2 </w:t>
            </w:r>
            <w:r w:rsidR="009C5CAA" w:rsidRPr="00944103">
              <w:rPr>
                <w:rFonts w:asciiTheme="minorHAnsi" w:hAnsiTheme="minorHAnsi" w:cstheme="minorHAnsi"/>
                <w:b w:val="0"/>
                <w:sz w:val="18"/>
                <w:szCs w:val="20"/>
                <w:lang w:eastAsia="pl-PL"/>
              </w:rPr>
              <w:t>Wspieranie poprawy jakości i dostępności usług społecznych, w tym dla osób ze szczególnymi potrzebami oraz ograniczenie zjawiska wykluczenia społecznego</w:t>
            </w:r>
          </w:p>
        </w:tc>
      </w:tr>
      <w:tr w:rsidR="007850A7" w:rsidRPr="00944103" w14:paraId="4C85D925"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99AD19D"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3682677"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Stworzenie miejsc i świadczenie usług opiekuńczych, w tym specjalistycznych usług opiekuńczych</w:t>
            </w:r>
          </w:p>
        </w:tc>
        <w:tc>
          <w:tcPr>
            <w:tcW w:w="543" w:type="pct"/>
            <w:gridSpan w:val="2"/>
            <w:shd w:val="clear" w:color="auto" w:fill="FFFFFF" w:themeFill="background1"/>
            <w:vAlign w:val="center"/>
          </w:tcPr>
          <w:p w14:paraId="1D986013"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9AA7F42"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CE0F653"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D567EA1"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auto"/>
            <w:vAlign w:val="center"/>
          </w:tcPr>
          <w:p w14:paraId="7A44D45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3D92A5CF"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3DEFC373"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3229F708"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auto"/>
            <w:vAlign w:val="center"/>
          </w:tcPr>
          <w:p w14:paraId="0EF6C919"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auto"/>
            <w:vAlign w:val="center"/>
          </w:tcPr>
          <w:p w14:paraId="2C8D79BB"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auto"/>
            <w:vAlign w:val="center"/>
          </w:tcPr>
          <w:p w14:paraId="4A83D6DF"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3ED6FDFB"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8DA5F46"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7850A7" w:rsidRPr="00944103" w14:paraId="40BE3B0F"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5E83CAE"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96CA9B0"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Stworzenie miejsc i świadczenie usług asystenckich i opieki wytchnieniowej</w:t>
            </w:r>
          </w:p>
        </w:tc>
        <w:tc>
          <w:tcPr>
            <w:tcW w:w="543" w:type="pct"/>
            <w:gridSpan w:val="2"/>
            <w:shd w:val="clear" w:color="auto" w:fill="FFFFFF" w:themeFill="background1"/>
            <w:vAlign w:val="center"/>
          </w:tcPr>
          <w:p w14:paraId="58B6B3E8"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420A591"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37CA729"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0259090"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auto"/>
            <w:vAlign w:val="center"/>
          </w:tcPr>
          <w:p w14:paraId="3C278E6C"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auto"/>
            <w:vAlign w:val="center"/>
          </w:tcPr>
          <w:p w14:paraId="548FA239"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auto"/>
            <w:vAlign w:val="center"/>
          </w:tcPr>
          <w:p w14:paraId="254F3688"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auto"/>
            <w:vAlign w:val="center"/>
          </w:tcPr>
          <w:p w14:paraId="6AEBC05E"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auto"/>
            <w:vAlign w:val="center"/>
          </w:tcPr>
          <w:p w14:paraId="713FC27E"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auto"/>
            <w:vAlign w:val="center"/>
          </w:tcPr>
          <w:p w14:paraId="36154ECA"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auto"/>
            <w:vAlign w:val="center"/>
          </w:tcPr>
          <w:p w14:paraId="6A7C6E53"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auto"/>
            <w:vAlign w:val="center"/>
          </w:tcPr>
          <w:p w14:paraId="42A16947"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5509DB0"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F804E8D" w14:textId="77777777" w:rsidTr="00944103">
        <w:trPr>
          <w:cnfStyle w:val="000000010000" w:firstRow="0" w:lastRow="0" w:firstColumn="0" w:lastColumn="0" w:oddVBand="0" w:evenVBand="0" w:oddHBand="0" w:evenHBand="1" w:firstRowFirstColumn="0" w:firstRowLastColumn="0" w:lastRowFirstColumn="0" w:lastRowLastColumn="0"/>
          <w:cantSplit/>
          <w:trHeight w:val="368"/>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5CEC8B49" w14:textId="77777777" w:rsidR="00C108B4" w:rsidRPr="00944103" w:rsidRDefault="00C108B4"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79A84B61"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Rozwój i modernizacja obiektów służących rehabilitacji i podniesienie jakości świadczonych usług w tym zakresie</w:t>
            </w:r>
          </w:p>
        </w:tc>
        <w:tc>
          <w:tcPr>
            <w:tcW w:w="543" w:type="pct"/>
            <w:gridSpan w:val="2"/>
            <w:vMerge w:val="restart"/>
            <w:shd w:val="clear" w:color="auto" w:fill="FFFFFF" w:themeFill="background1"/>
            <w:vAlign w:val="center"/>
          </w:tcPr>
          <w:p w14:paraId="4860BC9A"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42303D3B"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4FA9DFBE"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42F957A9"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72A4CDDA"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D6E3BC" w:themeFill="accent3" w:themeFillTint="66"/>
            <w:vAlign w:val="center"/>
          </w:tcPr>
          <w:p w14:paraId="377A0DC5"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606F15DB"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20A663DA"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2A516E40"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FFFFFF" w:themeFill="background1"/>
            <w:vAlign w:val="center"/>
          </w:tcPr>
          <w:p w14:paraId="10FF4EBE"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vMerge w:val="restart"/>
            <w:shd w:val="clear" w:color="auto" w:fill="FFFFFF" w:themeFill="background1"/>
            <w:vAlign w:val="center"/>
          </w:tcPr>
          <w:p w14:paraId="2D7C790F"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vMerge w:val="restart"/>
            <w:shd w:val="clear" w:color="auto" w:fill="D6E3BC" w:themeFill="accent3" w:themeFillTint="66"/>
            <w:vAlign w:val="center"/>
          </w:tcPr>
          <w:p w14:paraId="1B3D0A78"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0FC76527" w14:textId="77777777" w:rsidR="00C108B4" w:rsidRPr="00944103" w:rsidRDefault="00C108B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85818CC" w14:textId="77777777" w:rsidTr="00944103">
        <w:trPr>
          <w:cnfStyle w:val="000000100000" w:firstRow="0" w:lastRow="0" w:firstColumn="0" w:lastColumn="0" w:oddVBand="0" w:evenVBand="0" w:oddHBand="1" w:evenHBand="0" w:firstRowFirstColumn="0" w:firstRowLastColumn="0" w:lastRowFirstColumn="0" w:lastRowLastColumn="0"/>
          <w:cantSplit/>
          <w:trHeight w:val="367"/>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285258B5" w14:textId="77777777" w:rsidR="00C108B4" w:rsidRPr="00944103" w:rsidRDefault="00C108B4"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7A21D75D"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7F501327"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3DFBAF7C"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7B880CAC"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2D5B2084"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1BFB2F83"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0E5A79FA"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400626F0"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4710AB17"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FFFFFF" w:themeFill="background1"/>
            <w:vAlign w:val="center"/>
          </w:tcPr>
          <w:p w14:paraId="65806C64"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FFFFFF" w:themeFill="background1"/>
            <w:vAlign w:val="center"/>
          </w:tcPr>
          <w:p w14:paraId="0ACB2CC5"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vMerge/>
            <w:shd w:val="clear" w:color="auto" w:fill="FFFFFF" w:themeFill="background1"/>
            <w:vAlign w:val="center"/>
          </w:tcPr>
          <w:p w14:paraId="2F813F62"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vMerge/>
            <w:shd w:val="clear" w:color="auto" w:fill="D6E3BC" w:themeFill="accent3" w:themeFillTint="66"/>
            <w:vAlign w:val="center"/>
          </w:tcPr>
          <w:p w14:paraId="0C6966D3"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429A666C" w14:textId="77777777" w:rsidR="00C108B4" w:rsidRPr="00944103" w:rsidRDefault="00C108B4"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6CC22BF"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6BC229A"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A883548"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Realizacja przez samorządy programu opieki wytchnieniowej dla opiekunów OzN oraz programu zapewnienia osobom z</w:t>
            </w:r>
            <w:r w:rsidR="004A6780" w:rsidRPr="00944103">
              <w:rPr>
                <w:rFonts w:cstheme="minorHAnsi"/>
                <w:sz w:val="18"/>
                <w:szCs w:val="20"/>
              </w:rPr>
              <w:t> </w:t>
            </w:r>
            <w:r w:rsidRPr="00944103">
              <w:rPr>
                <w:rFonts w:cstheme="minorHAnsi"/>
                <w:sz w:val="18"/>
                <w:szCs w:val="20"/>
              </w:rPr>
              <w:t>niepełnosprawnością wsparcia AON</w:t>
            </w:r>
          </w:p>
        </w:tc>
        <w:tc>
          <w:tcPr>
            <w:tcW w:w="543" w:type="pct"/>
            <w:gridSpan w:val="2"/>
            <w:shd w:val="clear" w:color="auto" w:fill="FFFFFF" w:themeFill="background1"/>
            <w:vAlign w:val="center"/>
          </w:tcPr>
          <w:p w14:paraId="7670BBA2"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DDB23B2"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AF54898"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EEEBC6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7BE4BFA"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A75953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BE9CE7F"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3A3B979"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B0F40E9"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339D7FA"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D1F678A"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8D3EB2E"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4F21995"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ACAC5A3"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05DED60"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E685C9B"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Kształcenie kandydatów oraz wzmacnianie kompetencji kadr świadczących usługi społeczne, w tym usługi opiekuńcze i asystenckie</w:t>
            </w:r>
          </w:p>
        </w:tc>
        <w:tc>
          <w:tcPr>
            <w:tcW w:w="543" w:type="pct"/>
            <w:gridSpan w:val="2"/>
            <w:shd w:val="clear" w:color="auto" w:fill="FFFFFF" w:themeFill="background1"/>
            <w:vAlign w:val="center"/>
          </w:tcPr>
          <w:p w14:paraId="64B59354"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4E1E25F"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8B61CB9"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D78A040"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7A89630"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996683D"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A29937F"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80C56D6"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C6C3891"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EC2F0F0"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7A1EE24"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A39DBCE"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8B249ED"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5E85E77"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00CF56D"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C30300F"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Prowadzenie działań na rzecz integracji i</w:t>
            </w:r>
            <w:r w:rsidR="004A6780" w:rsidRPr="00944103">
              <w:rPr>
                <w:rFonts w:cstheme="minorHAnsi"/>
                <w:sz w:val="18"/>
                <w:szCs w:val="20"/>
              </w:rPr>
              <w:t> </w:t>
            </w:r>
            <w:r w:rsidRPr="00944103">
              <w:rPr>
                <w:rFonts w:cstheme="minorHAnsi"/>
                <w:sz w:val="18"/>
                <w:szCs w:val="20"/>
              </w:rPr>
              <w:t>przeciwdziałania marginalizacji społecznej mieszkańców zagrożonych wykluczeniem</w:t>
            </w:r>
          </w:p>
        </w:tc>
        <w:tc>
          <w:tcPr>
            <w:tcW w:w="543" w:type="pct"/>
            <w:gridSpan w:val="2"/>
            <w:shd w:val="clear" w:color="auto" w:fill="FFFFFF" w:themeFill="background1"/>
            <w:vAlign w:val="center"/>
          </w:tcPr>
          <w:p w14:paraId="5FB0AB01"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79D3370"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4CAFCA6"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A4B1F2E"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EF80E5D"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D4BD9ED"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1F458A0"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5F8D1F5"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59B8A0E"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B0C2437"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BD5FF63"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BB355A7"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9E9B598"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A29314E"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E7CB154"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0ABC2E6"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Rozwój mieszkalnictwa wspomaganego i</w:t>
            </w:r>
            <w:r w:rsidR="004A6780" w:rsidRPr="00944103">
              <w:rPr>
                <w:rFonts w:cstheme="minorHAnsi"/>
                <w:sz w:val="18"/>
                <w:szCs w:val="20"/>
              </w:rPr>
              <w:t> </w:t>
            </w:r>
            <w:r w:rsidRPr="00944103">
              <w:rPr>
                <w:rFonts w:cstheme="minorHAnsi"/>
                <w:sz w:val="18"/>
                <w:szCs w:val="20"/>
              </w:rPr>
              <w:t>adaptacyjnego</w:t>
            </w:r>
          </w:p>
        </w:tc>
        <w:tc>
          <w:tcPr>
            <w:tcW w:w="543" w:type="pct"/>
            <w:gridSpan w:val="2"/>
            <w:shd w:val="clear" w:color="auto" w:fill="FFFFFF" w:themeFill="background1"/>
            <w:vAlign w:val="center"/>
          </w:tcPr>
          <w:p w14:paraId="0860D42A"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5B8043C"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F873561"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117C44D"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7D26D68"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EBBE16F"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8C43C92"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B549C0C"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7F342EA"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A5ADA94"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A805C39"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95EC53B"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3C1500E"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E44D990"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9555FDD"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B4B9C0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Realizacja projektów innowacyjnych w</w:t>
            </w:r>
            <w:r w:rsidR="004A6780" w:rsidRPr="00944103">
              <w:rPr>
                <w:rFonts w:cstheme="minorHAnsi"/>
                <w:sz w:val="18"/>
                <w:szCs w:val="20"/>
              </w:rPr>
              <w:t> </w:t>
            </w:r>
            <w:r w:rsidRPr="00944103">
              <w:rPr>
                <w:rFonts w:cstheme="minorHAnsi"/>
                <w:sz w:val="18"/>
                <w:szCs w:val="20"/>
              </w:rPr>
              <w:t>zakresie usług społecznych, w tym cyfryzacja</w:t>
            </w:r>
          </w:p>
        </w:tc>
        <w:tc>
          <w:tcPr>
            <w:tcW w:w="543" w:type="pct"/>
            <w:gridSpan w:val="2"/>
            <w:shd w:val="clear" w:color="auto" w:fill="FFFFFF" w:themeFill="background1"/>
            <w:vAlign w:val="center"/>
          </w:tcPr>
          <w:p w14:paraId="7EAD33AB"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5A42EBE"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6A2002C"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FED66F5"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193B01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9D6B866"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D6CDF53"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24C02475"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A4363E8"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65CBF75"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F29AEDE"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D263970"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E765FC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0F4770" w:rsidRPr="00944103" w14:paraId="4437294D"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425B50CA" w14:textId="77777777" w:rsidR="000F4770" w:rsidRPr="00944103" w:rsidRDefault="000F4770"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2.3 Rozwijanie zintegrowanego systemu wsparcia senioralnego</w:t>
            </w:r>
          </w:p>
        </w:tc>
      </w:tr>
      <w:tr w:rsidR="00AB0795" w:rsidRPr="00944103" w14:paraId="064FF503"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3385999"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3D20843"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Poszerzenie oferty spędzania czasu wolnego dla seniorów</w:t>
            </w:r>
          </w:p>
        </w:tc>
        <w:tc>
          <w:tcPr>
            <w:tcW w:w="543" w:type="pct"/>
            <w:gridSpan w:val="2"/>
            <w:shd w:val="clear" w:color="auto" w:fill="FFFFFF" w:themeFill="background1"/>
            <w:vAlign w:val="center"/>
          </w:tcPr>
          <w:p w14:paraId="5B93EFB2"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55F5528"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552C309"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3111281"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0FF975D"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85E7C9D"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BDF64DC"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42D0CE2"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F542673"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A53D647"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D504D18"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5CAA496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BCE5999"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3EF671D"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47730EF"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B9D072F"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na rzecz aktywizacji i</w:t>
            </w:r>
            <w:r w:rsidR="004A6780" w:rsidRPr="00944103">
              <w:rPr>
                <w:rFonts w:cstheme="minorHAnsi"/>
                <w:sz w:val="18"/>
                <w:szCs w:val="20"/>
              </w:rPr>
              <w:t> </w:t>
            </w:r>
            <w:r w:rsidRPr="00944103">
              <w:rPr>
                <w:rFonts w:cstheme="minorHAnsi"/>
                <w:sz w:val="18"/>
                <w:szCs w:val="20"/>
              </w:rPr>
              <w:t>integracji środowiska seniorów</w:t>
            </w:r>
          </w:p>
        </w:tc>
        <w:tc>
          <w:tcPr>
            <w:tcW w:w="543" w:type="pct"/>
            <w:gridSpan w:val="2"/>
            <w:shd w:val="clear" w:color="auto" w:fill="FFFFFF" w:themeFill="background1"/>
            <w:vAlign w:val="center"/>
          </w:tcPr>
          <w:p w14:paraId="42295F0E"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83072C7"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5B01C34"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036BD8C"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F1288B6"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5139AB0"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3C223358"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71895E8"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53B9E13"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B2C32F7"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9AC156F"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9BF05C8"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04DCE48"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D8CE499"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2539DE7"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CDD5CA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Rozwijanie usług asystenckich i opiekuńczych dla osób niesamodzielnych</w:t>
            </w:r>
          </w:p>
        </w:tc>
        <w:tc>
          <w:tcPr>
            <w:tcW w:w="543" w:type="pct"/>
            <w:gridSpan w:val="2"/>
            <w:shd w:val="clear" w:color="auto" w:fill="FFFFFF" w:themeFill="background1"/>
            <w:vAlign w:val="center"/>
          </w:tcPr>
          <w:p w14:paraId="3337E27D"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1F896E7"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8C1C5F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CD3F7A8"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AD0ECF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C1F2F78"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36CFEEA"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77C1547"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E48F619"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015E47E"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2EB6D39"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CC9E712"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8B25C54" w14:textId="77777777" w:rsidR="000F4770" w:rsidRPr="00944103" w:rsidRDefault="000F477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794D373"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12A9282" w14:textId="77777777" w:rsidR="000F4770" w:rsidRPr="00944103" w:rsidRDefault="000F4770"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9433F4C"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Przygotowanie i wdrożenie programów dotyczących profilaktyki zdrowia dla osób starszych</w:t>
            </w:r>
          </w:p>
        </w:tc>
        <w:tc>
          <w:tcPr>
            <w:tcW w:w="543" w:type="pct"/>
            <w:gridSpan w:val="2"/>
            <w:shd w:val="clear" w:color="auto" w:fill="FFFFFF" w:themeFill="background1"/>
            <w:vAlign w:val="center"/>
          </w:tcPr>
          <w:p w14:paraId="13E017AF"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6F95C95"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76188F5"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3D00E1F"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FBAA37E"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61EBF5E"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4A01B2A"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D3F05ED"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5D355FA"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7961B7B"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4A9185A"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617DFEE"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CF67FE2" w14:textId="77777777" w:rsidR="000F4770" w:rsidRPr="00944103" w:rsidRDefault="000F477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4256BA8"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380AE29"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AA60408"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Zwiększenie dostępności do usług zdrowotnych, ofert kulturalnych i</w:t>
            </w:r>
            <w:r w:rsidR="004A6780" w:rsidRPr="00944103">
              <w:rPr>
                <w:rFonts w:cstheme="minorHAnsi"/>
                <w:sz w:val="18"/>
                <w:szCs w:val="20"/>
              </w:rPr>
              <w:t> </w:t>
            </w:r>
            <w:r w:rsidRPr="00944103">
              <w:rPr>
                <w:rFonts w:cstheme="minorHAnsi"/>
                <w:sz w:val="18"/>
                <w:szCs w:val="20"/>
              </w:rPr>
              <w:t>rekreacyjnych we WrOF dla seniorów</w:t>
            </w:r>
          </w:p>
        </w:tc>
        <w:tc>
          <w:tcPr>
            <w:tcW w:w="543" w:type="pct"/>
            <w:gridSpan w:val="2"/>
            <w:shd w:val="clear" w:color="auto" w:fill="FFFFFF" w:themeFill="background1"/>
            <w:vAlign w:val="center"/>
          </w:tcPr>
          <w:p w14:paraId="5DF57607"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CBDE38E"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BCF7F7A"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25A2A56"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816F5DD"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3E30A35"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80B74D0"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A8D1612"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194877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A1D61F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443AE61"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3855F75"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EABE96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CC08545"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A9FED10"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4566145"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Rozwój usług wolontariatu działającego na rzecz seniorów</w:t>
            </w:r>
          </w:p>
        </w:tc>
        <w:tc>
          <w:tcPr>
            <w:tcW w:w="543" w:type="pct"/>
            <w:gridSpan w:val="2"/>
            <w:shd w:val="clear" w:color="auto" w:fill="FFFFFF" w:themeFill="background1"/>
            <w:vAlign w:val="center"/>
          </w:tcPr>
          <w:p w14:paraId="50DE6177"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E4E046B"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20C762F"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31E9F8D"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8DB99B9"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BA51C36"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8381177"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A02F7DF"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EEBE061"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A0BD62F"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324A71B"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02BB570"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7DC62A2"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DB2236C"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0C5662E"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FEDE2CD"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Upowszechnianie informacji o prawach i</w:t>
            </w:r>
            <w:r w:rsidR="004A6780" w:rsidRPr="00944103">
              <w:rPr>
                <w:rFonts w:cstheme="minorHAnsi"/>
                <w:sz w:val="18"/>
                <w:szCs w:val="20"/>
              </w:rPr>
              <w:t> </w:t>
            </w:r>
            <w:r w:rsidRPr="00944103">
              <w:rPr>
                <w:rFonts w:cstheme="minorHAnsi"/>
                <w:sz w:val="18"/>
                <w:szCs w:val="20"/>
              </w:rPr>
              <w:t>uprawnieniach osób starszych</w:t>
            </w:r>
          </w:p>
        </w:tc>
        <w:tc>
          <w:tcPr>
            <w:tcW w:w="543" w:type="pct"/>
            <w:gridSpan w:val="2"/>
            <w:shd w:val="clear" w:color="auto" w:fill="FFFFFF" w:themeFill="background1"/>
            <w:vAlign w:val="center"/>
          </w:tcPr>
          <w:p w14:paraId="4422C87C"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5721A1D"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5606E9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F7EE567"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2337EC1"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C927FE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B411623"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AFAFB0E"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97E26B8"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7A04A7F"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B56A1F5"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55901A35"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44A33CE"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A7D02" w:rsidRPr="00944103" w14:paraId="1D2C5401"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3605F247" w14:textId="77777777" w:rsidR="00AA7D02" w:rsidRPr="00944103" w:rsidRDefault="00AA7D02"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2.4 Wspieranie opieki żłobkowej i opieki nad dziećmi do lat 3</w:t>
            </w:r>
          </w:p>
        </w:tc>
      </w:tr>
      <w:tr w:rsidR="00AB0795" w:rsidRPr="00944103" w14:paraId="001BCF18"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89F6568"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60225B8"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Zwiększenie dostępności do opieki żłobkowej wraz z podnoszeniem standardów i jakości opieki</w:t>
            </w:r>
          </w:p>
        </w:tc>
        <w:tc>
          <w:tcPr>
            <w:tcW w:w="543" w:type="pct"/>
            <w:gridSpan w:val="2"/>
            <w:shd w:val="clear" w:color="auto" w:fill="FFFFFF" w:themeFill="background1"/>
            <w:vAlign w:val="center"/>
          </w:tcPr>
          <w:p w14:paraId="3B6DBCA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BEAAD47"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506647E"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14A1E9A"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384B1EA"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4AA5225"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51E441C"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527CAF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2A1B1E1"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031EA45"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5F51143"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5A41A06"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387141F"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BE3182D"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5E4796D"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9131CCB"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Tworzenie warunków dla rozwoju opieki żłobkowej na całym obszarze WrOF</w:t>
            </w:r>
          </w:p>
        </w:tc>
        <w:tc>
          <w:tcPr>
            <w:tcW w:w="543" w:type="pct"/>
            <w:gridSpan w:val="2"/>
            <w:shd w:val="clear" w:color="auto" w:fill="FFFFFF" w:themeFill="background1"/>
            <w:vAlign w:val="center"/>
          </w:tcPr>
          <w:p w14:paraId="1D4489F0"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96C8F22"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4BBE81E"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7C4756E"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6D9CF16"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CEA3576"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011F217"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B8150DE"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B083FDF"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6872526"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9A92C86"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A1DE520"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7EBCB4C"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950E239"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223299A"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9FFB5B6"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Polepszenie właściwej opieki pielęgnacyjnej oraz edukacyjnej, przez prowadzenie zajęć zabawowych z elementami edukacji, z</w:t>
            </w:r>
            <w:r w:rsidR="004A6780" w:rsidRPr="00944103">
              <w:rPr>
                <w:rFonts w:cstheme="minorHAnsi"/>
                <w:sz w:val="18"/>
                <w:szCs w:val="20"/>
              </w:rPr>
              <w:t> </w:t>
            </w:r>
            <w:r w:rsidRPr="00944103">
              <w:rPr>
                <w:rFonts w:cstheme="minorHAnsi"/>
                <w:sz w:val="18"/>
                <w:szCs w:val="20"/>
              </w:rPr>
              <w:t>uwzględnieniem indywidualnych potrzeb dziecka</w:t>
            </w:r>
          </w:p>
        </w:tc>
        <w:tc>
          <w:tcPr>
            <w:tcW w:w="543" w:type="pct"/>
            <w:gridSpan w:val="2"/>
            <w:shd w:val="clear" w:color="auto" w:fill="FFFFFF" w:themeFill="background1"/>
            <w:vAlign w:val="center"/>
          </w:tcPr>
          <w:p w14:paraId="21EAECDF"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C8DF41D"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CDAD2D9"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1D7D89F"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09E4D77"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40E91E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DFFB27E"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56F68D5"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E15A42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F470772"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2F5586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94C9BBE"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AFF9055"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1E6C332"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F037A47"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376B9E7"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Poprawa wyposażenia infrastruktury</w:t>
            </w:r>
          </w:p>
        </w:tc>
        <w:tc>
          <w:tcPr>
            <w:tcW w:w="543" w:type="pct"/>
            <w:gridSpan w:val="2"/>
            <w:shd w:val="clear" w:color="auto" w:fill="FFFFFF" w:themeFill="background1"/>
            <w:vAlign w:val="center"/>
          </w:tcPr>
          <w:p w14:paraId="5CC6B107"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D8238C7"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7C8FEF7"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4EA06F3"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1195B1C"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4C94245"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8005011"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F0C97E1"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12B8EAB"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F0D20BF"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5AE0513"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0055A89"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86EE8D3"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BF5ECC7" w14:textId="77777777" w:rsidTr="00944103">
        <w:trPr>
          <w:cnfStyle w:val="000000010000" w:firstRow="0" w:lastRow="0" w:firstColumn="0" w:lastColumn="0" w:oddVBand="0" w:evenVBand="0" w:oddHBand="0" w:evenHBand="1"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0CDAFCA8"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481B61F2"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Budowa, rozbudowa oraz modernizacja placówek ochrony nad dziećmi do lat 3</w:t>
            </w:r>
          </w:p>
        </w:tc>
        <w:tc>
          <w:tcPr>
            <w:tcW w:w="543" w:type="pct"/>
            <w:gridSpan w:val="2"/>
            <w:vMerge w:val="restart"/>
            <w:shd w:val="clear" w:color="auto" w:fill="FFFFFF" w:themeFill="background1"/>
            <w:vAlign w:val="center"/>
          </w:tcPr>
          <w:p w14:paraId="5D895220"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782082A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1240D8CC"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5CC9D077"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454F5493"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D6E3BC" w:themeFill="accent3" w:themeFillTint="66"/>
            <w:vAlign w:val="center"/>
          </w:tcPr>
          <w:p w14:paraId="0F6C6219"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4BFC12A0"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20637126"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21F87D4C"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54EB92D1"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6C6C3D55"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0F79C4D1"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4D803ECC"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76859E30" w14:textId="77777777" w:rsidTr="00944103">
        <w:trPr>
          <w:cnfStyle w:val="000000100000" w:firstRow="0" w:lastRow="0" w:firstColumn="0" w:lastColumn="0" w:oddVBand="0" w:evenVBand="0" w:oddHBand="1" w:evenHBand="0"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348971E0" w14:textId="77777777" w:rsidR="00AA7D02" w:rsidRPr="00944103" w:rsidRDefault="00AA7D02"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17E26137"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62B82F5B"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4EFD8EA0"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70555E6C"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16144E52"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240D67A6"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314E0633"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1950A387"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459E3315" w14:textId="77777777" w:rsidR="00AA7D02" w:rsidRPr="00944103" w:rsidRDefault="0083770A"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 xml:space="preserve">Sk, </w:t>
            </w:r>
            <w:r w:rsidR="00AA7D02" w:rsidRPr="00944103">
              <w:rPr>
                <w:rFonts w:eastAsia="Times New Roman" w:cstheme="minorHAnsi"/>
                <w:sz w:val="18"/>
                <w:szCs w:val="20"/>
                <w:lang w:eastAsia="pl-PL"/>
              </w:rPr>
              <w:t>Ch</w:t>
            </w:r>
          </w:p>
        </w:tc>
        <w:tc>
          <w:tcPr>
            <w:tcW w:w="241" w:type="pct"/>
            <w:gridSpan w:val="2"/>
            <w:vMerge/>
            <w:shd w:val="clear" w:color="auto" w:fill="FFFFFF" w:themeFill="background1"/>
            <w:vAlign w:val="center"/>
          </w:tcPr>
          <w:p w14:paraId="611A7994"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4FB71182"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3D2793E6"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3261B912"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6A05AB32"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A7D02" w:rsidRPr="00944103" w14:paraId="06140E8E"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7F128F65" w14:textId="77777777" w:rsidR="00AA7D02" w:rsidRPr="00944103" w:rsidRDefault="00AA7D02" w:rsidP="00944103">
            <w:pPr>
              <w:spacing w:line="240" w:lineRule="auto"/>
              <w:jc w:val="center"/>
              <w:rPr>
                <w:rFonts w:asciiTheme="minorHAnsi" w:hAnsiTheme="minorHAnsi" w:cstheme="minorHAnsi"/>
                <w:b w:val="0"/>
                <w:bCs w:val="0"/>
                <w:sz w:val="18"/>
                <w:szCs w:val="20"/>
                <w:lang w:eastAsia="pl-PL"/>
              </w:rPr>
            </w:pPr>
            <w:r w:rsidRPr="00944103">
              <w:rPr>
                <w:rFonts w:asciiTheme="minorHAnsi" w:hAnsiTheme="minorHAnsi" w:cstheme="minorHAnsi"/>
                <w:b w:val="0"/>
                <w:bCs w:val="0"/>
                <w:sz w:val="18"/>
                <w:szCs w:val="20"/>
                <w:lang w:eastAsia="pl-PL"/>
              </w:rPr>
              <w:t>Priorytet 3. Edukacja</w:t>
            </w:r>
          </w:p>
        </w:tc>
      </w:tr>
      <w:tr w:rsidR="00AA7D02" w:rsidRPr="00944103" w14:paraId="07AD2544"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4A7F109D" w14:textId="77777777" w:rsidR="00AA7D02" w:rsidRPr="00944103" w:rsidRDefault="00AA7D02" w:rsidP="00944103">
            <w:pPr>
              <w:spacing w:line="240" w:lineRule="auto"/>
              <w:jc w:val="center"/>
              <w:rPr>
                <w:rFonts w:asciiTheme="minorHAnsi" w:hAnsiTheme="minorHAnsi" w:cstheme="minorHAnsi"/>
                <w:b w:val="0"/>
                <w:bCs w:val="0"/>
                <w:sz w:val="18"/>
                <w:szCs w:val="20"/>
                <w:lang w:eastAsia="pl-PL"/>
              </w:rPr>
            </w:pPr>
            <w:r w:rsidRPr="00944103">
              <w:rPr>
                <w:rFonts w:asciiTheme="minorHAnsi" w:hAnsiTheme="minorHAnsi" w:cstheme="minorHAnsi"/>
                <w:b w:val="0"/>
                <w:bCs w:val="0"/>
                <w:sz w:val="18"/>
                <w:szCs w:val="20"/>
                <w:lang w:eastAsia="pl-PL"/>
              </w:rPr>
              <w:t>Kierunek działania 3.1 Wspieranie równego dostępu do wysokiej jakości kształcenia i szkolenia</w:t>
            </w:r>
          </w:p>
        </w:tc>
      </w:tr>
      <w:tr w:rsidR="00AB0795" w:rsidRPr="00944103" w14:paraId="48815F05"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87B4718"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C632FB2"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Zwiększenie dostępności do edukacji przedszkolnej wraz z podnoszeniem standardów i jakości opieki</w:t>
            </w:r>
          </w:p>
        </w:tc>
        <w:tc>
          <w:tcPr>
            <w:tcW w:w="543" w:type="pct"/>
            <w:gridSpan w:val="2"/>
            <w:shd w:val="clear" w:color="auto" w:fill="FFFFFF" w:themeFill="background1"/>
            <w:vAlign w:val="center"/>
          </w:tcPr>
          <w:p w14:paraId="1429A08D"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C00EF62"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AEC31E1"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242762F"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ABC9CD9"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40DA1E61"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ACC4F26"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B052B76"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06132B8"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BE3A96A"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7E728FD"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A1C57D1"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C61A199"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372A9A2"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6272726"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7159899"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Tworzenie warunków dla rozwoju edukacji oraz odpowiedniej infrastruktury dojazdowej o charakterze zrównoważonym na całym obszarze WrOF</w:t>
            </w:r>
          </w:p>
        </w:tc>
        <w:tc>
          <w:tcPr>
            <w:tcW w:w="543" w:type="pct"/>
            <w:gridSpan w:val="2"/>
            <w:shd w:val="clear" w:color="auto" w:fill="FFFFFF" w:themeFill="background1"/>
            <w:vAlign w:val="center"/>
          </w:tcPr>
          <w:p w14:paraId="228BFD7A"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F87E744"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BC01383"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2B97384"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F914A26"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43D65A50"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15385FC"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C47BCA2"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71C7382"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9882835"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77B34F9"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CAC0561"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E573AAC" w14:textId="77777777" w:rsidR="00AA7D02" w:rsidRPr="00944103" w:rsidRDefault="00AA7D0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006EA90"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0E27AD4" w14:textId="77777777" w:rsidR="00AA7D02" w:rsidRPr="00944103" w:rsidRDefault="00AA7D0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B8EDBB9"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Dostosowanie programów edukacyjnych i</w:t>
            </w:r>
            <w:r w:rsidR="004A6780" w:rsidRPr="00944103">
              <w:rPr>
                <w:rFonts w:cstheme="minorHAnsi"/>
                <w:sz w:val="18"/>
                <w:szCs w:val="20"/>
              </w:rPr>
              <w:t> </w:t>
            </w:r>
            <w:r w:rsidRPr="00944103">
              <w:rPr>
                <w:rFonts w:cstheme="minorHAnsi"/>
                <w:sz w:val="18"/>
                <w:szCs w:val="20"/>
              </w:rPr>
              <w:t>wprowadzenie nowoczesnych metod nauczania w placówkach edukacyjnych we WrOF</w:t>
            </w:r>
          </w:p>
        </w:tc>
        <w:tc>
          <w:tcPr>
            <w:tcW w:w="543" w:type="pct"/>
            <w:gridSpan w:val="2"/>
            <w:shd w:val="clear" w:color="auto" w:fill="FFFFFF" w:themeFill="background1"/>
            <w:vAlign w:val="center"/>
          </w:tcPr>
          <w:p w14:paraId="329037B4"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1B5B2A8"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293AEB3"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6A1D06F"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8C61022"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165D213"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A39080E"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28F6E352"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27B794A"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5E8BDB5"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CC2C0EF"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56709E83"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97DF403" w14:textId="77777777" w:rsidR="00AA7D02" w:rsidRPr="00944103" w:rsidRDefault="00AA7D0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BE7BD23"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4615721"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558450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Tworzenie nowych form i kierunków kształcenia oraz dostosowanie systemów kształcenia i szkolenia zawodowego do potrzeb rynku pracy</w:t>
            </w:r>
          </w:p>
        </w:tc>
        <w:tc>
          <w:tcPr>
            <w:tcW w:w="543" w:type="pct"/>
            <w:gridSpan w:val="2"/>
            <w:shd w:val="clear" w:color="auto" w:fill="FFFFFF" w:themeFill="background1"/>
            <w:vAlign w:val="center"/>
          </w:tcPr>
          <w:p w14:paraId="565D3F0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24740B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28A722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44A8C3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AF348A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237A4A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BB4A76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C86391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448F3B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DBA441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DD3F2D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716ED1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591F81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B1F7D49"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44FAA54"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F461E5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Wspieranie aktywnego uczestnictwa lokalnych pracodawców w procesie kształcenia uczniów oraz zwiększenie poziomu współpracy między przedsiębiorcami a szkołami</w:t>
            </w:r>
          </w:p>
        </w:tc>
        <w:tc>
          <w:tcPr>
            <w:tcW w:w="543" w:type="pct"/>
            <w:gridSpan w:val="2"/>
            <w:shd w:val="clear" w:color="auto" w:fill="FFFFFF" w:themeFill="background1"/>
            <w:vAlign w:val="center"/>
          </w:tcPr>
          <w:p w14:paraId="6007214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C93D48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E4CA93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E05687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0859F3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113A79F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B65E94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FB2F58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F82006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95555E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9CCDEC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38B2EB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D8B113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21E918B"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216365B"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9301CE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Wdrożenie systemu nauki dualnej ze szczególnym naciskiem na aspekt praktyczny</w:t>
            </w:r>
          </w:p>
        </w:tc>
        <w:tc>
          <w:tcPr>
            <w:tcW w:w="543" w:type="pct"/>
            <w:gridSpan w:val="2"/>
            <w:shd w:val="clear" w:color="auto" w:fill="FFFFFF" w:themeFill="background1"/>
            <w:vAlign w:val="center"/>
          </w:tcPr>
          <w:p w14:paraId="75D257B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17CA48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5BFE79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E23856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3C2D26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440ECCF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6D9791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006658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070E80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681DFB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F6FFF2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69BE07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500288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795579D"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9C22935"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8B3BA6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Prowadzenie działań na rzecz rozwoju kompetencji kluczowych wśród dzieci i</w:t>
            </w:r>
            <w:r w:rsidR="004A6780" w:rsidRPr="00944103">
              <w:rPr>
                <w:rFonts w:cstheme="minorHAnsi"/>
                <w:sz w:val="18"/>
                <w:szCs w:val="20"/>
              </w:rPr>
              <w:t> </w:t>
            </w:r>
            <w:r w:rsidRPr="00944103">
              <w:rPr>
                <w:rFonts w:cstheme="minorHAnsi"/>
                <w:sz w:val="18"/>
                <w:szCs w:val="20"/>
              </w:rPr>
              <w:t>młodzieży</w:t>
            </w:r>
          </w:p>
        </w:tc>
        <w:tc>
          <w:tcPr>
            <w:tcW w:w="543" w:type="pct"/>
            <w:gridSpan w:val="2"/>
            <w:shd w:val="clear" w:color="auto" w:fill="FFFFFF" w:themeFill="background1"/>
            <w:vAlign w:val="center"/>
          </w:tcPr>
          <w:p w14:paraId="02041F8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33B14E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C9EA47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D19187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6CC6AE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B2D889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CDEDC6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CBB494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7F79A4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0E6CCC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14A6AC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EEEF32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FF365C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234D8B2"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74F22B0"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1F28F2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szkół w organizowaniu staży uczniowskich, praktyk i dodatkowych form podnoszenia kompetencji i kwalifikacji uczniów (np. kursy kwalifikacyjne, szkolenia)</w:t>
            </w:r>
          </w:p>
        </w:tc>
        <w:tc>
          <w:tcPr>
            <w:tcW w:w="543" w:type="pct"/>
            <w:gridSpan w:val="2"/>
            <w:shd w:val="clear" w:color="auto" w:fill="FFFFFF" w:themeFill="background1"/>
            <w:vAlign w:val="center"/>
          </w:tcPr>
          <w:p w14:paraId="0169D2F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3CFD9E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7E729E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A3FE7C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0AA803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806E66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BC0C38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D19AC9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CFE1C0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B8715B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858ABA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CBEED7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3A9552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B26F2BC"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069CD21"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5EF21C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Wzmocnienie kompetencji kadr nauczycielskich i opiekunów w zakresie technologii cyfrowych oraz kwalifikacji psychologicznych</w:t>
            </w:r>
          </w:p>
        </w:tc>
        <w:tc>
          <w:tcPr>
            <w:tcW w:w="543" w:type="pct"/>
            <w:gridSpan w:val="2"/>
            <w:shd w:val="clear" w:color="auto" w:fill="FFFFFF" w:themeFill="background1"/>
            <w:vAlign w:val="center"/>
          </w:tcPr>
          <w:p w14:paraId="01EF073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9F4867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4D894D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3D32A1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702855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6C2B51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6AA4D0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E5A1AA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1BD3DF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3FF7A5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B04F8E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8CD909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13075E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1DD649A"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03AE067"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DBF9B8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Wzmocnienie kwalifikacji kadr nauczycielskich wraz z promocją zawodu i pozyskiwaniem nauczycieli</w:t>
            </w:r>
          </w:p>
        </w:tc>
        <w:tc>
          <w:tcPr>
            <w:tcW w:w="543" w:type="pct"/>
            <w:gridSpan w:val="2"/>
            <w:shd w:val="clear" w:color="auto" w:fill="FFFFFF" w:themeFill="background1"/>
            <w:vAlign w:val="center"/>
          </w:tcPr>
          <w:p w14:paraId="1ABF125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F2E79B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4FFC4C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32D170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3DA4B3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1884D36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3AAFE7F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962FA1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521653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D353B3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E2E4C7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138E2C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E619D5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42C6588"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5692DB5"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F0B305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Wsparcie działań z zakresu edukacji ekologicznej i zrównoważonego rozwoju</w:t>
            </w:r>
          </w:p>
        </w:tc>
        <w:tc>
          <w:tcPr>
            <w:tcW w:w="543" w:type="pct"/>
            <w:gridSpan w:val="2"/>
            <w:shd w:val="clear" w:color="auto" w:fill="D6E3BC" w:themeFill="accent3" w:themeFillTint="66"/>
            <w:vAlign w:val="center"/>
          </w:tcPr>
          <w:p w14:paraId="6B4ABDF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7" w:type="pct"/>
            <w:shd w:val="clear" w:color="auto" w:fill="D6E3BC" w:themeFill="accent3" w:themeFillTint="66"/>
            <w:vAlign w:val="center"/>
          </w:tcPr>
          <w:p w14:paraId="2D67964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79FC4BD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5EF6B6E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5" w:type="pct"/>
            <w:shd w:val="clear" w:color="auto" w:fill="D6E3BC" w:themeFill="accent3" w:themeFillTint="66"/>
            <w:vAlign w:val="center"/>
          </w:tcPr>
          <w:p w14:paraId="39D4559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8" w:type="pct"/>
            <w:gridSpan w:val="2"/>
            <w:shd w:val="clear" w:color="auto" w:fill="D6E3BC" w:themeFill="accent3" w:themeFillTint="66"/>
            <w:vAlign w:val="center"/>
          </w:tcPr>
          <w:p w14:paraId="21E3BA1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1" w:type="pct"/>
            <w:shd w:val="clear" w:color="auto" w:fill="D6E3BC" w:themeFill="accent3" w:themeFillTint="66"/>
            <w:vAlign w:val="center"/>
          </w:tcPr>
          <w:p w14:paraId="3866444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4656BF7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41" w:type="pct"/>
            <w:gridSpan w:val="2"/>
            <w:shd w:val="clear" w:color="auto" w:fill="D6E3BC" w:themeFill="accent3" w:themeFillTint="66"/>
            <w:vAlign w:val="center"/>
          </w:tcPr>
          <w:p w14:paraId="08FC50B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55" w:type="pct"/>
            <w:shd w:val="clear" w:color="auto" w:fill="D6E3BC" w:themeFill="accent3" w:themeFillTint="66"/>
            <w:vAlign w:val="center"/>
          </w:tcPr>
          <w:p w14:paraId="52B1221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3" w:type="pct"/>
            <w:shd w:val="clear" w:color="auto" w:fill="D6E3BC" w:themeFill="accent3" w:themeFillTint="66"/>
            <w:vAlign w:val="center"/>
          </w:tcPr>
          <w:p w14:paraId="7075D39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0" w:type="pct"/>
            <w:shd w:val="clear" w:color="auto" w:fill="D6E3BC" w:themeFill="accent3" w:themeFillTint="66"/>
            <w:vAlign w:val="center"/>
          </w:tcPr>
          <w:p w14:paraId="73438F7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12" w:type="pct"/>
            <w:gridSpan w:val="2"/>
            <w:tcBorders>
              <w:right w:val="nil"/>
            </w:tcBorders>
            <w:shd w:val="clear" w:color="auto" w:fill="FFFFFF" w:themeFill="background1"/>
            <w:vAlign w:val="center"/>
          </w:tcPr>
          <w:p w14:paraId="01E39DE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02F222C"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63FCD02"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8A86B7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kształcenia ogólnego i zawodowego w ramach szkół i oddziałów specjalnych uwzględniające potrzeby uczniów z niepełnosprawnością</w:t>
            </w:r>
          </w:p>
        </w:tc>
        <w:tc>
          <w:tcPr>
            <w:tcW w:w="543" w:type="pct"/>
            <w:gridSpan w:val="2"/>
            <w:shd w:val="clear" w:color="auto" w:fill="FFFFFF" w:themeFill="background1"/>
            <w:vAlign w:val="center"/>
          </w:tcPr>
          <w:p w14:paraId="5030893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10D68B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A76E48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E2939B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E97662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11362BF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640DE0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192505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4521E4D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055CD6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6B5971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F727A2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5C48BA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CE755C2"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B3EBFEA"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15523E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Poprawa wyposażenia infrastruktury kształcenia przedszkolnego, ogólnego i</w:t>
            </w:r>
            <w:r w:rsidR="004A6780" w:rsidRPr="00944103">
              <w:rPr>
                <w:rFonts w:cstheme="minorHAnsi"/>
                <w:sz w:val="18"/>
                <w:szCs w:val="20"/>
              </w:rPr>
              <w:t> </w:t>
            </w:r>
            <w:r w:rsidRPr="00944103">
              <w:rPr>
                <w:rFonts w:cstheme="minorHAnsi"/>
                <w:sz w:val="18"/>
                <w:szCs w:val="20"/>
              </w:rPr>
              <w:t>zawodowego oraz kształcenia specjalnego</w:t>
            </w:r>
          </w:p>
        </w:tc>
        <w:tc>
          <w:tcPr>
            <w:tcW w:w="543" w:type="pct"/>
            <w:gridSpan w:val="2"/>
            <w:shd w:val="clear" w:color="auto" w:fill="FFFFFF" w:themeFill="background1"/>
            <w:vAlign w:val="center"/>
          </w:tcPr>
          <w:p w14:paraId="4A4E97E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4273E7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094D74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9140D3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14C074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CC09BF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42B425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A9D02F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4884F4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C56D09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98D946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78372A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8D19FA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EA7A86B"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1D1F03B"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DF9F1E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Dostosowanie istniejących placówek do potrzeb osób z niepełnosprawnościami oraz zapewnienie usług asystenckich dla uczniów</w:t>
            </w:r>
          </w:p>
        </w:tc>
        <w:tc>
          <w:tcPr>
            <w:tcW w:w="543" w:type="pct"/>
            <w:gridSpan w:val="2"/>
            <w:shd w:val="clear" w:color="auto" w:fill="FFFFFF" w:themeFill="background1"/>
            <w:vAlign w:val="center"/>
          </w:tcPr>
          <w:p w14:paraId="78C22F6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CA0EE9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4ECDF0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E3606A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9A959E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10EBDA9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32D0E7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2900B7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B14F58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E1CFED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9691EB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0CB936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CE23F6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926245" w:rsidRPr="00944103" w14:paraId="57C46B86"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50F4BB5B" w14:textId="77777777" w:rsidR="00926245" w:rsidRPr="00944103" w:rsidRDefault="009262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3.2 Wspieranie podnoszenia kwalifikacji i uczenia się przez całe życie</w:t>
            </w:r>
          </w:p>
        </w:tc>
      </w:tr>
      <w:tr w:rsidR="00AB0795" w:rsidRPr="00944103" w14:paraId="43047374"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55DC8E0"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9F0010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Rozwój ofert kształcenia i uczenia się dla dorosłych mieszkańców</w:t>
            </w:r>
          </w:p>
        </w:tc>
        <w:tc>
          <w:tcPr>
            <w:tcW w:w="543" w:type="pct"/>
            <w:gridSpan w:val="2"/>
            <w:shd w:val="clear" w:color="auto" w:fill="FFFFFF" w:themeFill="background1"/>
            <w:vAlign w:val="center"/>
          </w:tcPr>
          <w:p w14:paraId="2763761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DB5BAA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FC5726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4C2B0E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C0AA0A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EC2331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3B2E95C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533E0E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2471AC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CDB854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C95FDF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13BE31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183A95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5BD8513"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CCE04DB"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69D05A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Wspieranie rozwoju oferty kwalifikacji szkolnictwa branżowego</w:t>
            </w:r>
          </w:p>
        </w:tc>
        <w:tc>
          <w:tcPr>
            <w:tcW w:w="543" w:type="pct"/>
            <w:gridSpan w:val="2"/>
            <w:shd w:val="clear" w:color="auto" w:fill="FFFFFF" w:themeFill="background1"/>
            <w:vAlign w:val="center"/>
          </w:tcPr>
          <w:p w14:paraId="70ED8A3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3DC379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24CC2E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5DE73E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211708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216144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3414B49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9610C0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B17361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483107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31C2FC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5B60B64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83CF63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EA05BD3"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2A70A7D"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D4A160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Wspierania rozwoju umiejętności osób w</w:t>
            </w:r>
            <w:r w:rsidR="004A6780" w:rsidRPr="00944103">
              <w:rPr>
                <w:rFonts w:cstheme="minorHAnsi"/>
                <w:sz w:val="18"/>
                <w:szCs w:val="20"/>
              </w:rPr>
              <w:t> </w:t>
            </w:r>
            <w:r w:rsidRPr="00944103">
              <w:rPr>
                <w:rFonts w:cstheme="minorHAnsi"/>
                <w:sz w:val="18"/>
                <w:szCs w:val="20"/>
              </w:rPr>
              <w:t>każdym wieku i na wszystkich etapach życia</w:t>
            </w:r>
          </w:p>
        </w:tc>
        <w:tc>
          <w:tcPr>
            <w:tcW w:w="543" w:type="pct"/>
            <w:gridSpan w:val="2"/>
            <w:shd w:val="clear" w:color="auto" w:fill="FFFFFF" w:themeFill="background1"/>
            <w:vAlign w:val="center"/>
          </w:tcPr>
          <w:p w14:paraId="0E3CFD3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4CAF08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87B860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5D1797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02E53B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1C4DE91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3F338B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4D3DB3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E8E785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AAAAE5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0F0180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5D784A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80839D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862A052"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8EFA29D"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C3E4FA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Promocja koncepcji uczenia się przez całe życia wśród mieszkańców WrOF</w:t>
            </w:r>
          </w:p>
        </w:tc>
        <w:tc>
          <w:tcPr>
            <w:tcW w:w="543" w:type="pct"/>
            <w:gridSpan w:val="2"/>
            <w:shd w:val="clear" w:color="auto" w:fill="FFFFFF" w:themeFill="background1"/>
            <w:vAlign w:val="center"/>
          </w:tcPr>
          <w:p w14:paraId="6D81B13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378BA7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9962A4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0E1488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DA82F3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829534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46DEC3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80BF71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E13D40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9BAB94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B61FE3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961F9F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EBE5F8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E12A45E"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AAD3610"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200009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Wdrożenie mechanizmów rozwoju kompetencji wśród osób długotrwale bezrobotnych</w:t>
            </w:r>
          </w:p>
        </w:tc>
        <w:tc>
          <w:tcPr>
            <w:tcW w:w="543" w:type="pct"/>
            <w:gridSpan w:val="2"/>
            <w:shd w:val="clear" w:color="auto" w:fill="FFFFFF" w:themeFill="background1"/>
            <w:vAlign w:val="center"/>
          </w:tcPr>
          <w:p w14:paraId="2522A51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D23A10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AE6065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58E7EF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6AA970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1970258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E5CAB4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423603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C2FECD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59D9E1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AC5C13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F9299D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623FFA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926245" w:rsidRPr="00944103" w14:paraId="041FF98E"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5C38A508" w14:textId="77777777" w:rsidR="00926245" w:rsidRPr="00944103" w:rsidRDefault="009262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4. Migranci</w:t>
            </w:r>
          </w:p>
        </w:tc>
      </w:tr>
      <w:tr w:rsidR="00926245" w:rsidRPr="00944103" w14:paraId="1E62A0F7"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59B5614D" w14:textId="77777777" w:rsidR="00926245" w:rsidRPr="00944103" w:rsidRDefault="009262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4.1 Wspieranie integracji społeczno-gospodarczej obywateli państw trzecich</w:t>
            </w:r>
          </w:p>
        </w:tc>
      </w:tr>
      <w:tr w:rsidR="00AB0795" w:rsidRPr="00944103" w14:paraId="323FE0DE"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8C5DCFA"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9BB33F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Prowadzenie działań integrujących z grupą rówieśniczą i społecznością lokalną wśród dzieci i młodzieży z rodzin imigrantów oraz działań wspomagających edukację</w:t>
            </w:r>
          </w:p>
        </w:tc>
        <w:tc>
          <w:tcPr>
            <w:tcW w:w="543" w:type="pct"/>
            <w:gridSpan w:val="2"/>
            <w:shd w:val="clear" w:color="auto" w:fill="FFFFFF" w:themeFill="background1"/>
            <w:vAlign w:val="center"/>
          </w:tcPr>
          <w:p w14:paraId="4DC5801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CCEF74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AF01B6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8573CD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5C6E85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ACB32D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3069F33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BA3622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5F9A40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517429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86279C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4E7198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0CBB73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3BB2ED7"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7A2671C"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C5A7B6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w zakresie podnoszenia i</w:t>
            </w:r>
            <w:r w:rsidR="004A6780" w:rsidRPr="00944103">
              <w:rPr>
                <w:rFonts w:cstheme="minorHAnsi"/>
                <w:sz w:val="18"/>
                <w:szCs w:val="20"/>
              </w:rPr>
              <w:t> </w:t>
            </w:r>
            <w:r w:rsidRPr="00944103">
              <w:rPr>
                <w:rFonts w:cstheme="minorHAnsi"/>
                <w:sz w:val="18"/>
                <w:szCs w:val="20"/>
              </w:rPr>
              <w:t>potwierdzanie kompetencji oraz nabywania nowych kwalifikacji zawodowych i</w:t>
            </w:r>
            <w:r w:rsidR="004A6780" w:rsidRPr="00944103">
              <w:rPr>
                <w:rFonts w:cstheme="minorHAnsi"/>
                <w:sz w:val="18"/>
                <w:szCs w:val="20"/>
              </w:rPr>
              <w:t> </w:t>
            </w:r>
            <w:r w:rsidRPr="00944103">
              <w:rPr>
                <w:rFonts w:cstheme="minorHAnsi"/>
                <w:sz w:val="18"/>
                <w:szCs w:val="20"/>
              </w:rPr>
              <w:t>zdobywania doświadczenia zawodowego wśród imigrantów</w:t>
            </w:r>
          </w:p>
        </w:tc>
        <w:tc>
          <w:tcPr>
            <w:tcW w:w="543" w:type="pct"/>
            <w:gridSpan w:val="2"/>
            <w:shd w:val="clear" w:color="auto" w:fill="FFFFFF" w:themeFill="background1"/>
            <w:vAlign w:val="center"/>
          </w:tcPr>
          <w:p w14:paraId="063E182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7309CC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EFB629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D034FE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31DC24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7B260A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132B81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1CE1B7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B00391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299E15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465DDB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2F7373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10DA68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9E848FF"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F00A9BF"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77CF4B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Zapewnienie doradztwa zawodowego dla migrantów oraz wspieranie przedsiębiorczości</w:t>
            </w:r>
          </w:p>
        </w:tc>
        <w:tc>
          <w:tcPr>
            <w:tcW w:w="543" w:type="pct"/>
            <w:gridSpan w:val="2"/>
            <w:shd w:val="clear" w:color="auto" w:fill="FFFFFF" w:themeFill="background1"/>
            <w:vAlign w:val="center"/>
          </w:tcPr>
          <w:p w14:paraId="4FC481F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0B9F19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876DF9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36B74C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C6AB0A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4070A3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D20F31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41AC24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19AE59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E67CC7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F1BEAE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D0FEC4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6E7139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033D1A8"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F454C1C"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085901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z zakresu aktywizacji zawodowej i społecznej dla cudzoziemców</w:t>
            </w:r>
          </w:p>
        </w:tc>
        <w:tc>
          <w:tcPr>
            <w:tcW w:w="543" w:type="pct"/>
            <w:gridSpan w:val="2"/>
            <w:shd w:val="clear" w:color="auto" w:fill="FFFFFF" w:themeFill="background1"/>
            <w:vAlign w:val="center"/>
          </w:tcPr>
          <w:p w14:paraId="4EF6560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B4EBB2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66FCAD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9C5B95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163A4E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16BA268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E6414F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085AD2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350DEE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0850C8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B3F70F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BDE7CB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1644EE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1B5E33E"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EFED66D"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174D68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Tworzenie punktów pomocowych świadczących wsparcie na rzecz obywateli państw trzecich</w:t>
            </w:r>
          </w:p>
        </w:tc>
        <w:tc>
          <w:tcPr>
            <w:tcW w:w="543" w:type="pct"/>
            <w:gridSpan w:val="2"/>
            <w:shd w:val="clear" w:color="auto" w:fill="FFFFFF" w:themeFill="background1"/>
            <w:vAlign w:val="center"/>
          </w:tcPr>
          <w:p w14:paraId="7A561AE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454174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90D8C5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7CE542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180296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4CC0185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072EB5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3BA6C3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1D6B2D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497587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D28B05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D01791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C8EEA0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5D14B35"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9DB985D"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87115A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Zapewnienie pomocy psychologicznej, prawnej, bytowej, zdrowotnej i tłumaczeniowej dla imigrantów doświadczających wykluczenia</w:t>
            </w:r>
          </w:p>
        </w:tc>
        <w:tc>
          <w:tcPr>
            <w:tcW w:w="543" w:type="pct"/>
            <w:gridSpan w:val="2"/>
            <w:shd w:val="clear" w:color="auto" w:fill="FFFFFF" w:themeFill="background1"/>
            <w:vAlign w:val="center"/>
          </w:tcPr>
          <w:p w14:paraId="2557A66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E98242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DAE9D8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EDDAC2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921BD1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E5FF74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29ECD3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133901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22ADB4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12A28D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96DFDA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BA99E7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530A25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65FA140" w14:textId="77777777" w:rsidTr="00944103">
        <w:trPr>
          <w:cnfStyle w:val="000000010000" w:firstRow="0" w:lastRow="0" w:firstColumn="0" w:lastColumn="0" w:oddVBand="0" w:evenVBand="0" w:oddHBand="0" w:evenHBand="1"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93F1B7A"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50DEE6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Prowadzenie kursów nauki języka polskiego dla imigrantów</w:t>
            </w:r>
          </w:p>
        </w:tc>
        <w:tc>
          <w:tcPr>
            <w:tcW w:w="543" w:type="pct"/>
            <w:gridSpan w:val="2"/>
            <w:shd w:val="clear" w:color="auto" w:fill="FFFFFF" w:themeFill="background1"/>
            <w:vAlign w:val="center"/>
          </w:tcPr>
          <w:p w14:paraId="327F285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33BDD2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AA141C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764F96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7C0F8A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10EF6E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622E18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33290D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5EB8D0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88E283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0A9F50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32959E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46B607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194587C"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DB9D1B1"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CAE4B0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udziału obywateli państw trzecich i</w:t>
            </w:r>
            <w:r w:rsidR="004A6780" w:rsidRPr="00944103">
              <w:rPr>
                <w:rFonts w:cstheme="minorHAnsi"/>
                <w:sz w:val="18"/>
                <w:szCs w:val="20"/>
              </w:rPr>
              <w:t> </w:t>
            </w:r>
            <w:r w:rsidRPr="00944103">
              <w:rPr>
                <w:rFonts w:cstheme="minorHAnsi"/>
                <w:sz w:val="18"/>
                <w:szCs w:val="20"/>
              </w:rPr>
              <w:t>ich rodzin w kulturze i organizowanych wydarzeniach</w:t>
            </w:r>
          </w:p>
        </w:tc>
        <w:tc>
          <w:tcPr>
            <w:tcW w:w="543" w:type="pct"/>
            <w:gridSpan w:val="2"/>
            <w:shd w:val="clear" w:color="auto" w:fill="FFFFFF" w:themeFill="background1"/>
            <w:vAlign w:val="center"/>
          </w:tcPr>
          <w:p w14:paraId="6581B35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BCB1D3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A2C179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89336C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2A87E0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4F7AC4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C9A1D6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F66D5E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729D94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B82A15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D7440F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FED7D6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4F0B67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BB1A7FD"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3134671"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5823C2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Upowszechnianie wśród imigrantów informacji o usługach publicznych i</w:t>
            </w:r>
            <w:r w:rsidR="004A6780" w:rsidRPr="00944103">
              <w:rPr>
                <w:rFonts w:cstheme="minorHAnsi"/>
                <w:sz w:val="18"/>
                <w:szCs w:val="20"/>
              </w:rPr>
              <w:t> </w:t>
            </w:r>
            <w:r w:rsidRPr="00944103">
              <w:rPr>
                <w:rFonts w:cstheme="minorHAnsi"/>
                <w:sz w:val="18"/>
                <w:szCs w:val="20"/>
              </w:rPr>
              <w:t>specjalistycznych</w:t>
            </w:r>
          </w:p>
        </w:tc>
        <w:tc>
          <w:tcPr>
            <w:tcW w:w="543" w:type="pct"/>
            <w:gridSpan w:val="2"/>
            <w:shd w:val="clear" w:color="auto" w:fill="FFFFFF" w:themeFill="background1"/>
            <w:vAlign w:val="center"/>
          </w:tcPr>
          <w:p w14:paraId="1049D17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AF4EE3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1645C4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233BED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62C414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AD1031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F70F32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B2C2E6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8FCF11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ABA111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F2E846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69B716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45BAAB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483A516"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9869004"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A4FD41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Podnoszenie kompetencji pracowników instytucji publicznych oraz pracowników i</w:t>
            </w:r>
            <w:r w:rsidR="004A6780" w:rsidRPr="00944103">
              <w:rPr>
                <w:rFonts w:cstheme="minorHAnsi"/>
                <w:sz w:val="18"/>
                <w:szCs w:val="20"/>
              </w:rPr>
              <w:t> </w:t>
            </w:r>
            <w:r w:rsidRPr="00944103">
              <w:rPr>
                <w:rFonts w:cstheme="minorHAnsi"/>
                <w:sz w:val="18"/>
                <w:szCs w:val="20"/>
              </w:rPr>
              <w:t>wolontariuszy organizacji pozarządowych w zakresie integracji imigrantów</w:t>
            </w:r>
          </w:p>
        </w:tc>
        <w:tc>
          <w:tcPr>
            <w:tcW w:w="543" w:type="pct"/>
            <w:gridSpan w:val="2"/>
            <w:shd w:val="clear" w:color="auto" w:fill="FFFFFF" w:themeFill="background1"/>
            <w:vAlign w:val="center"/>
          </w:tcPr>
          <w:p w14:paraId="1387C8F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B34E94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7E5D17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6A25E9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E13607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48692D2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5F6A66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25AD12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1178CA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F7CC72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0F1ECA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C0FA9D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FF27BC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926245" w:rsidRPr="00944103" w14:paraId="5D1776A7"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FCDE04"/>
            <w:vAlign w:val="center"/>
          </w:tcPr>
          <w:p w14:paraId="39611961" w14:textId="77777777" w:rsidR="00926245" w:rsidRPr="00944103" w:rsidRDefault="009262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4.2 Tworzenie systemu skutecznej integracji migrantów</w:t>
            </w:r>
          </w:p>
        </w:tc>
      </w:tr>
      <w:tr w:rsidR="00AB0795" w:rsidRPr="00944103" w14:paraId="78BDBF46" w14:textId="77777777" w:rsidTr="00944103">
        <w:trPr>
          <w:cnfStyle w:val="000000100000" w:firstRow="0" w:lastRow="0" w:firstColumn="0" w:lastColumn="0" w:oddVBand="0" w:evenVBand="0" w:oddHBand="1" w:evenHBand="0"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82FCB64"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C9ABCA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badań i monitorowanie sytuacji związanej z liczbą imigrantów we WrOF</w:t>
            </w:r>
          </w:p>
        </w:tc>
        <w:tc>
          <w:tcPr>
            <w:tcW w:w="543" w:type="pct"/>
            <w:gridSpan w:val="2"/>
            <w:shd w:val="clear" w:color="auto" w:fill="FFFFFF" w:themeFill="background1"/>
            <w:vAlign w:val="center"/>
          </w:tcPr>
          <w:p w14:paraId="2744402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05D670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A45D84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487BF4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6C16BD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5544A0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DA979F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9B8B6C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E488CB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04A361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A092D3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D18D7F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D2327E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1AE19D7" w14:textId="77777777" w:rsidTr="00944103">
        <w:trPr>
          <w:cnfStyle w:val="000000010000" w:firstRow="0" w:lastRow="0" w:firstColumn="0" w:lastColumn="0" w:oddVBand="0" w:evenVBand="0" w:oddHBand="0" w:evenHBand="1"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25FC6DC"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F5CA51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Prowadzenie działań na rzecz budowania tożsamości lokalnej wśród mieszkańców</w:t>
            </w:r>
          </w:p>
        </w:tc>
        <w:tc>
          <w:tcPr>
            <w:tcW w:w="543" w:type="pct"/>
            <w:gridSpan w:val="2"/>
            <w:shd w:val="clear" w:color="auto" w:fill="FFFFFF" w:themeFill="background1"/>
            <w:vAlign w:val="center"/>
          </w:tcPr>
          <w:p w14:paraId="30361B8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6CBD2E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466CA3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668D28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E61A5E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326DB2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4B306A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313A63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3DD3D0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97A878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CAE95B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0B3875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25C156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37A9118" w14:textId="77777777" w:rsidTr="00944103">
        <w:trPr>
          <w:cnfStyle w:val="000000100000" w:firstRow="0" w:lastRow="0" w:firstColumn="0" w:lastColumn="0" w:oddVBand="0" w:evenVBand="0" w:oddHBand="1" w:evenHBand="0" w:firstRowFirstColumn="0" w:firstRowLastColumn="0" w:lastRowFirstColumn="0" w:lastRowLastColumn="0"/>
          <w:cantSplit/>
          <w:trHeight w:val="51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F221107"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8F4026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Tworzenie warunków do przyjmowania migrantów</w:t>
            </w:r>
          </w:p>
        </w:tc>
        <w:tc>
          <w:tcPr>
            <w:tcW w:w="543" w:type="pct"/>
            <w:gridSpan w:val="2"/>
            <w:shd w:val="clear" w:color="auto" w:fill="FFFFFF" w:themeFill="background1"/>
            <w:vAlign w:val="center"/>
          </w:tcPr>
          <w:p w14:paraId="540D559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E986E8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8D5C6A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C32CDA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409845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C261E2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3D5F61E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F3BF3C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A03BB6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C38913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128CDE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570746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62E90E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CCAEA48"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01CF3A7"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1BC0E6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Działania na rzecz zapewnienia równości, włączenia społecznego i niedyskryminacji cudzoziemców</w:t>
            </w:r>
          </w:p>
        </w:tc>
        <w:tc>
          <w:tcPr>
            <w:tcW w:w="543" w:type="pct"/>
            <w:gridSpan w:val="2"/>
            <w:shd w:val="clear" w:color="auto" w:fill="FFFFFF" w:themeFill="background1"/>
            <w:vAlign w:val="center"/>
          </w:tcPr>
          <w:p w14:paraId="6681833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193FA9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5009D3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39C093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41A72B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5AF103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80D3FD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F5696E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7E83BE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34E6C1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295E5D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B9FD62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DE8888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1FA8209"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F8A7EF5"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F355CA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Tworzenie miejsc tzw. bezpiecznego raportowania w przypadku doznania wszelkich form przemocy/wyzysku</w:t>
            </w:r>
          </w:p>
        </w:tc>
        <w:tc>
          <w:tcPr>
            <w:tcW w:w="543" w:type="pct"/>
            <w:gridSpan w:val="2"/>
            <w:shd w:val="clear" w:color="auto" w:fill="FFFFFF" w:themeFill="background1"/>
            <w:vAlign w:val="center"/>
          </w:tcPr>
          <w:p w14:paraId="6D31A40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46F77F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3591DB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CD59BB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9C2C79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06EDFA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8875C5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BEF534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75B599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688943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0AA580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1FF9C7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621991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926245" w:rsidRPr="00944103" w14:paraId="490DF5FD"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4F81BD" w:themeFill="accent1"/>
            <w:vAlign w:val="center"/>
          </w:tcPr>
          <w:p w14:paraId="425B7114" w14:textId="77777777" w:rsidR="00926245" w:rsidRPr="00944103" w:rsidRDefault="009262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Cel strategiczny 2. Wzmacnianie innowacyjności i konkurencyjności gospodarki WrOF</w:t>
            </w:r>
          </w:p>
        </w:tc>
      </w:tr>
      <w:tr w:rsidR="00926245" w:rsidRPr="00944103" w14:paraId="7C14D7E4"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37A2D010" w14:textId="77777777" w:rsidR="00926245" w:rsidRPr="00944103" w:rsidRDefault="009262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5. Innowacyjność</w:t>
            </w:r>
          </w:p>
        </w:tc>
      </w:tr>
      <w:tr w:rsidR="00926245" w:rsidRPr="00944103" w14:paraId="325461F8"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46AB3D1D" w14:textId="77777777" w:rsidR="00926245" w:rsidRPr="00944103" w:rsidRDefault="009262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5.1 Wzmacnianie potencjału sektora B+R oraz działania na rzecz nowoczesnej reindustrializacji WrOF</w:t>
            </w:r>
          </w:p>
        </w:tc>
      </w:tr>
      <w:tr w:rsidR="00AB0795" w:rsidRPr="00944103" w14:paraId="040CDA6F"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A3F382A"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65A91A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w zakresie inwestycji w</w:t>
            </w:r>
            <w:r w:rsidR="004A6780" w:rsidRPr="00944103">
              <w:rPr>
                <w:rFonts w:cstheme="minorHAnsi"/>
                <w:sz w:val="18"/>
                <w:szCs w:val="20"/>
              </w:rPr>
              <w:t> </w:t>
            </w:r>
            <w:r w:rsidRPr="00944103">
              <w:rPr>
                <w:rFonts w:cstheme="minorHAnsi"/>
                <w:sz w:val="18"/>
                <w:szCs w:val="20"/>
              </w:rPr>
              <w:t>infrastrukturę B+R przedsiębiorstw</w:t>
            </w:r>
          </w:p>
        </w:tc>
        <w:tc>
          <w:tcPr>
            <w:tcW w:w="543" w:type="pct"/>
            <w:gridSpan w:val="2"/>
            <w:shd w:val="clear" w:color="auto" w:fill="D6E3BC" w:themeFill="accent3" w:themeFillTint="66"/>
            <w:vAlign w:val="center"/>
          </w:tcPr>
          <w:p w14:paraId="2B91965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0B40908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46F60CA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6850023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6071BD8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06803A0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003E3C6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6E9F7DC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77A81C2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074CA72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22B5A32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2D406E5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1BD6371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100DE3A"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C247CB5"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ED1284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Dofinansowanie usług badawczo-rozwojowych świadczonych przez podmioty działające w obszarze usług badawczo-rozwojowych na terenie WrOF</w:t>
            </w:r>
          </w:p>
        </w:tc>
        <w:tc>
          <w:tcPr>
            <w:tcW w:w="543" w:type="pct"/>
            <w:gridSpan w:val="2"/>
            <w:shd w:val="clear" w:color="auto" w:fill="D6E3BC" w:themeFill="accent3" w:themeFillTint="66"/>
            <w:vAlign w:val="center"/>
          </w:tcPr>
          <w:p w14:paraId="59034E2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6EDA6C5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4C7AF93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24B82C1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4881530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245A8B4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409F1AC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2D356A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70AF2E8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0B98312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68A19B3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1ACCCA8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3D834BD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FF22F8D"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95A4B95"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8127E5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na rzecz podnoszenia kwalifikacji i kompetencji kadr z zakresu wykorzystania infrastruktury B+R lub realizacji procesu innowacyjnego</w:t>
            </w:r>
          </w:p>
        </w:tc>
        <w:tc>
          <w:tcPr>
            <w:tcW w:w="543" w:type="pct"/>
            <w:gridSpan w:val="2"/>
            <w:shd w:val="clear" w:color="auto" w:fill="FFFFFF" w:themeFill="background1"/>
            <w:vAlign w:val="center"/>
          </w:tcPr>
          <w:p w14:paraId="688619C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B972A3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13BCB7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DFA3AC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3AD98F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5D2302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B8EC5C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2F471DB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64AEF6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3D050E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9BBECF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97E3A5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A90CC1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0357E38B"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916F9AF"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17570A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Rozwój zaplecza badawczo-rozwojowego oraz publicznej infrastruktury badawczej służącej działalności innowacyjnej publicznych jednostek naukowych i organizacji badawczych</w:t>
            </w:r>
          </w:p>
        </w:tc>
        <w:tc>
          <w:tcPr>
            <w:tcW w:w="543" w:type="pct"/>
            <w:gridSpan w:val="2"/>
            <w:shd w:val="clear" w:color="auto" w:fill="D6E3BC" w:themeFill="accent3" w:themeFillTint="66"/>
            <w:vAlign w:val="center"/>
          </w:tcPr>
          <w:p w14:paraId="416FE52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7CB7CAD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1ED454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76870D2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36108E0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3424612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72AFF61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6382051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0E0AFB2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565119C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0056934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145CD62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4891257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528E2F7"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DC0FAD9"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F644F3E"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Realizacja działań na rzecz poprawy i</w:t>
            </w:r>
            <w:r w:rsidR="004A6780" w:rsidRPr="00944103">
              <w:rPr>
                <w:rFonts w:cstheme="minorHAnsi"/>
                <w:sz w:val="18"/>
                <w:szCs w:val="20"/>
              </w:rPr>
              <w:t> </w:t>
            </w:r>
            <w:r w:rsidRPr="00944103">
              <w:rPr>
                <w:rFonts w:cstheme="minorHAnsi"/>
                <w:sz w:val="18"/>
                <w:szCs w:val="20"/>
              </w:rPr>
              <w:t>wzmocnienia atrakcyjności inwestycyjnej</w:t>
            </w:r>
          </w:p>
        </w:tc>
        <w:tc>
          <w:tcPr>
            <w:tcW w:w="543" w:type="pct"/>
            <w:gridSpan w:val="2"/>
            <w:shd w:val="clear" w:color="auto" w:fill="FFFFFF" w:themeFill="background1"/>
            <w:vAlign w:val="center"/>
          </w:tcPr>
          <w:p w14:paraId="5640D36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FFA835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88C61B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C8C7DA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4BDF61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695C80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B28D82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8F8BE1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9A21AA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AE4600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645397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8BAA8A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BE401E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9140541"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C97E97B"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AE5060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Zwiększenie poziomu współpracy jednostek naukowych i organizacji badawczych z</w:t>
            </w:r>
            <w:r w:rsidR="004A6780" w:rsidRPr="00944103">
              <w:rPr>
                <w:rFonts w:cstheme="minorHAnsi"/>
                <w:sz w:val="18"/>
                <w:szCs w:val="20"/>
              </w:rPr>
              <w:t> </w:t>
            </w:r>
            <w:r w:rsidRPr="00944103">
              <w:rPr>
                <w:rFonts w:cstheme="minorHAnsi"/>
                <w:sz w:val="18"/>
                <w:szCs w:val="20"/>
              </w:rPr>
              <w:t>przedsiębiorcami</w:t>
            </w:r>
          </w:p>
        </w:tc>
        <w:tc>
          <w:tcPr>
            <w:tcW w:w="543" w:type="pct"/>
            <w:gridSpan w:val="2"/>
            <w:shd w:val="clear" w:color="auto" w:fill="D6E3BC" w:themeFill="accent3" w:themeFillTint="66"/>
            <w:vAlign w:val="center"/>
          </w:tcPr>
          <w:p w14:paraId="4F24F51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57DA3B5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6A23018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5BFE3CC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436DB87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634A8CD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3E09E54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1CACBD9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29F20E9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462599C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2B8A587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7570A4E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7D72D2F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C4E0D27"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01A5904"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DD5D67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Rozwój przedsiębiorczości akademickiej</w:t>
            </w:r>
          </w:p>
        </w:tc>
        <w:tc>
          <w:tcPr>
            <w:tcW w:w="543" w:type="pct"/>
            <w:gridSpan w:val="2"/>
            <w:shd w:val="clear" w:color="auto" w:fill="FFFFFF" w:themeFill="background1"/>
            <w:vAlign w:val="center"/>
          </w:tcPr>
          <w:p w14:paraId="2F90FE7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87F5C1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8FCF36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B1201A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CD6DBC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9B964C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85B6B0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625AB7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E2F7F0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F28C2A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9C0405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F71CC2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BB2FAD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8318F09"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95B8575"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71BAFC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Realizacja działań zgodnie z zapisami Dolnośląskiej Strategii Innowacji 2030</w:t>
            </w:r>
          </w:p>
        </w:tc>
        <w:tc>
          <w:tcPr>
            <w:tcW w:w="543" w:type="pct"/>
            <w:gridSpan w:val="2"/>
            <w:shd w:val="clear" w:color="auto" w:fill="D6E3BC" w:themeFill="accent3" w:themeFillTint="66"/>
            <w:vAlign w:val="center"/>
          </w:tcPr>
          <w:p w14:paraId="4C320ED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37707A3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710D729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2BF1BFD5"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shd w:val="clear" w:color="auto" w:fill="D6E3BC" w:themeFill="accent3" w:themeFillTint="66"/>
            <w:vAlign w:val="center"/>
          </w:tcPr>
          <w:p w14:paraId="7459120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1815E44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1AE4095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947C86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11E07AF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6BDA94F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3B90F6B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435656A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6246FBA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FC40CC4"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04923CA"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0EEB5D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sektora MŚP w zakresie wprowadzania na rynek nowych produktów i</w:t>
            </w:r>
            <w:r w:rsidR="004A6780" w:rsidRPr="00944103">
              <w:rPr>
                <w:rFonts w:cstheme="minorHAnsi"/>
                <w:sz w:val="18"/>
                <w:szCs w:val="20"/>
              </w:rPr>
              <w:t> </w:t>
            </w:r>
            <w:r w:rsidRPr="00944103">
              <w:rPr>
                <w:rFonts w:cstheme="minorHAnsi"/>
                <w:sz w:val="18"/>
                <w:szCs w:val="20"/>
              </w:rPr>
              <w:t>usług</w:t>
            </w:r>
          </w:p>
        </w:tc>
        <w:tc>
          <w:tcPr>
            <w:tcW w:w="543" w:type="pct"/>
            <w:gridSpan w:val="2"/>
            <w:shd w:val="clear" w:color="auto" w:fill="FFFFFF" w:themeFill="background1"/>
            <w:vAlign w:val="center"/>
          </w:tcPr>
          <w:p w14:paraId="30C3524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037323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08ECA5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0F53B5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AF1E98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D99662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0F05B7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FF14BF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46FBAF2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07C1B8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438DD23"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488726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19A192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DCCE16D"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F2A90FF"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F095FA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Wdrożenie mechanizmów promowania działalności innowacyjnej</w:t>
            </w:r>
          </w:p>
        </w:tc>
        <w:tc>
          <w:tcPr>
            <w:tcW w:w="543" w:type="pct"/>
            <w:gridSpan w:val="2"/>
            <w:shd w:val="clear" w:color="auto" w:fill="D6E3BC" w:themeFill="accent3" w:themeFillTint="66"/>
            <w:vAlign w:val="center"/>
          </w:tcPr>
          <w:p w14:paraId="75A75B69"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306AD1D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D01FBE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2029A6FC"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78F7D1C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5636F2D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150FFE0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2190073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2D70975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536A31A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2BFFC01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0D7905D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76E156D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EF612FC"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7F0E757"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FE7DF2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Realizacja usług proinnowacyjnych świadczonych na rzecz MŚP</w:t>
            </w:r>
          </w:p>
        </w:tc>
        <w:tc>
          <w:tcPr>
            <w:tcW w:w="543" w:type="pct"/>
            <w:gridSpan w:val="2"/>
            <w:shd w:val="clear" w:color="auto" w:fill="D6E3BC" w:themeFill="accent3" w:themeFillTint="66"/>
            <w:vAlign w:val="center"/>
          </w:tcPr>
          <w:p w14:paraId="2D68C06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26A9CBD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5AFCE4B2"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32DE5D5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17B013A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58ED910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2CE0AFD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42C61109"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438868E0"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632C34B6"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31EF141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3BE1A3DF"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5A5877B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2F47C7B" w14:textId="77777777" w:rsidTr="00944103">
        <w:trPr>
          <w:cnfStyle w:val="000000010000" w:firstRow="0" w:lastRow="0" w:firstColumn="0" w:lastColumn="0" w:oddVBand="0" w:evenVBand="0" w:oddHBand="0" w:evenHBand="1" w:firstRowFirstColumn="0" w:firstRowLastColumn="0" w:lastRowFirstColumn="0" w:lastRowLastColumn="0"/>
          <w:cantSplit/>
          <w:trHeight w:val="45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142FD0E"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1F2BBB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Zwiększenie konkurencyjności sektora MŚP</w:t>
            </w:r>
          </w:p>
        </w:tc>
        <w:tc>
          <w:tcPr>
            <w:tcW w:w="543" w:type="pct"/>
            <w:gridSpan w:val="2"/>
            <w:shd w:val="clear" w:color="auto" w:fill="FFFFFF" w:themeFill="background1"/>
            <w:vAlign w:val="center"/>
          </w:tcPr>
          <w:p w14:paraId="6817DC61"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66E55F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1E4F80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80C75A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10AF96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D0E3AC2"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5F0FE9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964BA9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856AF08"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085BBF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589E34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5E1ED9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765AEED"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B4E55DE"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8587856"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50D6C88"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Tworzenie i rozwoju infrastruktury dla przedsiębiorców m.in. inkubatorów, centrów rozwoju przedsiębiorczości, parków technologicznych</w:t>
            </w:r>
          </w:p>
        </w:tc>
        <w:tc>
          <w:tcPr>
            <w:tcW w:w="543" w:type="pct"/>
            <w:gridSpan w:val="2"/>
            <w:shd w:val="clear" w:color="auto" w:fill="FFFFFF" w:themeFill="background1"/>
            <w:vAlign w:val="center"/>
          </w:tcPr>
          <w:p w14:paraId="7F098FD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CDF532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E855CA1" w14:textId="77777777" w:rsidR="00926245"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D3F4A15"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009C6F1"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4221F80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C35BECD"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24E57B2B"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2B2D90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23D4C37"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4A1D64A"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FA6958C"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4C3EC54" w14:textId="77777777" w:rsidR="00926245" w:rsidRPr="00944103" w:rsidRDefault="009262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AAC4FED"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740E929" w14:textId="77777777" w:rsidR="00926245" w:rsidRPr="00944103" w:rsidRDefault="009262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03D96A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Budowa i wzmacnianie marki WrOF jako ośrodka innowacyjnej gospodarki</w:t>
            </w:r>
          </w:p>
        </w:tc>
        <w:tc>
          <w:tcPr>
            <w:tcW w:w="543" w:type="pct"/>
            <w:gridSpan w:val="2"/>
            <w:shd w:val="clear" w:color="auto" w:fill="FFFFFF" w:themeFill="background1"/>
            <w:vAlign w:val="center"/>
          </w:tcPr>
          <w:p w14:paraId="55C82B9A"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B3D849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215892E" w14:textId="77777777" w:rsidR="00926245"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F3C4CDB"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75D284F"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BE0126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E2EB9A3"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19448F4"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0BF8EF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FDC306E"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D3AED96"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8B976A0"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E089797" w14:textId="77777777" w:rsidR="00926245" w:rsidRPr="00944103" w:rsidRDefault="009262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926245" w:rsidRPr="00944103" w14:paraId="6108660D"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7F83094A" w14:textId="77777777" w:rsidR="00926245" w:rsidRPr="00944103" w:rsidRDefault="009262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5.2 Rozwój e-usług</w:t>
            </w:r>
          </w:p>
        </w:tc>
      </w:tr>
      <w:tr w:rsidR="00AB0795" w:rsidRPr="00944103" w14:paraId="76E5C267"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A3FD877" w14:textId="77777777" w:rsidR="00A43479" w:rsidRPr="00944103" w:rsidRDefault="00A43479"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E601B9C"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Tworzenie, rozwijanie i integracja baz danych i zasobów cyfrowych wspomagających komunikację między podmiotami</w:t>
            </w:r>
          </w:p>
        </w:tc>
        <w:tc>
          <w:tcPr>
            <w:tcW w:w="543" w:type="pct"/>
            <w:gridSpan w:val="2"/>
            <w:shd w:val="clear" w:color="auto" w:fill="FFFFFF" w:themeFill="background1"/>
            <w:vAlign w:val="center"/>
          </w:tcPr>
          <w:p w14:paraId="680FE2FF"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4843ABC"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FCE1FEE"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1ABBAF0"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42F5BFB"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7E8A15F"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28396A7"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D372FAD"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92CE3BB"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A293548"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9EDD569"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420F736"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FB892D5"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6C68CA7"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75FDF21" w14:textId="77777777" w:rsidR="00A43479" w:rsidRPr="00944103" w:rsidRDefault="00A43479"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3FFDC9D"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Upowszechnienie komunikacji elektronicznej w instytucjach publicznych z podmiotami zewnętrznymi i obywatelami</w:t>
            </w:r>
          </w:p>
        </w:tc>
        <w:tc>
          <w:tcPr>
            <w:tcW w:w="543" w:type="pct"/>
            <w:gridSpan w:val="2"/>
            <w:shd w:val="clear" w:color="auto" w:fill="FFFFFF" w:themeFill="background1"/>
            <w:vAlign w:val="center"/>
          </w:tcPr>
          <w:p w14:paraId="69BF54E4"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C289135"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B578B0C"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87E41AD"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EAA3621"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2EB773E"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3E4A448A"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23432C1"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78C0109"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11097D5"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49D6685"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5572F999"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6DE3C92"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5503D72"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A0E8D75" w14:textId="77777777" w:rsidR="00A43479" w:rsidRPr="00944103" w:rsidRDefault="00A43479"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B556A1D"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Digitalizacja i zwiększenie dostępności danych publicznych</w:t>
            </w:r>
          </w:p>
        </w:tc>
        <w:tc>
          <w:tcPr>
            <w:tcW w:w="543" w:type="pct"/>
            <w:gridSpan w:val="2"/>
            <w:shd w:val="clear" w:color="auto" w:fill="FFFFFF" w:themeFill="background1"/>
            <w:vAlign w:val="center"/>
          </w:tcPr>
          <w:p w14:paraId="46D4C59C"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BADBAE0"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2E70EFA"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5363A00"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C5C0026"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07E7CCF"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F86E437"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4EE1C12"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DB7D5BF"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090004A"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F67F31E"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1E6B6BF"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AFD5FC8"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7997081A" w14:textId="77777777" w:rsidTr="00944103">
        <w:trPr>
          <w:cnfStyle w:val="000000100000" w:firstRow="0" w:lastRow="0" w:firstColumn="0" w:lastColumn="0" w:oddVBand="0" w:evenVBand="0" w:oddHBand="1" w:evenHBand="0" w:firstRowFirstColumn="0" w:firstRowLastColumn="0" w:lastRowFirstColumn="0" w:lastRowLastColumn="0"/>
          <w:cantSplit/>
          <w:trHeight w:val="45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2521B50" w14:textId="77777777" w:rsidR="00A43479" w:rsidRPr="00944103" w:rsidRDefault="00A43479"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2EEC603"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Standaryzacja i strukturyzacja danych publicznych</w:t>
            </w:r>
          </w:p>
        </w:tc>
        <w:tc>
          <w:tcPr>
            <w:tcW w:w="543" w:type="pct"/>
            <w:gridSpan w:val="2"/>
            <w:shd w:val="clear" w:color="auto" w:fill="FFFFFF" w:themeFill="background1"/>
            <w:vAlign w:val="center"/>
          </w:tcPr>
          <w:p w14:paraId="1D2F1923"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2E42876"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5F1120D"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C4E7F19"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A6EBE05"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57C9AC8"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84AEA1C"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D040CF5"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F721C93"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7BEF9C2"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48076D1"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F5B2D21"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7DF38E8"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43479" w:rsidRPr="00944103" w14:paraId="5F34F41F"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321EB5E6" w14:textId="77777777" w:rsidR="00A43479" w:rsidRPr="00944103" w:rsidRDefault="00A43479"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6. Cyfryzacja</w:t>
            </w:r>
          </w:p>
        </w:tc>
      </w:tr>
      <w:tr w:rsidR="00A43479" w:rsidRPr="00944103" w14:paraId="70507358"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0D86329D" w14:textId="77777777" w:rsidR="00A43479" w:rsidRPr="00944103" w:rsidRDefault="00A43479"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6.1 Rozwój e-usług publicznych</w:t>
            </w:r>
          </w:p>
        </w:tc>
      </w:tr>
      <w:tr w:rsidR="00AB0795" w:rsidRPr="00944103" w14:paraId="6DBFE411" w14:textId="77777777" w:rsidTr="009E78D5">
        <w:trPr>
          <w:cnfStyle w:val="000000010000" w:firstRow="0" w:lastRow="0" w:firstColumn="0" w:lastColumn="0" w:oddVBand="0" w:evenVBand="0" w:oddHBand="0" w:evenHBand="1" w:firstRowFirstColumn="0" w:firstRowLastColumn="0" w:lastRowFirstColumn="0" w:lastRowLastColumn="0"/>
          <w:cantSplit/>
          <w:trHeight w:val="1048"/>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965EDA7" w14:textId="77777777" w:rsidR="00A43479" w:rsidRPr="00944103" w:rsidRDefault="00A43479"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65B1515"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Rozwój systemu e-usług sektora publicznego w szczególności w zakresie e-administracji, e</w:t>
            </w:r>
            <w:r w:rsidR="000C5548" w:rsidRPr="00944103">
              <w:rPr>
                <w:rFonts w:cstheme="minorHAnsi"/>
                <w:sz w:val="18"/>
                <w:szCs w:val="20"/>
              </w:rPr>
              <w:t>-</w:t>
            </w:r>
            <w:r w:rsidRPr="00944103">
              <w:rPr>
                <w:rFonts w:cstheme="minorHAnsi"/>
                <w:sz w:val="18"/>
                <w:szCs w:val="20"/>
              </w:rPr>
              <w:t>zdrowia, e-edukacji, e-szkoły, e-kultury, e-turystyki, e-pomocy społecznej oraz systemów informacji przestrzennej</w:t>
            </w:r>
          </w:p>
        </w:tc>
        <w:tc>
          <w:tcPr>
            <w:tcW w:w="543" w:type="pct"/>
            <w:gridSpan w:val="2"/>
            <w:shd w:val="clear" w:color="auto" w:fill="FFFFFF" w:themeFill="background1"/>
            <w:vAlign w:val="center"/>
          </w:tcPr>
          <w:p w14:paraId="5F44924E"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4ADA5B5"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4BAF5C1"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372E79F"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A2C9801"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BD01EA8"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A34C0AA"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4D004FC"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B5C1F7A"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8303C53"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D870E0D"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132D0A8"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57B7EE6"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0391EAA" w14:textId="77777777" w:rsidTr="009E78D5">
        <w:trPr>
          <w:cnfStyle w:val="000000100000" w:firstRow="0" w:lastRow="0" w:firstColumn="0" w:lastColumn="0" w:oddVBand="0" w:evenVBand="0" w:oddHBand="1" w:evenHBand="0" w:firstRowFirstColumn="0" w:firstRowLastColumn="0" w:lastRowFirstColumn="0" w:lastRowLastColumn="0"/>
          <w:cantSplit/>
          <w:trHeight w:val="105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59D47F3" w14:textId="77777777" w:rsidR="00A43479" w:rsidRPr="00944103" w:rsidRDefault="00A43479"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DDE2526"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Wzmacnianie bezpieczeństwa świadczenia e-usług i systemów informatycznych poprzez budowę lub modernizację istniejących systemów o zasięgu lokalnym i regionalnym</w:t>
            </w:r>
          </w:p>
        </w:tc>
        <w:tc>
          <w:tcPr>
            <w:tcW w:w="543" w:type="pct"/>
            <w:gridSpan w:val="2"/>
            <w:shd w:val="clear" w:color="auto" w:fill="FFFFFF" w:themeFill="background1"/>
            <w:vAlign w:val="center"/>
          </w:tcPr>
          <w:p w14:paraId="3E43DDA0"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C9A0D27"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CF77CB1"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D775EE1"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77FA9A3"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79BD27D"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FE7046A"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CA12BDA"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E1C1FC3"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7FB664F"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290E92D"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C4E1C39"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B9D6504"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4CDB712" w14:textId="77777777" w:rsidTr="009E78D5">
        <w:trPr>
          <w:cnfStyle w:val="000000010000" w:firstRow="0" w:lastRow="0" w:firstColumn="0" w:lastColumn="0" w:oddVBand="0" w:evenVBand="0" w:oddHBand="0" w:evenHBand="1" w:firstRowFirstColumn="0" w:firstRowLastColumn="0" w:lastRowFirstColumn="0" w:lastRowLastColumn="0"/>
          <w:cantSplit/>
          <w:trHeight w:val="878"/>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A5A30A5" w14:textId="77777777" w:rsidR="00A43479" w:rsidRPr="00944103" w:rsidRDefault="00A43479"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108F3AC"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Upowszechnienie komunikacji elektronicznej instytucji publicznych z podmiotami zewnętrznymi oraz mieszkańcami WrOF</w:t>
            </w:r>
          </w:p>
        </w:tc>
        <w:tc>
          <w:tcPr>
            <w:tcW w:w="543" w:type="pct"/>
            <w:gridSpan w:val="2"/>
            <w:shd w:val="clear" w:color="auto" w:fill="FFFFFF" w:themeFill="background1"/>
            <w:vAlign w:val="center"/>
          </w:tcPr>
          <w:p w14:paraId="3F78DD22"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AC83E6A"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F0F32EA"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520FCA5"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D892446"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41418592"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9ADFA80"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26FA669"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405006E7"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9259007"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1133AA8"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9BDF7E7"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7DC2D95"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42C5B47" w14:textId="77777777" w:rsidTr="009E78D5">
        <w:trPr>
          <w:cnfStyle w:val="000000100000" w:firstRow="0" w:lastRow="0" w:firstColumn="0" w:lastColumn="0" w:oddVBand="0" w:evenVBand="0" w:oddHBand="1" w:evenHBand="0" w:firstRowFirstColumn="0" w:firstRowLastColumn="0" w:lastRowFirstColumn="0" w:lastRowLastColumn="0"/>
          <w:cantSplit/>
          <w:trHeight w:val="52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2F516CF" w14:textId="77777777" w:rsidR="00A43479" w:rsidRPr="00944103" w:rsidRDefault="00A43479"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F790B45"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na rzecz podnoszenia kompetencji cyfrowych pracowników instytucji publicznych</w:t>
            </w:r>
          </w:p>
        </w:tc>
        <w:tc>
          <w:tcPr>
            <w:tcW w:w="543" w:type="pct"/>
            <w:gridSpan w:val="2"/>
            <w:shd w:val="clear" w:color="auto" w:fill="FFFFFF" w:themeFill="background1"/>
            <w:vAlign w:val="center"/>
          </w:tcPr>
          <w:p w14:paraId="21B22A83"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B15B244"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A64A9E8"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2D6DC89"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7D7308A"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56DDD87"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2D82AC7"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9EE10FA"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D0E03E3"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DB7F6B9"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581208E"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5CA991E"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860C9D9"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65955C2" w14:textId="77777777" w:rsidTr="00944103">
        <w:trPr>
          <w:cnfStyle w:val="000000010000" w:firstRow="0" w:lastRow="0" w:firstColumn="0" w:lastColumn="0" w:oddVBand="0" w:evenVBand="0" w:oddHBand="0" w:evenHBand="1" w:firstRowFirstColumn="0" w:firstRowLastColumn="0" w:lastRowFirstColumn="0" w:lastRowLastColumn="0"/>
          <w:cantSplit/>
          <w:trHeight w:val="68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4B69DA4" w14:textId="77777777" w:rsidR="00A43479" w:rsidRPr="00944103" w:rsidRDefault="00A43479"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CCA772B"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Ograniczenie wykluczenia cyfrowego mieszkańców WrOF</w:t>
            </w:r>
          </w:p>
        </w:tc>
        <w:tc>
          <w:tcPr>
            <w:tcW w:w="543" w:type="pct"/>
            <w:gridSpan w:val="2"/>
            <w:shd w:val="clear" w:color="auto" w:fill="FFFFFF" w:themeFill="background1"/>
            <w:vAlign w:val="center"/>
          </w:tcPr>
          <w:p w14:paraId="6E4A773F"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9CDA8CB"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1D145CB"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46F529C"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DC13104"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7825A85"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ED761BA"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7CD0C5D"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06025EC"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39BBC48"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892DF0F"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584388A"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C79C3CD" w14:textId="77777777" w:rsidR="00A43479" w:rsidRPr="00944103" w:rsidRDefault="00A43479"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FEEC5E9" w14:textId="77777777" w:rsidTr="00944103">
        <w:trPr>
          <w:cnfStyle w:val="000000100000" w:firstRow="0" w:lastRow="0" w:firstColumn="0" w:lastColumn="0" w:oddVBand="0" w:evenVBand="0" w:oddHBand="1" w:evenHBand="0" w:firstRowFirstColumn="0" w:firstRowLastColumn="0" w:lastRowFirstColumn="0" w:lastRowLastColumn="0"/>
          <w:cantSplit/>
          <w:trHeight w:val="68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C3BB57E" w14:textId="77777777" w:rsidR="00A43479" w:rsidRPr="00944103" w:rsidRDefault="00A43479"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9AE5739"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Zapewnienie dostępności e-usług dla osób ze szczególnymi potrzebami</w:t>
            </w:r>
          </w:p>
        </w:tc>
        <w:tc>
          <w:tcPr>
            <w:tcW w:w="543" w:type="pct"/>
            <w:gridSpan w:val="2"/>
            <w:shd w:val="clear" w:color="auto" w:fill="FFFFFF" w:themeFill="background1"/>
            <w:vAlign w:val="center"/>
          </w:tcPr>
          <w:p w14:paraId="7055053D"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8B6E5B5"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B96FDA2"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A8D287D"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45707F8"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9D996A7"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B754B2C"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DD1D443"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5C90327"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B8ACFD4"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753B7A1"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1B87D7F"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DB33B17" w14:textId="77777777" w:rsidR="00A43479" w:rsidRPr="00944103" w:rsidRDefault="00A43479"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43479" w:rsidRPr="00944103" w14:paraId="661C977F"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262B4C58" w14:textId="77777777" w:rsidR="00A43479" w:rsidRPr="00944103" w:rsidRDefault="00A43479"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rPr>
              <w:t>Kierunek działania 6.2 Cyfryzacja zasobów i zwiększenie dostępności danych publicznych</w:t>
            </w:r>
          </w:p>
        </w:tc>
      </w:tr>
      <w:tr w:rsidR="00AB0795" w:rsidRPr="00944103" w14:paraId="6C1CA7A0"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1ECC092"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2A48E4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w zakresie inwestycji w</w:t>
            </w:r>
            <w:r w:rsidR="000C5548" w:rsidRPr="00944103">
              <w:rPr>
                <w:rFonts w:cstheme="minorHAnsi"/>
                <w:sz w:val="18"/>
                <w:szCs w:val="20"/>
              </w:rPr>
              <w:t> </w:t>
            </w:r>
            <w:r w:rsidRPr="00944103">
              <w:rPr>
                <w:rFonts w:cstheme="minorHAnsi"/>
                <w:sz w:val="18"/>
                <w:szCs w:val="20"/>
              </w:rPr>
              <w:t>infrastrukturę B+R przedsiębiorstw</w:t>
            </w:r>
          </w:p>
        </w:tc>
        <w:tc>
          <w:tcPr>
            <w:tcW w:w="543" w:type="pct"/>
            <w:gridSpan w:val="2"/>
            <w:shd w:val="clear" w:color="auto" w:fill="FFFFFF" w:themeFill="background1"/>
            <w:vAlign w:val="center"/>
          </w:tcPr>
          <w:p w14:paraId="1DF35A1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BD305F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998624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5FFAC5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C8452D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6B69C60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53DF244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27EBB7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42EB772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5E46538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FFFFFF" w:themeFill="background1"/>
            <w:vAlign w:val="center"/>
          </w:tcPr>
          <w:p w14:paraId="4B00404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63ADFD5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24DDCD6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50E4D83"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2579778"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55A914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Dofinansowanie usług badawczo-rozwojowych świadczonych przez podmioty działające na terenie WrOF</w:t>
            </w:r>
          </w:p>
        </w:tc>
        <w:tc>
          <w:tcPr>
            <w:tcW w:w="543" w:type="pct"/>
            <w:gridSpan w:val="2"/>
            <w:shd w:val="clear" w:color="auto" w:fill="FFFFFF" w:themeFill="background1"/>
            <w:vAlign w:val="center"/>
          </w:tcPr>
          <w:p w14:paraId="4E8399C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9AFF48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E44116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45D08D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02816B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0CFB32F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1BDFA73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6E1FCA1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5499BD8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2908118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FFFFFF" w:themeFill="background1"/>
            <w:vAlign w:val="center"/>
          </w:tcPr>
          <w:p w14:paraId="3596023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56E020C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6F56EEA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12882C0"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0C09A7E"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7F3B00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na rzecz podnoszenie kwalifikacji i kompetencji kadr z zakresu wykorzystania infrastruktury B+R lub realizacji procesu innowacyjnego</w:t>
            </w:r>
          </w:p>
        </w:tc>
        <w:tc>
          <w:tcPr>
            <w:tcW w:w="543" w:type="pct"/>
            <w:gridSpan w:val="2"/>
            <w:shd w:val="clear" w:color="auto" w:fill="FFFFFF" w:themeFill="background1"/>
            <w:vAlign w:val="center"/>
          </w:tcPr>
          <w:p w14:paraId="1AB42D9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D4502A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B834E2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75A22A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7F1585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0D7918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8F67BD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22F925B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4B27E1A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407874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FDE561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F995DE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9B49E4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DE37070"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A2CD6BD"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5370C7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Rozwój zaplecza badawczo-rozwojowego oraz publicznej infrastruktury badawczej służącej działalności innowacyjnej publicznych jednostek naukowych i organizacji badawczych z przedsiębiorcami</w:t>
            </w:r>
          </w:p>
        </w:tc>
        <w:tc>
          <w:tcPr>
            <w:tcW w:w="543" w:type="pct"/>
            <w:gridSpan w:val="2"/>
            <w:shd w:val="clear" w:color="auto" w:fill="FFFFFF" w:themeFill="background1"/>
            <w:vAlign w:val="center"/>
          </w:tcPr>
          <w:p w14:paraId="4BE5279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12C8BD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4FDBBF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5205B5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55D722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0CEFF4B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6C8BE81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4E52E15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5C9BA88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5A9D791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FFFFFF" w:themeFill="background1"/>
            <w:vAlign w:val="center"/>
          </w:tcPr>
          <w:p w14:paraId="663C5C9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34B843B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1C0B059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8886628" w14:textId="77777777" w:rsidTr="00944103">
        <w:trPr>
          <w:cnfStyle w:val="000000100000" w:firstRow="0" w:lastRow="0" w:firstColumn="0" w:lastColumn="0" w:oddVBand="0" w:evenVBand="0" w:oddHBand="1" w:evenHBand="0" w:firstRowFirstColumn="0" w:firstRowLastColumn="0" w:lastRowFirstColumn="0" w:lastRowLastColumn="0"/>
          <w:cantSplit/>
          <w:trHeight w:val="45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95D640F"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1ED4788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Rozwój przedsiębiorczości akademickiej</w:t>
            </w:r>
          </w:p>
        </w:tc>
        <w:tc>
          <w:tcPr>
            <w:tcW w:w="543" w:type="pct"/>
            <w:gridSpan w:val="2"/>
            <w:shd w:val="clear" w:color="auto" w:fill="FFFFFF" w:themeFill="background1"/>
            <w:vAlign w:val="center"/>
          </w:tcPr>
          <w:p w14:paraId="5820AE2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8C6099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06A2C7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4387F9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6846E3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1853F6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FDEED5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644446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400028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F6E8F5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F7F198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A03776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209AEE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9AB0549"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3C3DEE0"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6C4A291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Realizacja działań zgodnie z zapisami Dolnośląskiej Strategii Innowacji 2030</w:t>
            </w:r>
          </w:p>
        </w:tc>
        <w:tc>
          <w:tcPr>
            <w:tcW w:w="543" w:type="pct"/>
            <w:gridSpan w:val="2"/>
            <w:shd w:val="clear" w:color="auto" w:fill="FFFFFF" w:themeFill="background1"/>
            <w:vAlign w:val="center"/>
          </w:tcPr>
          <w:p w14:paraId="7418336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F789F4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1825A4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0CF261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5F4622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1B66FF8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966048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9C8C67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672ED7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20CE27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357FEB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1D2868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47F7B5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7E85311D"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0F67BBB"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2AF584B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sektora MŚP w zakresie wprowadzania na rynek nowych produktów i</w:t>
            </w:r>
            <w:r w:rsidR="000C5548" w:rsidRPr="00944103">
              <w:rPr>
                <w:rFonts w:cstheme="minorHAnsi"/>
                <w:sz w:val="18"/>
                <w:szCs w:val="20"/>
              </w:rPr>
              <w:t> </w:t>
            </w:r>
            <w:r w:rsidRPr="00944103">
              <w:rPr>
                <w:rFonts w:cstheme="minorHAnsi"/>
                <w:sz w:val="18"/>
                <w:szCs w:val="20"/>
              </w:rPr>
              <w:t>usług</w:t>
            </w:r>
          </w:p>
        </w:tc>
        <w:tc>
          <w:tcPr>
            <w:tcW w:w="543" w:type="pct"/>
            <w:gridSpan w:val="2"/>
            <w:shd w:val="clear" w:color="auto" w:fill="FFFFFF" w:themeFill="background1"/>
            <w:vAlign w:val="center"/>
          </w:tcPr>
          <w:p w14:paraId="27F074F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EC5320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E1D923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F7E612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E62F37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522AFD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EC17B6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FA7778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6A16BD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9B2928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2AC688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B3336C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6CA009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0B90812"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6BA0F55"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3AEB1C0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Wdrożenie mechanizmów promowania działalności innowacyjnej</w:t>
            </w:r>
          </w:p>
        </w:tc>
        <w:tc>
          <w:tcPr>
            <w:tcW w:w="543" w:type="pct"/>
            <w:gridSpan w:val="2"/>
            <w:shd w:val="clear" w:color="auto" w:fill="FFFFFF" w:themeFill="background1"/>
            <w:vAlign w:val="center"/>
          </w:tcPr>
          <w:p w14:paraId="689E09F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1F0F3A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3C09DA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F6D8BF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89ED98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10BA10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62E527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A1EFB9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1A6D7E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8B6738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A7B6A2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BA4E93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09289B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B1B8E33"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57759EE"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EC1CC9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Realizacja usług proinnowacyjnych świadczonych na rzecz MŚP</w:t>
            </w:r>
          </w:p>
        </w:tc>
        <w:tc>
          <w:tcPr>
            <w:tcW w:w="543" w:type="pct"/>
            <w:gridSpan w:val="2"/>
            <w:shd w:val="clear" w:color="auto" w:fill="FFFFFF" w:themeFill="background1"/>
            <w:vAlign w:val="center"/>
          </w:tcPr>
          <w:p w14:paraId="3BD186A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026B1E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7845FA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C55ACF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DD9FEF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F160A4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B958F3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3A37AF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1B0E44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A31E7A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791FC6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568C5DA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1F2650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0646FF9" w14:textId="77777777" w:rsidTr="00944103">
        <w:trPr>
          <w:cnfStyle w:val="000000010000" w:firstRow="0" w:lastRow="0" w:firstColumn="0" w:lastColumn="0" w:oddVBand="0" w:evenVBand="0" w:oddHBand="0" w:evenHBand="1"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B2AF246"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199D46A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Zwiększenie konkurencyjności sektora MŚP</w:t>
            </w:r>
          </w:p>
        </w:tc>
        <w:tc>
          <w:tcPr>
            <w:tcW w:w="543" w:type="pct"/>
            <w:gridSpan w:val="2"/>
            <w:shd w:val="clear" w:color="auto" w:fill="FFFFFF" w:themeFill="background1"/>
            <w:vAlign w:val="center"/>
          </w:tcPr>
          <w:p w14:paraId="41ACBC6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AC5852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692F88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F55ED9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E88DF2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3E5834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6E9354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BAD7E3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49CF0DB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74F1A4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0AED62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E59716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86045D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CEB1590" w14:textId="77777777" w:rsidTr="009E78D5">
        <w:trPr>
          <w:cnfStyle w:val="000000100000" w:firstRow="0" w:lastRow="0" w:firstColumn="0" w:lastColumn="0" w:oddVBand="0" w:evenVBand="0" w:oddHBand="1" w:evenHBand="0" w:firstRowFirstColumn="0" w:firstRowLastColumn="0" w:lastRowFirstColumn="0" w:lastRowLastColumn="0"/>
          <w:cantSplit/>
          <w:trHeight w:val="60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8286AB7"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5192BE5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Tworzenie i rozwój infrastruktury dla przedsiębiorców, m.in. inkubatorów, centrów rozwoju przedsiębiorczości, parków technologicznych</w:t>
            </w:r>
          </w:p>
        </w:tc>
        <w:tc>
          <w:tcPr>
            <w:tcW w:w="543" w:type="pct"/>
            <w:gridSpan w:val="2"/>
            <w:shd w:val="clear" w:color="auto" w:fill="FFFFFF" w:themeFill="background1"/>
            <w:vAlign w:val="center"/>
          </w:tcPr>
          <w:p w14:paraId="059D74A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4915BC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77B8A3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972F39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9F6DE5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5EBD63B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2A7135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E9E8CE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38F997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7000CB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7F51DE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5188003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97C9EF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63BA98E" w14:textId="77777777" w:rsidTr="009E78D5">
        <w:trPr>
          <w:cnfStyle w:val="000000010000" w:firstRow="0" w:lastRow="0" w:firstColumn="0" w:lastColumn="0" w:oddVBand="0" w:evenVBand="0" w:oddHBand="0" w:evenHBand="1" w:firstRowFirstColumn="0" w:firstRowLastColumn="0" w:lastRowFirstColumn="0" w:lastRowLastColumn="0"/>
          <w:cantSplit/>
          <w:trHeight w:val="401"/>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1A7191F"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527B6BA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Budowa i wzmacnianie marki WrOF jako ośrodka innowacyjnej gospodarki</w:t>
            </w:r>
          </w:p>
        </w:tc>
        <w:tc>
          <w:tcPr>
            <w:tcW w:w="543" w:type="pct"/>
            <w:gridSpan w:val="2"/>
            <w:shd w:val="clear" w:color="auto" w:fill="FFFFFF" w:themeFill="background1"/>
            <w:vAlign w:val="center"/>
          </w:tcPr>
          <w:p w14:paraId="63DD40F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A11AA5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2C0429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4C862A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67E079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BF64B6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2B6971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1CE1DF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B5FC4A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407F82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0C901D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A59262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9192F6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CC3D45" w:rsidRPr="00944103" w14:paraId="3C933177"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29E47618"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7. Rynek pracy</w:t>
            </w:r>
          </w:p>
        </w:tc>
      </w:tr>
      <w:tr w:rsidR="00CC3D45" w:rsidRPr="00944103" w14:paraId="4983B787"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75DD654A"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7.1 Wdrażanie różnorodnych form aktywizacji zawodowej</w:t>
            </w:r>
          </w:p>
        </w:tc>
      </w:tr>
      <w:tr w:rsidR="00AB0795" w:rsidRPr="00944103" w14:paraId="4208D612" w14:textId="77777777" w:rsidTr="009E78D5">
        <w:trPr>
          <w:cnfStyle w:val="000000100000" w:firstRow="0" w:lastRow="0" w:firstColumn="0" w:lastColumn="0" w:oddVBand="0" w:evenVBand="0" w:oddHBand="1" w:evenHBand="0" w:firstRowFirstColumn="0" w:firstRowLastColumn="0" w:lastRowFirstColumn="0" w:lastRowLastColumn="0"/>
          <w:cantSplit/>
          <w:trHeight w:val="628"/>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D248265"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CAB3A0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w zakresie znalezienia zatrudnienia dla osób bezrobotnych i poszukujących pracy, w tym w szczególności osób znajdujących się w trudnej sytuacji na rynku pracy</w:t>
            </w:r>
          </w:p>
        </w:tc>
        <w:tc>
          <w:tcPr>
            <w:tcW w:w="543" w:type="pct"/>
            <w:gridSpan w:val="2"/>
            <w:shd w:val="clear" w:color="auto" w:fill="FFFFFF" w:themeFill="background1"/>
            <w:vAlign w:val="center"/>
          </w:tcPr>
          <w:p w14:paraId="2FDEEB0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5EA368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53A45C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794161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71F998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25122C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DB05DF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211007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14B3F6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ECD17E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D1AFAE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5F18E8D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9A8F69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3DD5F20" w14:textId="77777777" w:rsidTr="009E78D5">
        <w:trPr>
          <w:cnfStyle w:val="000000010000" w:firstRow="0" w:lastRow="0" w:firstColumn="0" w:lastColumn="0" w:oddVBand="0" w:evenVBand="0" w:oddHBand="0" w:evenHBand="1" w:firstRowFirstColumn="0" w:firstRowLastColumn="0" w:lastRowFirstColumn="0" w:lastRowLastColumn="0"/>
          <w:cantSplit/>
          <w:trHeight w:val="429"/>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8095ADC"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9EFA07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Realizacja projektów mających na celu aktywizację osób bezrobotnych przez Powiatowe Urzędy Pracy</w:t>
            </w:r>
          </w:p>
        </w:tc>
        <w:tc>
          <w:tcPr>
            <w:tcW w:w="543" w:type="pct"/>
            <w:gridSpan w:val="2"/>
            <w:shd w:val="clear" w:color="auto" w:fill="FFFFFF" w:themeFill="background1"/>
            <w:vAlign w:val="center"/>
          </w:tcPr>
          <w:p w14:paraId="08EB8FF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FFF641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3B0241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7648C3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7643DB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B9FD17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3D32DEF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39FF6B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AC83CD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ED3020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002E04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961D92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9D5A30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B7C0D88" w14:textId="77777777" w:rsidTr="009E78D5">
        <w:trPr>
          <w:cnfStyle w:val="000000100000" w:firstRow="0" w:lastRow="0" w:firstColumn="0" w:lastColumn="0" w:oddVBand="0" w:evenVBand="0" w:oddHBand="1" w:evenHBand="0" w:firstRowFirstColumn="0" w:firstRowLastColumn="0" w:lastRowFirstColumn="0" w:lastRowLastColumn="0"/>
          <w:cantSplit/>
          <w:trHeight w:val="311"/>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E971EF2"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68B1F5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Promocja samozatrudnienia wśród mieszkańców WrOF</w:t>
            </w:r>
          </w:p>
        </w:tc>
        <w:tc>
          <w:tcPr>
            <w:tcW w:w="543" w:type="pct"/>
            <w:gridSpan w:val="2"/>
            <w:shd w:val="clear" w:color="auto" w:fill="FFFFFF" w:themeFill="background1"/>
            <w:vAlign w:val="center"/>
          </w:tcPr>
          <w:p w14:paraId="223DA54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1FA140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1DFCAE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176EE4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A9F2F9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7F2B1D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49D5F1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5455FB5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19796A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F7BC6B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A83DF0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00F245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FF2AA4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47D7518" w14:textId="77777777" w:rsidTr="009E78D5">
        <w:trPr>
          <w:cnfStyle w:val="000000010000" w:firstRow="0" w:lastRow="0" w:firstColumn="0" w:lastColumn="0" w:oddVBand="0" w:evenVBand="0" w:oddHBand="0" w:evenHBand="1"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1201824"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74AC8C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Wspieranie integracji i reintegracji zawodowej i społecznej</w:t>
            </w:r>
          </w:p>
        </w:tc>
        <w:tc>
          <w:tcPr>
            <w:tcW w:w="543" w:type="pct"/>
            <w:gridSpan w:val="2"/>
            <w:shd w:val="clear" w:color="auto" w:fill="FFFFFF" w:themeFill="background1"/>
            <w:vAlign w:val="center"/>
          </w:tcPr>
          <w:p w14:paraId="2B04B6B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EE21DB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39BA94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5BA364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3C0224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CEF95E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E5744F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4FCB2F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D6A3FF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023B95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58A592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78C2F5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80149E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AF1905F" w14:textId="77777777" w:rsidTr="009E78D5">
        <w:trPr>
          <w:cnfStyle w:val="000000100000" w:firstRow="0" w:lastRow="0" w:firstColumn="0" w:lastColumn="0" w:oddVBand="0" w:evenVBand="0" w:oddHBand="1" w:evenHBand="0" w:firstRowFirstColumn="0" w:firstRowLastColumn="0" w:lastRowFirstColumn="0" w:lastRowLastColumn="0"/>
          <w:cantSplit/>
          <w:trHeight w:val="25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C01E074"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F0C879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cudzoziemców na rynku pracy</w:t>
            </w:r>
          </w:p>
        </w:tc>
        <w:tc>
          <w:tcPr>
            <w:tcW w:w="543" w:type="pct"/>
            <w:gridSpan w:val="2"/>
            <w:shd w:val="clear" w:color="auto" w:fill="FFFFFF" w:themeFill="background1"/>
            <w:vAlign w:val="center"/>
          </w:tcPr>
          <w:p w14:paraId="6EBAE10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257D1B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E14286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65FAF1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FCE03B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D715A0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0976A2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BD0291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BC4555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60B585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C495BD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5556586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C8AFBF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CC3D45" w:rsidRPr="00944103" w14:paraId="74248AEC"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103C4B61"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7.2 Adaptacja do zmian na rynku pracy</w:t>
            </w:r>
          </w:p>
        </w:tc>
      </w:tr>
      <w:tr w:rsidR="00AB0795" w:rsidRPr="00944103" w14:paraId="5280D3A6" w14:textId="77777777" w:rsidTr="009E78D5">
        <w:trPr>
          <w:cnfStyle w:val="000000100000" w:firstRow="0" w:lastRow="0" w:firstColumn="0" w:lastColumn="0" w:oddVBand="0" w:evenVBand="0" w:oddHBand="1" w:evenHBand="0" w:firstRowFirstColumn="0" w:firstRowLastColumn="0" w:lastRowFirstColumn="0" w:lastRowLastColumn="0"/>
          <w:cantSplit/>
          <w:trHeight w:val="51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8F272E6"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82EC27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na rzecz wydłużania aktywności zawodowej mieszkańców WrOF</w:t>
            </w:r>
          </w:p>
        </w:tc>
        <w:tc>
          <w:tcPr>
            <w:tcW w:w="543" w:type="pct"/>
            <w:gridSpan w:val="2"/>
            <w:shd w:val="clear" w:color="auto" w:fill="FFFFFF" w:themeFill="background1"/>
            <w:vAlign w:val="center"/>
          </w:tcPr>
          <w:p w14:paraId="44E6173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A1521E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7C23FA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21003D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B702EB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9BCF3A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0DB367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4C537F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CFFE1A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F81B4D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E0373D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05801A3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E7A3CF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1E43858" w14:textId="77777777" w:rsidTr="00944103">
        <w:trPr>
          <w:cnfStyle w:val="000000010000" w:firstRow="0" w:lastRow="0" w:firstColumn="0" w:lastColumn="0" w:oddVBand="0" w:evenVBand="0" w:oddHBand="0" w:evenHBand="1" w:firstRowFirstColumn="0" w:firstRowLastColumn="0" w:lastRowFirstColumn="0" w:lastRowLastColumn="0"/>
          <w:cantSplit/>
          <w:trHeight w:val="68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34468F0"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27A8CA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Rozwój elastycznych form zatrudnienia, w</w:t>
            </w:r>
            <w:r w:rsidR="000C5548" w:rsidRPr="00944103">
              <w:rPr>
                <w:rFonts w:cstheme="minorHAnsi"/>
                <w:sz w:val="18"/>
                <w:szCs w:val="20"/>
              </w:rPr>
              <w:t> </w:t>
            </w:r>
            <w:r w:rsidRPr="00944103">
              <w:rPr>
                <w:rFonts w:cstheme="minorHAnsi"/>
                <w:sz w:val="18"/>
                <w:szCs w:val="20"/>
              </w:rPr>
              <w:t>tym prowadzenie pracy zdalnej</w:t>
            </w:r>
          </w:p>
        </w:tc>
        <w:tc>
          <w:tcPr>
            <w:tcW w:w="543" w:type="pct"/>
            <w:gridSpan w:val="2"/>
            <w:shd w:val="clear" w:color="auto" w:fill="FFFFFF" w:themeFill="background1"/>
            <w:vAlign w:val="center"/>
          </w:tcPr>
          <w:p w14:paraId="1273288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6E79E6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EB4FF4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0B23E8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115A4E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664D07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49D6FA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26D1CD3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9B96AA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93D55B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10D5D0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8B623A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E82257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6A41A1F" w14:textId="77777777" w:rsidTr="00944103">
        <w:trPr>
          <w:cnfStyle w:val="000000100000" w:firstRow="0" w:lastRow="0" w:firstColumn="0" w:lastColumn="0" w:oddVBand="0" w:evenVBand="0" w:oddHBand="1" w:evenHBand="0" w:firstRowFirstColumn="0" w:firstRowLastColumn="0" w:lastRowFirstColumn="0" w:lastRowLastColumn="0"/>
          <w:cantSplit/>
          <w:trHeight w:val="68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B527A63"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62DE97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mieszkańców w zakresie rozwoju kompetencji zgodnie z wymogami rynku pracy</w:t>
            </w:r>
          </w:p>
        </w:tc>
        <w:tc>
          <w:tcPr>
            <w:tcW w:w="543" w:type="pct"/>
            <w:gridSpan w:val="2"/>
            <w:shd w:val="clear" w:color="auto" w:fill="FFFFFF" w:themeFill="background1"/>
            <w:vAlign w:val="center"/>
          </w:tcPr>
          <w:p w14:paraId="5A61D78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6969F3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B67429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372A8D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0C4485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5177A8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0C4A03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242BAD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45069CA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9B5792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1F4D07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7EF1BA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B04EA7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09D21806"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08ADBE6"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A22C8B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Realizacja procesów adaptacyjnych i</w:t>
            </w:r>
            <w:r w:rsidR="000C5548" w:rsidRPr="00944103">
              <w:rPr>
                <w:rFonts w:cstheme="minorHAnsi"/>
                <w:sz w:val="18"/>
                <w:szCs w:val="20"/>
              </w:rPr>
              <w:t> </w:t>
            </w:r>
            <w:r w:rsidRPr="00944103">
              <w:rPr>
                <w:rFonts w:cstheme="minorHAnsi"/>
                <w:sz w:val="18"/>
                <w:szCs w:val="20"/>
              </w:rPr>
              <w:t>modernizacyjnych we WrOF poprzez wsparcie typu outplacement</w:t>
            </w:r>
            <w:r w:rsidRPr="00944103">
              <w:rPr>
                <w:rFonts w:cstheme="minorHAnsi"/>
                <w:sz w:val="18"/>
                <w:szCs w:val="20"/>
                <w:vertAlign w:val="superscript"/>
              </w:rPr>
              <w:footnoteReference w:id="41"/>
            </w:r>
          </w:p>
        </w:tc>
        <w:tc>
          <w:tcPr>
            <w:tcW w:w="543" w:type="pct"/>
            <w:gridSpan w:val="2"/>
            <w:shd w:val="clear" w:color="auto" w:fill="FFFFFF" w:themeFill="background1"/>
            <w:vAlign w:val="center"/>
          </w:tcPr>
          <w:p w14:paraId="037AFD3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05197B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536857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7AC4B8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7DB482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26BB12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878B6E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A0CC41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6CC2F0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234021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042210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53FAB5A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416CD6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B28C935" w14:textId="77777777" w:rsidTr="00944103">
        <w:trPr>
          <w:cnfStyle w:val="000000100000" w:firstRow="0" w:lastRow="0" w:firstColumn="0" w:lastColumn="0" w:oddVBand="0" w:evenVBand="0" w:oddHBand="1" w:evenHBand="0"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BF0557A"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E0C051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Wdrażanie rozwiązań w zakresie work-life balance</w:t>
            </w:r>
          </w:p>
        </w:tc>
        <w:tc>
          <w:tcPr>
            <w:tcW w:w="543" w:type="pct"/>
            <w:gridSpan w:val="2"/>
            <w:shd w:val="clear" w:color="auto" w:fill="FFFFFF" w:themeFill="background1"/>
            <w:vAlign w:val="center"/>
          </w:tcPr>
          <w:p w14:paraId="1E2CCA3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7560E3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B6C78A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B5E41C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A0DC99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DFC0B2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94410A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340002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952D36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985CEB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D5845A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E76001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FEDA6E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49C29C3"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6BBAF33"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93D132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Realizacja działań promujących zdrowy styl życia wśród osób będących w wieku aktywności zawodowej</w:t>
            </w:r>
          </w:p>
        </w:tc>
        <w:tc>
          <w:tcPr>
            <w:tcW w:w="543" w:type="pct"/>
            <w:gridSpan w:val="2"/>
            <w:shd w:val="clear" w:color="auto" w:fill="FFFFFF" w:themeFill="background1"/>
            <w:vAlign w:val="center"/>
          </w:tcPr>
          <w:p w14:paraId="371511B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E55833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197470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38D531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FB8F74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5F2ACB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9D9C1F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1F35C3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024FC3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5EC0B0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B7068A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26BCFB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D0BB14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47BD6C9" w14:textId="77777777" w:rsidTr="00944103">
        <w:trPr>
          <w:cnfStyle w:val="000000100000" w:firstRow="0" w:lastRow="0" w:firstColumn="0" w:lastColumn="0" w:oddVBand="0" w:evenVBand="0" w:oddHBand="1" w:evenHBand="0" w:firstRowFirstColumn="0" w:firstRowLastColumn="0" w:lastRowFirstColumn="0" w:lastRowLastColumn="0"/>
          <w:cantSplit/>
          <w:trHeight w:val="90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5FAF030"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6DD2CD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szkoleniowych i</w:t>
            </w:r>
            <w:r w:rsidR="000C5548" w:rsidRPr="00944103">
              <w:rPr>
                <w:rFonts w:cstheme="minorHAnsi"/>
                <w:sz w:val="18"/>
                <w:szCs w:val="20"/>
              </w:rPr>
              <w:t> </w:t>
            </w:r>
            <w:r w:rsidRPr="00944103">
              <w:rPr>
                <w:rFonts w:cstheme="minorHAnsi"/>
                <w:sz w:val="18"/>
                <w:szCs w:val="20"/>
              </w:rPr>
              <w:t>mentoringowych na rzecz edukacji i</w:t>
            </w:r>
            <w:r w:rsidR="000C5548" w:rsidRPr="00944103">
              <w:rPr>
                <w:rFonts w:cstheme="minorHAnsi"/>
                <w:sz w:val="18"/>
                <w:szCs w:val="20"/>
              </w:rPr>
              <w:t> </w:t>
            </w:r>
            <w:r w:rsidRPr="00944103">
              <w:rPr>
                <w:rFonts w:cstheme="minorHAnsi"/>
                <w:sz w:val="18"/>
                <w:szCs w:val="20"/>
              </w:rPr>
              <w:t>wzmacniania umiejętności liderów lokalnych</w:t>
            </w:r>
          </w:p>
        </w:tc>
        <w:tc>
          <w:tcPr>
            <w:tcW w:w="543" w:type="pct"/>
            <w:gridSpan w:val="2"/>
            <w:shd w:val="clear" w:color="auto" w:fill="FFFFFF" w:themeFill="background1"/>
            <w:vAlign w:val="center"/>
          </w:tcPr>
          <w:p w14:paraId="7E0D1D6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82EADB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1CB64D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2E8E67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BDD88C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CD5A45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B0F951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FD6B52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AF1267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05D4FA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6C5FB9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451604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0E6E21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253BF50" w14:textId="77777777" w:rsidTr="00944103">
        <w:trPr>
          <w:cnfStyle w:val="000000010000" w:firstRow="0" w:lastRow="0" w:firstColumn="0" w:lastColumn="0" w:oddVBand="0" w:evenVBand="0" w:oddHBand="0" w:evenHBand="1" w:firstRowFirstColumn="0" w:firstRowLastColumn="0" w:lastRowFirstColumn="0" w:lastRowLastColumn="0"/>
          <w:cantSplit/>
          <w:trHeight w:val="62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DEB955E"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1CE016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Wsparcie dialogu społecznego i</w:t>
            </w:r>
            <w:r w:rsidR="000C5548" w:rsidRPr="00944103">
              <w:rPr>
                <w:rFonts w:cstheme="minorHAnsi"/>
                <w:sz w:val="18"/>
                <w:szCs w:val="20"/>
              </w:rPr>
              <w:t> </w:t>
            </w:r>
            <w:r w:rsidRPr="00944103">
              <w:rPr>
                <w:rFonts w:cstheme="minorHAnsi"/>
                <w:sz w:val="18"/>
                <w:szCs w:val="20"/>
              </w:rPr>
              <w:t>obywatelskiego</w:t>
            </w:r>
          </w:p>
        </w:tc>
        <w:tc>
          <w:tcPr>
            <w:tcW w:w="543" w:type="pct"/>
            <w:gridSpan w:val="2"/>
            <w:shd w:val="clear" w:color="auto" w:fill="FFFFFF" w:themeFill="background1"/>
            <w:vAlign w:val="center"/>
          </w:tcPr>
          <w:p w14:paraId="0718A67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7B7A36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B04CE1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263CF4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0A13BF1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296CF9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EA5AAF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49CB5E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AFB0F2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C81E3E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E11C5E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AE1070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5D6890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CC3D45" w:rsidRPr="00944103" w14:paraId="1C557DBD"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71DF3DDF"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8. Turystyka</w:t>
            </w:r>
          </w:p>
        </w:tc>
      </w:tr>
      <w:tr w:rsidR="00CC3D45" w:rsidRPr="00944103" w14:paraId="30FA4FBB"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8CCE4" w:themeFill="accent1" w:themeFillTint="66"/>
            <w:vAlign w:val="center"/>
          </w:tcPr>
          <w:p w14:paraId="16C57A87"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8.1 Promocja obszaru i wzmacnianie roli zrównoważonej turystyki w rozwoju gospodarczym WrOF</w:t>
            </w:r>
          </w:p>
        </w:tc>
      </w:tr>
      <w:tr w:rsidR="00AB0795" w:rsidRPr="00944103" w14:paraId="33BFA62A" w14:textId="77777777" w:rsidTr="009E78D5">
        <w:trPr>
          <w:cnfStyle w:val="000000100000" w:firstRow="0" w:lastRow="0" w:firstColumn="0" w:lastColumn="0" w:oddVBand="0" w:evenVBand="0" w:oddHBand="1" w:evenHBand="0" w:firstRowFirstColumn="0" w:firstRowLastColumn="0" w:lastRowFirstColumn="0" w:lastRowLastColumn="0"/>
          <w:cantSplit/>
          <w:trHeight w:val="456"/>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DD185BD"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A045E1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Zintegrowana promocja obszaru WrOF</w:t>
            </w:r>
          </w:p>
        </w:tc>
        <w:tc>
          <w:tcPr>
            <w:tcW w:w="543" w:type="pct"/>
            <w:gridSpan w:val="2"/>
            <w:shd w:val="clear" w:color="auto" w:fill="FFFFFF" w:themeFill="background1"/>
            <w:vAlign w:val="center"/>
          </w:tcPr>
          <w:p w14:paraId="549AFF5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943462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4E86A2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33CC49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D4EA2B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CC4C90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460F22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63594A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093F0F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69096D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3F77EC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8C7D1A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4C34F2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06475CE7" w14:textId="77777777" w:rsidTr="00944103">
        <w:trPr>
          <w:cnfStyle w:val="000000010000" w:firstRow="0" w:lastRow="0" w:firstColumn="0" w:lastColumn="0" w:oddVBand="0" w:evenVBand="0" w:oddHBand="0" w:evenHBand="1"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5A5678CA"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4264CDE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Rozwój i rozbudowa szlaków turystycznych na terenie WrOF</w:t>
            </w:r>
          </w:p>
        </w:tc>
        <w:tc>
          <w:tcPr>
            <w:tcW w:w="543" w:type="pct"/>
            <w:gridSpan w:val="2"/>
            <w:vMerge w:val="restart"/>
            <w:shd w:val="clear" w:color="auto" w:fill="D6E3BC" w:themeFill="accent3" w:themeFillTint="66"/>
            <w:vAlign w:val="center"/>
          </w:tcPr>
          <w:p w14:paraId="303CD03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FFFFFF" w:themeFill="background1"/>
            <w:vAlign w:val="center"/>
          </w:tcPr>
          <w:p w14:paraId="280BD28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6897452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0E44BC0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7DEEA16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D6E3BC" w:themeFill="accent3" w:themeFillTint="66"/>
            <w:vAlign w:val="center"/>
          </w:tcPr>
          <w:p w14:paraId="46B3AB9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75CB77C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19BF140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D6E3BC" w:themeFill="accent3" w:themeFillTint="66"/>
            <w:vAlign w:val="center"/>
          </w:tcPr>
          <w:p w14:paraId="526FA7B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vMerge w:val="restart"/>
            <w:shd w:val="clear" w:color="auto" w:fill="E5B8B7" w:themeFill="accent2" w:themeFillTint="66"/>
            <w:vAlign w:val="center"/>
          </w:tcPr>
          <w:p w14:paraId="2081A4D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vMerge w:val="restart"/>
            <w:shd w:val="clear" w:color="auto" w:fill="D6E3BC" w:themeFill="accent3" w:themeFillTint="66"/>
            <w:vAlign w:val="center"/>
          </w:tcPr>
          <w:p w14:paraId="289CCC8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vMerge w:val="restart"/>
            <w:shd w:val="clear" w:color="auto" w:fill="D6E3BC" w:themeFill="accent3" w:themeFillTint="66"/>
            <w:vAlign w:val="center"/>
          </w:tcPr>
          <w:p w14:paraId="225E3DE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1479232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BB37F9D" w14:textId="77777777" w:rsidTr="00944103">
        <w:trPr>
          <w:cnfStyle w:val="000000100000" w:firstRow="0" w:lastRow="0" w:firstColumn="0" w:lastColumn="0" w:oddVBand="0" w:evenVBand="0" w:oddHBand="1" w:evenHBand="0"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7AC3BE70"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426DDB8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0B8C9CA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2C62396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4F41585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18E6203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4F6E194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4DCC569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3323AA1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7A41F5A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D6E3BC" w:themeFill="accent3" w:themeFillTint="66"/>
            <w:vAlign w:val="center"/>
          </w:tcPr>
          <w:p w14:paraId="4F79B65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0B55547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vMerge/>
            <w:shd w:val="clear" w:color="auto" w:fill="E5B8B7" w:themeFill="accent2" w:themeFillTint="66"/>
            <w:vAlign w:val="center"/>
          </w:tcPr>
          <w:p w14:paraId="639634C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vMerge/>
            <w:shd w:val="clear" w:color="auto" w:fill="D6E3BC" w:themeFill="accent3" w:themeFillTint="66"/>
            <w:vAlign w:val="center"/>
          </w:tcPr>
          <w:p w14:paraId="1474283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4738737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00BD5F4" w14:textId="77777777" w:rsidTr="00944103">
        <w:trPr>
          <w:cnfStyle w:val="000000010000" w:firstRow="0" w:lastRow="0" w:firstColumn="0" w:lastColumn="0" w:oddVBand="0" w:evenVBand="0" w:oddHBand="0" w:evenHBand="1"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103397E2"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2656778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Rozbudowa infrastruktury rowerowej (w tym pieszo-rowerowej) oraz infrastruktury towarzyszącej</w:t>
            </w:r>
          </w:p>
        </w:tc>
        <w:tc>
          <w:tcPr>
            <w:tcW w:w="543" w:type="pct"/>
            <w:gridSpan w:val="2"/>
            <w:vMerge w:val="restart"/>
            <w:shd w:val="clear" w:color="auto" w:fill="FFFFFF" w:themeFill="background1"/>
            <w:vAlign w:val="center"/>
          </w:tcPr>
          <w:p w14:paraId="5E33E88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086D751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6A32B81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36CD536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7E05525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D6E3BC" w:themeFill="accent3" w:themeFillTint="66"/>
            <w:vAlign w:val="center"/>
          </w:tcPr>
          <w:p w14:paraId="2D35794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7779606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673DBD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D6E3BC" w:themeFill="accent3" w:themeFillTint="66"/>
            <w:vAlign w:val="center"/>
          </w:tcPr>
          <w:p w14:paraId="25C6406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vMerge w:val="restart"/>
            <w:shd w:val="clear" w:color="auto" w:fill="E5B8B7" w:themeFill="accent2" w:themeFillTint="66"/>
            <w:vAlign w:val="center"/>
          </w:tcPr>
          <w:p w14:paraId="41A1226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vMerge w:val="restart"/>
            <w:shd w:val="clear" w:color="auto" w:fill="D6E3BC" w:themeFill="accent3" w:themeFillTint="66"/>
            <w:vAlign w:val="center"/>
          </w:tcPr>
          <w:p w14:paraId="5DB0CC3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vMerge w:val="restart"/>
            <w:shd w:val="clear" w:color="auto" w:fill="D6E3BC" w:themeFill="accent3" w:themeFillTint="66"/>
            <w:vAlign w:val="center"/>
          </w:tcPr>
          <w:p w14:paraId="62971FD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5AAC537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4A63B1E" w14:textId="77777777" w:rsidTr="00944103">
        <w:trPr>
          <w:cnfStyle w:val="000000100000" w:firstRow="0" w:lastRow="0" w:firstColumn="0" w:lastColumn="0" w:oddVBand="0" w:evenVBand="0" w:oddHBand="1" w:evenHBand="0" w:firstRowFirstColumn="0" w:firstRowLastColumn="0" w:lastRowFirstColumn="0" w:lastRowLastColumn="0"/>
          <w:cantSplit/>
          <w:trHeight w:val="34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011BA891"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1D1E7BA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35795E6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0C275A0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5CB51D4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2B30EDC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0F1DF17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0AC5085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43DEE97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59AE987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D6E3BC" w:themeFill="accent3" w:themeFillTint="66"/>
            <w:vAlign w:val="center"/>
          </w:tcPr>
          <w:p w14:paraId="1A1B4C0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24411AC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vMerge/>
            <w:shd w:val="clear" w:color="auto" w:fill="E5B8B7" w:themeFill="accent2" w:themeFillTint="66"/>
            <w:vAlign w:val="center"/>
          </w:tcPr>
          <w:p w14:paraId="70AD743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vMerge/>
            <w:shd w:val="clear" w:color="auto" w:fill="D6E3BC" w:themeFill="accent3" w:themeFillTint="66"/>
            <w:vAlign w:val="center"/>
          </w:tcPr>
          <w:p w14:paraId="49509B6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3467940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B29C41D"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836A352"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3246E2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Tworzenie miejsc spotkań i integracji społecznej na obszarze WrOF</w:t>
            </w:r>
          </w:p>
        </w:tc>
        <w:tc>
          <w:tcPr>
            <w:tcW w:w="543" w:type="pct"/>
            <w:gridSpan w:val="2"/>
            <w:shd w:val="clear" w:color="auto" w:fill="FFFFFF" w:themeFill="background1"/>
            <w:vAlign w:val="center"/>
          </w:tcPr>
          <w:p w14:paraId="07A3E26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53187C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8318DA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014A67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3424EA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41CF9A4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45E988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C0EE4E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270A55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685087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8A2F79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F00B8A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19B8372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99B0ECE"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C5575A9"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58FA82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Wzmocnienie potencjału turystycznego w</w:t>
            </w:r>
            <w:r w:rsidR="000C5548" w:rsidRPr="00944103">
              <w:rPr>
                <w:rFonts w:cstheme="minorHAnsi"/>
                <w:sz w:val="18"/>
                <w:szCs w:val="20"/>
              </w:rPr>
              <w:t> </w:t>
            </w:r>
            <w:r w:rsidRPr="00944103">
              <w:rPr>
                <w:rFonts w:cstheme="minorHAnsi"/>
                <w:sz w:val="18"/>
                <w:szCs w:val="20"/>
              </w:rPr>
              <w:t>oparciu o zabytki znajdujące się na różnego rodzaju listach, ewidencjach i rejestrach (np. liście UNESCO, ewidencjach zabytków ruchomych i nieruchomych)</w:t>
            </w:r>
          </w:p>
        </w:tc>
        <w:tc>
          <w:tcPr>
            <w:tcW w:w="543" w:type="pct"/>
            <w:gridSpan w:val="2"/>
            <w:shd w:val="clear" w:color="auto" w:fill="FFFFFF" w:themeFill="background1"/>
            <w:vAlign w:val="center"/>
          </w:tcPr>
          <w:p w14:paraId="43332FF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DC324D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269225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6578CC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7C1272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6806FFA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6F8B256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4827AC6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FFFFFF" w:themeFill="background1"/>
            <w:vAlign w:val="center"/>
          </w:tcPr>
          <w:p w14:paraId="350EA5B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DF9433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E93681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680E456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D6E3BC" w:themeFill="accent3" w:themeFillTint="66"/>
            <w:vAlign w:val="center"/>
          </w:tcPr>
          <w:p w14:paraId="0688651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r>
      <w:tr w:rsidR="00CC3D45" w:rsidRPr="00944103" w14:paraId="1A647771"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74BE82"/>
            <w:vAlign w:val="center"/>
          </w:tcPr>
          <w:p w14:paraId="0C93BA73"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Cel strategiczny 3. Ochrona środowiska naturalnego i adaptacja WrOF do zmian klimatu</w:t>
            </w:r>
          </w:p>
        </w:tc>
      </w:tr>
      <w:tr w:rsidR="00CC3D45" w:rsidRPr="00944103" w14:paraId="08A1D63C"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74BE82"/>
            <w:vAlign w:val="center"/>
          </w:tcPr>
          <w:p w14:paraId="1B46DD3B"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9. Gospodarka o obiegu zamkniętym</w:t>
            </w:r>
          </w:p>
        </w:tc>
      </w:tr>
      <w:tr w:rsidR="00CC3D45" w:rsidRPr="00944103" w14:paraId="18B4C66E"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F1E9"/>
            <w:vAlign w:val="center"/>
          </w:tcPr>
          <w:p w14:paraId="43A47F4F"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9.1 Transformacja obszaru w kierunku Gospodarki o obiegu zamkniętym</w:t>
            </w:r>
          </w:p>
        </w:tc>
      </w:tr>
      <w:tr w:rsidR="00AB0795" w:rsidRPr="00944103" w14:paraId="434221D5"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A2D1D6F"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FCF235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Rozwijanie systemów zagospodarowania odpadów</w:t>
            </w:r>
          </w:p>
        </w:tc>
        <w:tc>
          <w:tcPr>
            <w:tcW w:w="543" w:type="pct"/>
            <w:gridSpan w:val="2"/>
            <w:shd w:val="clear" w:color="auto" w:fill="FFFFFF" w:themeFill="background1"/>
            <w:vAlign w:val="center"/>
          </w:tcPr>
          <w:p w14:paraId="288C59D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B5E4EC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C01672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CDE75B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D55E82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23B9279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1130C7D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1770345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4695ADC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7738648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4975D34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4837403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0AA6FCE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AF39D7D"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B18CD62"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18BFCB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Analiza w zakresie systemu wytwarzania energii z odpadów</w:t>
            </w:r>
          </w:p>
        </w:tc>
        <w:tc>
          <w:tcPr>
            <w:tcW w:w="543" w:type="pct"/>
            <w:gridSpan w:val="2"/>
            <w:shd w:val="clear" w:color="auto" w:fill="FFFFFF" w:themeFill="background1"/>
            <w:vAlign w:val="center"/>
          </w:tcPr>
          <w:p w14:paraId="526C048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4F774E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44CC06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F7DD3E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93756C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3B09E96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064C536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928BD0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6AE9C11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24A164A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5E9E1CE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72C6938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471710F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A579884"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EEDAD9C"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F2A146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Podejmowanie działań zapobiegających powstawaniu odpadów, przygotowania ich do ponownego użycia i recyklingu</w:t>
            </w:r>
          </w:p>
        </w:tc>
        <w:tc>
          <w:tcPr>
            <w:tcW w:w="543" w:type="pct"/>
            <w:gridSpan w:val="2"/>
            <w:shd w:val="clear" w:color="auto" w:fill="FFFFFF" w:themeFill="background1"/>
            <w:vAlign w:val="center"/>
          </w:tcPr>
          <w:p w14:paraId="5C5DD8B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74F8C6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1CAB79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8F20A1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8795C2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22D161E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55A54F3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41DD576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636E395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169AD0A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4C42FE1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411AA26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35D43DE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D153A06"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D82D25F"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ECD7F3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Tworzenie instalacji do odzysku i recyklingu odpadów, a także sortowania i</w:t>
            </w:r>
            <w:r w:rsidR="000C5548" w:rsidRPr="00944103">
              <w:rPr>
                <w:rFonts w:cstheme="minorHAnsi"/>
                <w:sz w:val="18"/>
                <w:szCs w:val="20"/>
              </w:rPr>
              <w:t> </w:t>
            </w:r>
            <w:r w:rsidRPr="00944103">
              <w:rPr>
                <w:rFonts w:cstheme="minorHAnsi"/>
                <w:sz w:val="18"/>
                <w:szCs w:val="20"/>
              </w:rPr>
              <w:t>mechanicznego przetwarzania</w:t>
            </w:r>
          </w:p>
        </w:tc>
        <w:tc>
          <w:tcPr>
            <w:tcW w:w="543" w:type="pct"/>
            <w:gridSpan w:val="2"/>
            <w:shd w:val="clear" w:color="auto" w:fill="FFFFFF" w:themeFill="background1"/>
            <w:vAlign w:val="center"/>
          </w:tcPr>
          <w:p w14:paraId="4C96792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3B2F05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2BBEAC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3E2B1A6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6A0C52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0B8139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0D3E74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C5BCEA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913CA4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74448D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1AAE5F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24447B9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7245067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88F9741" w14:textId="77777777" w:rsidTr="00944103">
        <w:trPr>
          <w:cnfStyle w:val="000000100000" w:firstRow="0" w:lastRow="0" w:firstColumn="0" w:lastColumn="0" w:oddVBand="0" w:evenVBand="0" w:oddHBand="1" w:evenHBand="0" w:firstRowFirstColumn="0" w:firstRowLastColumn="0" w:lastRowFirstColumn="0" w:lastRowLastColumn="0"/>
          <w:cantSplit/>
          <w:trHeight w:val="544"/>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125FE6B4"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042237C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Realizacja projektów inwestycyjnych dotyczących instalacji OZE do produkcji energii elektrycznej przez klastry energetyczne, spółdzielnie energetyczne</w:t>
            </w:r>
          </w:p>
        </w:tc>
        <w:tc>
          <w:tcPr>
            <w:tcW w:w="543" w:type="pct"/>
            <w:gridSpan w:val="2"/>
            <w:vMerge w:val="restart"/>
            <w:shd w:val="clear" w:color="auto" w:fill="FFFFFF" w:themeFill="background1"/>
            <w:vAlign w:val="center"/>
          </w:tcPr>
          <w:p w14:paraId="2FC34DA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7285B5A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0E96F9A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50F331E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1CCDA53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1848CB7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3BB321F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622B23B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D6E3BC" w:themeFill="accent3" w:themeFillTint="66"/>
            <w:vAlign w:val="center"/>
          </w:tcPr>
          <w:p w14:paraId="2C05667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6639A8C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4D0D565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13B6960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5EA69AD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84016D7" w14:textId="77777777" w:rsidTr="00944103">
        <w:trPr>
          <w:cnfStyle w:val="000000010000" w:firstRow="0" w:lastRow="0" w:firstColumn="0" w:lastColumn="0" w:oddVBand="0" w:evenVBand="0" w:oddHBand="0" w:evenHBand="1" w:firstRowFirstColumn="0" w:firstRowLastColumn="0" w:lastRowFirstColumn="0" w:lastRowLastColumn="0"/>
          <w:cantSplit/>
          <w:trHeight w:val="34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77AA6E54"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605784E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18934E0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6625BC9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50C08FF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06610AB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53E6047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3A45790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164200A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7D1FD61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D6E3BC" w:themeFill="accent3" w:themeFillTint="66"/>
            <w:vAlign w:val="center"/>
          </w:tcPr>
          <w:p w14:paraId="49651EE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475E4E3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07EB81D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70E0606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6AE0419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6C5ACE0"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DB914BE"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05D805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edukacyjnych i</w:t>
            </w:r>
            <w:r w:rsidR="000C5548" w:rsidRPr="00944103">
              <w:rPr>
                <w:rFonts w:cstheme="minorHAnsi"/>
                <w:sz w:val="18"/>
                <w:szCs w:val="20"/>
              </w:rPr>
              <w:t> </w:t>
            </w:r>
            <w:r w:rsidRPr="00944103">
              <w:rPr>
                <w:rFonts w:cstheme="minorHAnsi"/>
                <w:sz w:val="18"/>
                <w:szCs w:val="20"/>
              </w:rPr>
              <w:t>wzmacnianie świadomości ekologicznej wśród mieszkańców w zakresie gospodarowania odpadami</w:t>
            </w:r>
          </w:p>
        </w:tc>
        <w:tc>
          <w:tcPr>
            <w:tcW w:w="543" w:type="pct"/>
            <w:gridSpan w:val="2"/>
            <w:shd w:val="clear" w:color="auto" w:fill="D6E3BC" w:themeFill="accent3" w:themeFillTint="66"/>
            <w:vAlign w:val="center"/>
          </w:tcPr>
          <w:p w14:paraId="6E1034E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7" w:type="pct"/>
            <w:shd w:val="clear" w:color="auto" w:fill="D6E3BC" w:themeFill="accent3" w:themeFillTint="66"/>
            <w:vAlign w:val="center"/>
          </w:tcPr>
          <w:p w14:paraId="7EC9A84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194A88E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5B722A2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5" w:type="pct"/>
            <w:shd w:val="clear" w:color="auto" w:fill="D6E3BC" w:themeFill="accent3" w:themeFillTint="66"/>
            <w:vAlign w:val="center"/>
          </w:tcPr>
          <w:p w14:paraId="45C720A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8" w:type="pct"/>
            <w:gridSpan w:val="2"/>
            <w:shd w:val="clear" w:color="auto" w:fill="D6E3BC" w:themeFill="accent3" w:themeFillTint="66"/>
            <w:vAlign w:val="center"/>
          </w:tcPr>
          <w:p w14:paraId="033BCF3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1" w:type="pct"/>
            <w:shd w:val="clear" w:color="auto" w:fill="D6E3BC" w:themeFill="accent3" w:themeFillTint="66"/>
            <w:vAlign w:val="center"/>
          </w:tcPr>
          <w:p w14:paraId="2889BEE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476CC3A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41" w:type="pct"/>
            <w:gridSpan w:val="2"/>
            <w:shd w:val="clear" w:color="auto" w:fill="D6E3BC" w:themeFill="accent3" w:themeFillTint="66"/>
            <w:vAlign w:val="center"/>
          </w:tcPr>
          <w:p w14:paraId="329A256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55" w:type="pct"/>
            <w:shd w:val="clear" w:color="auto" w:fill="D6E3BC" w:themeFill="accent3" w:themeFillTint="66"/>
            <w:vAlign w:val="center"/>
          </w:tcPr>
          <w:p w14:paraId="5E99841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3" w:type="pct"/>
            <w:shd w:val="clear" w:color="auto" w:fill="D6E3BC" w:themeFill="accent3" w:themeFillTint="66"/>
            <w:vAlign w:val="center"/>
          </w:tcPr>
          <w:p w14:paraId="426D052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0" w:type="pct"/>
            <w:shd w:val="clear" w:color="auto" w:fill="D6E3BC" w:themeFill="accent3" w:themeFillTint="66"/>
            <w:vAlign w:val="center"/>
          </w:tcPr>
          <w:p w14:paraId="6B6B75B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12" w:type="pct"/>
            <w:gridSpan w:val="2"/>
            <w:tcBorders>
              <w:right w:val="nil"/>
            </w:tcBorders>
            <w:shd w:val="clear" w:color="auto" w:fill="FFFFFF" w:themeFill="background1"/>
            <w:vAlign w:val="center"/>
          </w:tcPr>
          <w:p w14:paraId="1490EC4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0203B6E0"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885C69F"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F2192E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Wsparcie przedsiębiorstw w procesie przechodzenia na gospodarkę o obiegu zamkniętym</w:t>
            </w:r>
          </w:p>
        </w:tc>
        <w:tc>
          <w:tcPr>
            <w:tcW w:w="543" w:type="pct"/>
            <w:gridSpan w:val="2"/>
            <w:shd w:val="clear" w:color="auto" w:fill="FFFFFF" w:themeFill="background1"/>
            <w:vAlign w:val="center"/>
          </w:tcPr>
          <w:p w14:paraId="460DC39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9166FA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CC4FDD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C4A8A6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2AC69D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3B64F71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2B68A1C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6812F00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98F719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F04C1E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48EDEC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7804824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6006DAC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CC3D45" w:rsidRPr="00944103" w14:paraId="731A50DC"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74BE82"/>
            <w:vAlign w:val="center"/>
          </w:tcPr>
          <w:p w14:paraId="638B53CA"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10. Transformacja energetyczna</w:t>
            </w:r>
          </w:p>
        </w:tc>
      </w:tr>
      <w:tr w:rsidR="00CC3D45" w:rsidRPr="00944103" w14:paraId="4B55F979"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F1E9"/>
            <w:vAlign w:val="center"/>
          </w:tcPr>
          <w:p w14:paraId="539D0F04"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10.1 Wypracowanie modelu funkcjonowania energetyki</w:t>
            </w:r>
          </w:p>
        </w:tc>
      </w:tr>
      <w:tr w:rsidR="00AB0795" w:rsidRPr="00944103" w14:paraId="3F2C2318"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C507BD0"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6AAA0C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Wspieranie rozwoju OZE</w:t>
            </w:r>
          </w:p>
        </w:tc>
        <w:tc>
          <w:tcPr>
            <w:tcW w:w="543" w:type="pct"/>
            <w:gridSpan w:val="2"/>
            <w:shd w:val="clear" w:color="auto" w:fill="D6E3BC" w:themeFill="accent3" w:themeFillTint="66"/>
            <w:vAlign w:val="center"/>
          </w:tcPr>
          <w:p w14:paraId="0AE686F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48D4DD6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293E247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500A9D1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423A22D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4B58ADD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2411C90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5958F22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444F4E6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317FF67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151F621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shd w:val="clear" w:color="auto" w:fill="D6E3BC" w:themeFill="accent3" w:themeFillTint="66"/>
            <w:vAlign w:val="center"/>
          </w:tcPr>
          <w:p w14:paraId="7003CA6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tcBorders>
              <w:right w:val="nil"/>
            </w:tcBorders>
            <w:shd w:val="clear" w:color="auto" w:fill="FFFFFF" w:themeFill="background1"/>
            <w:vAlign w:val="center"/>
          </w:tcPr>
          <w:p w14:paraId="5C7993E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F98D8B3"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B4B1435"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A52E97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Aktywny udział w procesie rozwoju Dolnośląskiej Doliny Wodorowej</w:t>
            </w:r>
          </w:p>
        </w:tc>
        <w:tc>
          <w:tcPr>
            <w:tcW w:w="543" w:type="pct"/>
            <w:gridSpan w:val="2"/>
            <w:shd w:val="clear" w:color="auto" w:fill="D6E3BC" w:themeFill="accent3" w:themeFillTint="66"/>
            <w:vAlign w:val="center"/>
          </w:tcPr>
          <w:p w14:paraId="49D3DE5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6004799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26BA014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48CFF60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6D1F5B3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66FA340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27ABBB0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233C3E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16EE66A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52E40AC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117F42E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shd w:val="clear" w:color="auto" w:fill="D6E3BC" w:themeFill="accent3" w:themeFillTint="66"/>
            <w:vAlign w:val="center"/>
          </w:tcPr>
          <w:p w14:paraId="5A37398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tcBorders>
              <w:right w:val="nil"/>
            </w:tcBorders>
            <w:shd w:val="clear" w:color="auto" w:fill="FFFFFF" w:themeFill="background1"/>
            <w:vAlign w:val="center"/>
          </w:tcPr>
          <w:p w14:paraId="13A6585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D4B48C2"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5BE40F7"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ECF19F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Wzmacnianie współpracy transgranicznej i</w:t>
            </w:r>
            <w:r w:rsidR="000C5548" w:rsidRPr="00944103">
              <w:rPr>
                <w:rFonts w:cstheme="minorHAnsi"/>
                <w:sz w:val="18"/>
                <w:szCs w:val="20"/>
              </w:rPr>
              <w:t> </w:t>
            </w:r>
            <w:r w:rsidRPr="00944103">
              <w:rPr>
                <w:rFonts w:cstheme="minorHAnsi"/>
                <w:sz w:val="18"/>
                <w:szCs w:val="20"/>
              </w:rPr>
              <w:t>regionalnej w zakresie przechodzenia na czystą energię</w:t>
            </w:r>
          </w:p>
        </w:tc>
        <w:tc>
          <w:tcPr>
            <w:tcW w:w="543" w:type="pct"/>
            <w:gridSpan w:val="2"/>
            <w:shd w:val="clear" w:color="auto" w:fill="D6E3BC" w:themeFill="accent3" w:themeFillTint="66"/>
            <w:vAlign w:val="center"/>
          </w:tcPr>
          <w:p w14:paraId="6A2441E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0C01B3E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85F957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45F5A2F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7B79A21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044B32D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53E9C1F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49C2D72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52C3E1E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3FBD6D3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5765B05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732B876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67F7177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BE2F237" w14:textId="77777777" w:rsidTr="00944103">
        <w:trPr>
          <w:cnfStyle w:val="000000010000" w:firstRow="0" w:lastRow="0" w:firstColumn="0" w:lastColumn="0" w:oddVBand="0" w:evenVBand="0" w:oddHBand="0" w:evenHBand="1"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1C32F3E0"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69C2911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Zwiększenie wykorzystania odnawialnych źródeł energii w lokalnym bilansie energetycznym</w:t>
            </w:r>
          </w:p>
        </w:tc>
        <w:tc>
          <w:tcPr>
            <w:tcW w:w="543" w:type="pct"/>
            <w:gridSpan w:val="2"/>
            <w:vMerge w:val="restart"/>
            <w:shd w:val="clear" w:color="auto" w:fill="D6E3BC" w:themeFill="accent3" w:themeFillTint="66"/>
            <w:vAlign w:val="center"/>
          </w:tcPr>
          <w:p w14:paraId="684532D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D6E3BC" w:themeFill="accent3" w:themeFillTint="66"/>
            <w:vAlign w:val="center"/>
          </w:tcPr>
          <w:p w14:paraId="41BB416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47C8350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66A8158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594DD14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19625B5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6D5734E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E5B8B7" w:themeFill="accent2" w:themeFillTint="66"/>
            <w:vAlign w:val="center"/>
          </w:tcPr>
          <w:p w14:paraId="45957E6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131DF77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7FABCB8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7CACBDF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vMerge w:val="restart"/>
            <w:shd w:val="clear" w:color="auto" w:fill="D6E3BC" w:themeFill="accent3" w:themeFillTint="66"/>
            <w:vAlign w:val="center"/>
          </w:tcPr>
          <w:p w14:paraId="0A0042D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4710D5B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C55376E" w14:textId="77777777" w:rsidTr="00944103">
        <w:trPr>
          <w:cnfStyle w:val="000000100000" w:firstRow="0" w:lastRow="0" w:firstColumn="0" w:lastColumn="0" w:oddVBand="0" w:evenVBand="0" w:oddHBand="1" w:evenHBand="0"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7C731F0A"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677AB49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696F360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6A79CD8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5DCF1D2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6D9DF18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5F46AC4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354B94C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2F977B9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616D663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D6E3BC" w:themeFill="accent3" w:themeFillTint="66"/>
            <w:vAlign w:val="center"/>
          </w:tcPr>
          <w:p w14:paraId="3CF7FAD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105EEB4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24753FE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4121B92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45C9733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CC3D45" w:rsidRPr="00944103" w14:paraId="40F77A04"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F1E9"/>
            <w:vAlign w:val="center"/>
          </w:tcPr>
          <w:p w14:paraId="4C3C50E0"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10.2 Rozwój inteligentnych sieci energetycznych oraz systemów magazynowania energii poza transeuropejską siecią energetyczną (TEN-E)</w:t>
            </w:r>
          </w:p>
        </w:tc>
      </w:tr>
      <w:tr w:rsidR="00AB0795" w:rsidRPr="00944103" w14:paraId="375FB505"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110C0B8"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ABE47C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Zastosowanie rozwiązań technicznych oraz cyfrowych umożliwiających rozwijanie inteligentnych systemów elektroenergetycznych</w:t>
            </w:r>
          </w:p>
        </w:tc>
        <w:tc>
          <w:tcPr>
            <w:tcW w:w="543" w:type="pct"/>
            <w:gridSpan w:val="2"/>
            <w:shd w:val="clear" w:color="auto" w:fill="FFFFFF" w:themeFill="background1"/>
            <w:vAlign w:val="center"/>
          </w:tcPr>
          <w:p w14:paraId="60D5988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D48719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F39A64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1AE0E6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D6E3BC" w:themeFill="accent3" w:themeFillTint="66"/>
            <w:vAlign w:val="center"/>
          </w:tcPr>
          <w:p w14:paraId="4D6C2A6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49A2FA0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0C5F6F4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443CFD9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2D95AE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782247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6BDD87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6C27763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40EF4CB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663F71C" w14:textId="77777777" w:rsidTr="00944103">
        <w:trPr>
          <w:cnfStyle w:val="000000010000" w:firstRow="0" w:lastRow="0" w:firstColumn="0" w:lastColumn="0" w:oddVBand="0" w:evenVBand="0" w:oddHBand="0" w:evenHBand="1"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6DB049CB"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1F0BEDC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Rozbudowywanie infrastruktury elektroenergetycznej wraz z systematyczną modernizacją</w:t>
            </w:r>
          </w:p>
        </w:tc>
        <w:tc>
          <w:tcPr>
            <w:tcW w:w="543" w:type="pct"/>
            <w:gridSpan w:val="2"/>
            <w:vMerge w:val="restart"/>
            <w:shd w:val="clear" w:color="auto" w:fill="FFFFFF" w:themeFill="background1"/>
            <w:vAlign w:val="center"/>
          </w:tcPr>
          <w:p w14:paraId="27AEB17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73DAA32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25B109B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13CEC4D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D6E3BC" w:themeFill="accent3" w:themeFillTint="66"/>
            <w:vAlign w:val="center"/>
          </w:tcPr>
          <w:p w14:paraId="7E63372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3F47264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2794A00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BCB05E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06AE49F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67580A1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3787857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vMerge w:val="restart"/>
            <w:shd w:val="clear" w:color="auto" w:fill="D6E3BC" w:themeFill="accent3" w:themeFillTint="66"/>
            <w:vAlign w:val="center"/>
          </w:tcPr>
          <w:p w14:paraId="65173AA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473138F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954FF02"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040BC5AB"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52AAD21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7E4A933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0DFDD30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5D94D8A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3248723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2052388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0D4FE57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4D21FBB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2BC16E6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FFFFFF" w:themeFill="background1"/>
            <w:vAlign w:val="center"/>
          </w:tcPr>
          <w:p w14:paraId="36B5024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5924C1E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72303EB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3FE202D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5C93B35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271F042"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CC7ABBF"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31484D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Zwiększanie zdolności magazynowania energii elektrycznej</w:t>
            </w:r>
          </w:p>
        </w:tc>
        <w:tc>
          <w:tcPr>
            <w:tcW w:w="543" w:type="pct"/>
            <w:gridSpan w:val="2"/>
            <w:shd w:val="clear" w:color="auto" w:fill="FFFFFF" w:themeFill="background1"/>
            <w:vAlign w:val="center"/>
          </w:tcPr>
          <w:p w14:paraId="55383C3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96BC2B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61A603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CEA077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D6E3BC" w:themeFill="accent3" w:themeFillTint="66"/>
            <w:vAlign w:val="center"/>
          </w:tcPr>
          <w:p w14:paraId="592DC9E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4CA89DE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7BBE9D1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5A9CF34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22D39D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C11BC0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F677C9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00226B3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4378F59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908A49F"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81ACC66"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720364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edukacyjno-promocyjnych</w:t>
            </w:r>
          </w:p>
        </w:tc>
        <w:tc>
          <w:tcPr>
            <w:tcW w:w="543" w:type="pct"/>
            <w:gridSpan w:val="2"/>
            <w:shd w:val="clear" w:color="auto" w:fill="D6E3BC" w:themeFill="accent3" w:themeFillTint="66"/>
            <w:vAlign w:val="center"/>
          </w:tcPr>
          <w:p w14:paraId="29CF17B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7" w:type="pct"/>
            <w:shd w:val="clear" w:color="auto" w:fill="D6E3BC" w:themeFill="accent3" w:themeFillTint="66"/>
            <w:vAlign w:val="center"/>
          </w:tcPr>
          <w:p w14:paraId="08CE6E5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726B369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161B751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5" w:type="pct"/>
            <w:shd w:val="clear" w:color="auto" w:fill="D6E3BC" w:themeFill="accent3" w:themeFillTint="66"/>
            <w:vAlign w:val="center"/>
          </w:tcPr>
          <w:p w14:paraId="36689D0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8" w:type="pct"/>
            <w:gridSpan w:val="2"/>
            <w:shd w:val="clear" w:color="auto" w:fill="D6E3BC" w:themeFill="accent3" w:themeFillTint="66"/>
            <w:vAlign w:val="center"/>
          </w:tcPr>
          <w:p w14:paraId="665DA21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1" w:type="pct"/>
            <w:shd w:val="clear" w:color="auto" w:fill="D6E3BC" w:themeFill="accent3" w:themeFillTint="66"/>
            <w:vAlign w:val="center"/>
          </w:tcPr>
          <w:p w14:paraId="311FFFD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33A6600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41" w:type="pct"/>
            <w:gridSpan w:val="2"/>
            <w:shd w:val="clear" w:color="auto" w:fill="D6E3BC" w:themeFill="accent3" w:themeFillTint="66"/>
            <w:vAlign w:val="center"/>
          </w:tcPr>
          <w:p w14:paraId="10BFAC1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55" w:type="pct"/>
            <w:shd w:val="clear" w:color="auto" w:fill="D6E3BC" w:themeFill="accent3" w:themeFillTint="66"/>
            <w:vAlign w:val="center"/>
          </w:tcPr>
          <w:p w14:paraId="243AA2C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3" w:type="pct"/>
            <w:shd w:val="clear" w:color="auto" w:fill="D6E3BC" w:themeFill="accent3" w:themeFillTint="66"/>
            <w:vAlign w:val="center"/>
          </w:tcPr>
          <w:p w14:paraId="7882DE9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0" w:type="pct"/>
            <w:shd w:val="clear" w:color="auto" w:fill="D6E3BC" w:themeFill="accent3" w:themeFillTint="66"/>
            <w:vAlign w:val="center"/>
          </w:tcPr>
          <w:p w14:paraId="4FA2393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12" w:type="pct"/>
            <w:gridSpan w:val="2"/>
            <w:tcBorders>
              <w:right w:val="nil"/>
            </w:tcBorders>
            <w:shd w:val="clear" w:color="auto" w:fill="FFFFFF" w:themeFill="background1"/>
            <w:vAlign w:val="center"/>
          </w:tcPr>
          <w:p w14:paraId="1D79143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53BD7AF" w14:textId="77777777" w:rsidTr="00944103">
        <w:trPr>
          <w:cnfStyle w:val="000000010000" w:firstRow="0" w:lastRow="0" w:firstColumn="0" w:lastColumn="0" w:oddVBand="0" w:evenVBand="0" w:oddHBand="0" w:evenHBand="1"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6BA03529"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7C24581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Rozbudowa, przebudowa, przekształcenie oraz modernizacja sieci przesyłowych i</w:t>
            </w:r>
            <w:r w:rsidR="000C5548" w:rsidRPr="00944103">
              <w:rPr>
                <w:rFonts w:cstheme="minorHAnsi"/>
                <w:sz w:val="18"/>
                <w:szCs w:val="20"/>
              </w:rPr>
              <w:t> </w:t>
            </w:r>
            <w:r w:rsidRPr="00944103">
              <w:rPr>
                <w:rFonts w:cstheme="minorHAnsi"/>
                <w:sz w:val="18"/>
                <w:szCs w:val="20"/>
              </w:rPr>
              <w:t>dystrybucyjnych</w:t>
            </w:r>
          </w:p>
        </w:tc>
        <w:tc>
          <w:tcPr>
            <w:tcW w:w="543" w:type="pct"/>
            <w:gridSpan w:val="2"/>
            <w:vMerge w:val="restart"/>
            <w:shd w:val="clear" w:color="auto" w:fill="FFFFFF" w:themeFill="background1"/>
            <w:vAlign w:val="center"/>
          </w:tcPr>
          <w:p w14:paraId="195416F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4A00D20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1C860C0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5D88CFF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D6E3BC" w:themeFill="accent3" w:themeFillTint="66"/>
            <w:vAlign w:val="center"/>
          </w:tcPr>
          <w:p w14:paraId="64A046D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73CACB2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45E136B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6BFDF64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08DD16A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24BA9BA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25F2E64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vMerge w:val="restart"/>
            <w:shd w:val="clear" w:color="auto" w:fill="D6E3BC" w:themeFill="accent3" w:themeFillTint="66"/>
            <w:vAlign w:val="center"/>
          </w:tcPr>
          <w:p w14:paraId="7278447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0AE7AF4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34D2930"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13CE4AD0"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6C18D95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1055C46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455C847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0952123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2C92553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04DB515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6CCCE30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0B2D7A2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6AB2F2A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FFFFFF" w:themeFill="background1"/>
            <w:vAlign w:val="center"/>
          </w:tcPr>
          <w:p w14:paraId="6E146A2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203A3B4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7501FC0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682E401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515E220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CC3D45" w:rsidRPr="00944103" w14:paraId="2BF09E1C"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74BE82"/>
            <w:vAlign w:val="center"/>
          </w:tcPr>
          <w:p w14:paraId="6231CF75"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11. Gospodarka niskoemisyjna</w:t>
            </w:r>
          </w:p>
        </w:tc>
      </w:tr>
      <w:tr w:rsidR="00CC3D45" w:rsidRPr="00944103" w14:paraId="7ED22C2C"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F1E9"/>
            <w:vAlign w:val="center"/>
          </w:tcPr>
          <w:p w14:paraId="48EE7382"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11.1 Wspieranie efektywności energetycznej i redukcja emisji gazów cieplarnianych</w:t>
            </w:r>
          </w:p>
        </w:tc>
      </w:tr>
      <w:tr w:rsidR="00AB0795" w:rsidRPr="00944103" w14:paraId="5F569484" w14:textId="77777777" w:rsidTr="00944103">
        <w:trPr>
          <w:cnfStyle w:val="000000010000" w:firstRow="0" w:lastRow="0" w:firstColumn="0" w:lastColumn="0" w:oddVBand="0" w:evenVBand="0" w:oddHBand="0" w:evenHBand="1"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5FF58E0A"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6A5711C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Poprawa efektywności energetycznej budynków mieszkalnych i użyteczności publicznej</w:t>
            </w:r>
          </w:p>
        </w:tc>
        <w:tc>
          <w:tcPr>
            <w:tcW w:w="543" w:type="pct"/>
            <w:gridSpan w:val="2"/>
            <w:vMerge w:val="restart"/>
            <w:shd w:val="clear" w:color="auto" w:fill="D6E3BC" w:themeFill="accent3" w:themeFillTint="66"/>
            <w:vAlign w:val="center"/>
          </w:tcPr>
          <w:p w14:paraId="29524B6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D6E3BC" w:themeFill="accent3" w:themeFillTint="66"/>
            <w:vAlign w:val="center"/>
          </w:tcPr>
          <w:p w14:paraId="552359C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4838EDD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4B08CE7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2BE6372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w:t>
            </w:r>
            <w:r w:rsidR="000C5548" w:rsidRPr="00944103">
              <w:rPr>
                <w:rFonts w:eastAsia="Times New Roman" w:cstheme="minorHAnsi"/>
                <w:sz w:val="18"/>
                <w:szCs w:val="20"/>
                <w:lang w:eastAsia="pl-PL"/>
              </w:rPr>
              <w:t xml:space="preserve"> </w:t>
            </w:r>
            <w:r w:rsidRPr="00944103">
              <w:rPr>
                <w:rFonts w:eastAsia="Times New Roman" w:cstheme="minorHAnsi"/>
                <w:sz w:val="18"/>
                <w:szCs w:val="20"/>
                <w:lang w:eastAsia="pl-PL"/>
              </w:rPr>
              <w:t>S</w:t>
            </w:r>
          </w:p>
        </w:tc>
        <w:tc>
          <w:tcPr>
            <w:tcW w:w="278" w:type="pct"/>
            <w:gridSpan w:val="2"/>
            <w:vMerge w:val="restart"/>
            <w:shd w:val="clear" w:color="auto" w:fill="D6E3BC" w:themeFill="accent3" w:themeFillTint="66"/>
            <w:vAlign w:val="center"/>
          </w:tcPr>
          <w:p w14:paraId="39DF81C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1" w:type="pct"/>
            <w:vMerge w:val="restart"/>
            <w:shd w:val="clear" w:color="auto" w:fill="D6E3BC" w:themeFill="accent3" w:themeFillTint="66"/>
            <w:vAlign w:val="center"/>
          </w:tcPr>
          <w:p w14:paraId="4E83881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E5B8B7" w:themeFill="accent2" w:themeFillTint="66"/>
            <w:vAlign w:val="center"/>
          </w:tcPr>
          <w:p w14:paraId="270996E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35EFEC7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50509B4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3F61D62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2761441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597E5A2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7FB9C4F" w14:textId="77777777" w:rsidTr="00944103">
        <w:trPr>
          <w:cnfStyle w:val="000000100000" w:firstRow="0" w:lastRow="0" w:firstColumn="0" w:lastColumn="0" w:oddVBand="0" w:evenVBand="0" w:oddHBand="1" w:evenHBand="0"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178C64D2"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0004901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4A18F7A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3AE2BDE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279D347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54F3A83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E5B8B7" w:themeFill="accent2" w:themeFillTint="66"/>
            <w:vAlign w:val="center"/>
          </w:tcPr>
          <w:p w14:paraId="2289ACD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8" w:type="pct"/>
            <w:gridSpan w:val="2"/>
            <w:vMerge/>
            <w:shd w:val="clear" w:color="auto" w:fill="D6E3BC" w:themeFill="accent3" w:themeFillTint="66"/>
            <w:vAlign w:val="center"/>
          </w:tcPr>
          <w:p w14:paraId="16B8599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395108F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74D2884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D6E3BC" w:themeFill="accent3" w:themeFillTint="66"/>
            <w:vAlign w:val="center"/>
          </w:tcPr>
          <w:p w14:paraId="4BC4139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3C30806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2BBB465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4A8542C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7560A73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CE75E47" w14:textId="77777777" w:rsidTr="00944103">
        <w:trPr>
          <w:cnfStyle w:val="000000010000" w:firstRow="0" w:lastRow="0" w:firstColumn="0" w:lastColumn="0" w:oddVBand="0" w:evenVBand="0" w:oddHBand="0" w:evenHBand="1"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2AA84683"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14A5D1D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Modernizacja energetyczna budynków zakładowych wraz z podnoszeniem efektywności energetycznej procesów technologicznych</w:t>
            </w:r>
          </w:p>
        </w:tc>
        <w:tc>
          <w:tcPr>
            <w:tcW w:w="543" w:type="pct"/>
            <w:gridSpan w:val="2"/>
            <w:vMerge w:val="restart"/>
            <w:shd w:val="clear" w:color="auto" w:fill="D6E3BC" w:themeFill="accent3" w:themeFillTint="66"/>
            <w:vAlign w:val="center"/>
          </w:tcPr>
          <w:p w14:paraId="386F7B5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D6E3BC" w:themeFill="accent3" w:themeFillTint="66"/>
            <w:vAlign w:val="center"/>
          </w:tcPr>
          <w:p w14:paraId="27DCBEA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5A8C0AE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498A224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5351845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w:t>
            </w:r>
            <w:r w:rsidR="000C5548" w:rsidRPr="00944103">
              <w:rPr>
                <w:rFonts w:eastAsia="Times New Roman" w:cstheme="minorHAnsi"/>
                <w:sz w:val="18"/>
                <w:szCs w:val="20"/>
                <w:lang w:eastAsia="pl-PL"/>
              </w:rPr>
              <w:t xml:space="preserve"> </w:t>
            </w:r>
            <w:r w:rsidRPr="00944103">
              <w:rPr>
                <w:rFonts w:eastAsia="Times New Roman" w:cstheme="minorHAnsi"/>
                <w:sz w:val="18"/>
                <w:szCs w:val="20"/>
                <w:lang w:eastAsia="pl-PL"/>
              </w:rPr>
              <w:t>S</w:t>
            </w:r>
          </w:p>
        </w:tc>
        <w:tc>
          <w:tcPr>
            <w:tcW w:w="278" w:type="pct"/>
            <w:gridSpan w:val="2"/>
            <w:vMerge w:val="restart"/>
            <w:shd w:val="clear" w:color="auto" w:fill="D6E3BC" w:themeFill="accent3" w:themeFillTint="66"/>
            <w:vAlign w:val="center"/>
          </w:tcPr>
          <w:p w14:paraId="794DC35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1" w:type="pct"/>
            <w:vMerge w:val="restart"/>
            <w:shd w:val="clear" w:color="auto" w:fill="D6E3BC" w:themeFill="accent3" w:themeFillTint="66"/>
            <w:vAlign w:val="center"/>
          </w:tcPr>
          <w:p w14:paraId="374B7EA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E5B8B7" w:themeFill="accent2" w:themeFillTint="66"/>
            <w:vAlign w:val="center"/>
          </w:tcPr>
          <w:p w14:paraId="6646A05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val="restart"/>
            <w:shd w:val="clear" w:color="auto" w:fill="D6E3BC" w:themeFill="accent3" w:themeFillTint="66"/>
            <w:vAlign w:val="center"/>
          </w:tcPr>
          <w:p w14:paraId="3E82E58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3EAB57E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4E585B8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2EBB909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6CA6250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193B69E"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13189074"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306A70A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7E6FBD0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1FB4C9D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75B0B57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172F81E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E5B8B7" w:themeFill="accent2" w:themeFillTint="66"/>
            <w:vAlign w:val="center"/>
          </w:tcPr>
          <w:p w14:paraId="14987BA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8" w:type="pct"/>
            <w:gridSpan w:val="2"/>
            <w:vMerge/>
            <w:shd w:val="clear" w:color="auto" w:fill="D6E3BC" w:themeFill="accent3" w:themeFillTint="66"/>
            <w:vAlign w:val="center"/>
          </w:tcPr>
          <w:p w14:paraId="38CD6B1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3B9364D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2090917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FFFFFF" w:themeFill="background1"/>
            <w:vAlign w:val="center"/>
          </w:tcPr>
          <w:p w14:paraId="6529DB7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11D4945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234C4F2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4184B0A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1A79E6B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610E0B5" w14:textId="77777777" w:rsidTr="00944103">
        <w:trPr>
          <w:cnfStyle w:val="000000010000" w:firstRow="0" w:lastRow="0" w:firstColumn="0" w:lastColumn="0" w:oddVBand="0" w:evenVBand="0" w:oddHBand="0" w:evenHBand="1"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AD1AC95"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8D69A2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Wsparcie mieszkańców WrOF w zakresie wymiany systemów grzewczych</w:t>
            </w:r>
          </w:p>
        </w:tc>
        <w:tc>
          <w:tcPr>
            <w:tcW w:w="543" w:type="pct"/>
            <w:gridSpan w:val="2"/>
            <w:shd w:val="clear" w:color="auto" w:fill="D6E3BC" w:themeFill="accent3" w:themeFillTint="66"/>
            <w:vAlign w:val="center"/>
          </w:tcPr>
          <w:p w14:paraId="6BE4DC0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45DAD1A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76AA32C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7A6C170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1FBD1E4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353F211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1" w:type="pct"/>
            <w:shd w:val="clear" w:color="auto" w:fill="D6E3BC" w:themeFill="accent3" w:themeFillTint="66"/>
            <w:vAlign w:val="center"/>
          </w:tcPr>
          <w:p w14:paraId="51E5825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CC7122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C1089B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17FC44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D9A150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4B26D9E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2C82840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75FC5749" w14:textId="77777777" w:rsidTr="00944103">
        <w:trPr>
          <w:cnfStyle w:val="000000100000" w:firstRow="0" w:lastRow="0" w:firstColumn="0" w:lastColumn="0" w:oddVBand="0" w:evenVBand="0" w:oddHBand="1" w:evenHBand="0"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0894E80"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E95810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Prowadzenie działań na rzecz wymiany oświetlenia na bardziej energooszczędne</w:t>
            </w:r>
          </w:p>
        </w:tc>
        <w:tc>
          <w:tcPr>
            <w:tcW w:w="543" w:type="pct"/>
            <w:gridSpan w:val="2"/>
            <w:shd w:val="clear" w:color="auto" w:fill="D6E3BC" w:themeFill="accent3" w:themeFillTint="66"/>
            <w:vAlign w:val="center"/>
          </w:tcPr>
          <w:p w14:paraId="2883E58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670A1D4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A12ECF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131978F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5342DFF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4796FC1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0651034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6CF6776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464EA8D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2B1246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0CDDEB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24E5791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1262DE7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76013FF" w14:textId="77777777" w:rsidTr="00944103">
        <w:trPr>
          <w:cnfStyle w:val="000000010000" w:firstRow="0" w:lastRow="0" w:firstColumn="0" w:lastColumn="0" w:oddVBand="0" w:evenVBand="0" w:oddHBand="0" w:evenHBand="1"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CAD7B3C"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65DA66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Wdrożenie nowoczesnych technologii, w tym wodorowych w energetyce i ciepłownictwie</w:t>
            </w:r>
          </w:p>
        </w:tc>
        <w:tc>
          <w:tcPr>
            <w:tcW w:w="543" w:type="pct"/>
            <w:gridSpan w:val="2"/>
            <w:shd w:val="clear" w:color="auto" w:fill="D6E3BC" w:themeFill="accent3" w:themeFillTint="66"/>
            <w:vAlign w:val="center"/>
          </w:tcPr>
          <w:p w14:paraId="61C5B62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78E8DB5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183474A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2F6BD38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569DD57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00138C7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08FFFD8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5FAE178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34C8BA3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139C145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65C510F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5428B8E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3949982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822BFAB" w14:textId="77777777" w:rsidTr="00944103">
        <w:trPr>
          <w:cnfStyle w:val="000000100000" w:firstRow="0" w:lastRow="0" w:firstColumn="0" w:lastColumn="0" w:oddVBand="0" w:evenVBand="0" w:oddHBand="1" w:evenHBand="0" w:firstRowFirstColumn="0" w:firstRowLastColumn="0" w:lastRowFirstColumn="0" w:lastRowLastColumn="0"/>
          <w:cantSplit/>
          <w:trHeight w:val="454"/>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1BEBFE12"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477EC99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Budowa lub modernizacja budynków użyteczności publicznej</w:t>
            </w:r>
          </w:p>
        </w:tc>
        <w:tc>
          <w:tcPr>
            <w:tcW w:w="543" w:type="pct"/>
            <w:gridSpan w:val="2"/>
            <w:vMerge w:val="restart"/>
            <w:shd w:val="clear" w:color="auto" w:fill="FFFFFF" w:themeFill="background1"/>
            <w:vAlign w:val="center"/>
          </w:tcPr>
          <w:p w14:paraId="6609540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0EE9F2D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01577C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12A0A8B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D6E3BC" w:themeFill="accent3" w:themeFillTint="66"/>
            <w:vAlign w:val="center"/>
          </w:tcPr>
          <w:p w14:paraId="387560C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w:t>
            </w:r>
            <w:r w:rsidR="000C5548" w:rsidRPr="00944103">
              <w:rPr>
                <w:rFonts w:eastAsia="Times New Roman" w:cstheme="minorHAnsi"/>
                <w:sz w:val="18"/>
                <w:szCs w:val="20"/>
                <w:lang w:eastAsia="pl-PL"/>
              </w:rPr>
              <w:t xml:space="preserve"> </w:t>
            </w:r>
            <w:r w:rsidRPr="00944103">
              <w:rPr>
                <w:rFonts w:eastAsia="Times New Roman" w:cstheme="minorHAnsi"/>
                <w:sz w:val="18"/>
                <w:szCs w:val="20"/>
                <w:lang w:eastAsia="pl-PL"/>
              </w:rPr>
              <w:t>S</w:t>
            </w:r>
          </w:p>
        </w:tc>
        <w:tc>
          <w:tcPr>
            <w:tcW w:w="278" w:type="pct"/>
            <w:gridSpan w:val="2"/>
            <w:vMerge w:val="restart"/>
            <w:shd w:val="clear" w:color="auto" w:fill="D6E3BC" w:themeFill="accent3" w:themeFillTint="66"/>
            <w:vAlign w:val="center"/>
          </w:tcPr>
          <w:p w14:paraId="0A0D91A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4599565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E5B8B7" w:themeFill="accent2" w:themeFillTint="66"/>
            <w:vAlign w:val="center"/>
          </w:tcPr>
          <w:p w14:paraId="2692E51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val="restart"/>
            <w:shd w:val="clear" w:color="auto" w:fill="FFFFFF" w:themeFill="background1"/>
            <w:vAlign w:val="center"/>
          </w:tcPr>
          <w:p w14:paraId="6C6B326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6779F9E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4D74F44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1ACB133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7BAD084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D98506B" w14:textId="77777777" w:rsidTr="00944103">
        <w:trPr>
          <w:cnfStyle w:val="000000010000" w:firstRow="0" w:lastRow="0" w:firstColumn="0" w:lastColumn="0" w:oddVBand="0" w:evenVBand="0" w:oddHBand="0" w:evenHBand="1" w:firstRowFirstColumn="0" w:firstRowLastColumn="0" w:lastRowFirstColumn="0" w:lastRowLastColumn="0"/>
          <w:cantSplit/>
          <w:trHeight w:val="227"/>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281FC7FB"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6647BF4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6980D6A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0EB703A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1E131E3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26" w:type="pct"/>
            <w:vMerge/>
            <w:shd w:val="clear" w:color="auto" w:fill="FFFFFF" w:themeFill="background1"/>
            <w:vAlign w:val="center"/>
          </w:tcPr>
          <w:p w14:paraId="5E7AFEF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E5B8B7" w:themeFill="accent2" w:themeFillTint="66"/>
            <w:vAlign w:val="center"/>
          </w:tcPr>
          <w:p w14:paraId="2F93510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8" w:type="pct"/>
            <w:gridSpan w:val="2"/>
            <w:vMerge/>
            <w:shd w:val="clear" w:color="auto" w:fill="D6E3BC" w:themeFill="accent3" w:themeFillTint="66"/>
            <w:vAlign w:val="center"/>
          </w:tcPr>
          <w:p w14:paraId="4198151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026EF3B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7589A3A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FFFFFF" w:themeFill="background1"/>
            <w:vAlign w:val="center"/>
          </w:tcPr>
          <w:p w14:paraId="3C59140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4061CB1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02B867C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777208E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6CCC1D9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3F49A80"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75210FC"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2624D9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Działania edukacyjne i informacyjne z zakresu adaptacji do zmian klimatu oraz ekologii</w:t>
            </w:r>
          </w:p>
        </w:tc>
        <w:tc>
          <w:tcPr>
            <w:tcW w:w="543" w:type="pct"/>
            <w:gridSpan w:val="2"/>
            <w:shd w:val="clear" w:color="auto" w:fill="D6E3BC" w:themeFill="accent3" w:themeFillTint="66"/>
            <w:vAlign w:val="center"/>
          </w:tcPr>
          <w:p w14:paraId="4048777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7" w:type="pct"/>
            <w:shd w:val="clear" w:color="auto" w:fill="D6E3BC" w:themeFill="accent3" w:themeFillTint="66"/>
            <w:vAlign w:val="center"/>
          </w:tcPr>
          <w:p w14:paraId="371C251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4DC8A04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24BA90D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5" w:type="pct"/>
            <w:shd w:val="clear" w:color="auto" w:fill="D6E3BC" w:themeFill="accent3" w:themeFillTint="66"/>
            <w:vAlign w:val="center"/>
          </w:tcPr>
          <w:p w14:paraId="2453BDB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8" w:type="pct"/>
            <w:gridSpan w:val="2"/>
            <w:shd w:val="clear" w:color="auto" w:fill="D6E3BC" w:themeFill="accent3" w:themeFillTint="66"/>
            <w:vAlign w:val="center"/>
          </w:tcPr>
          <w:p w14:paraId="3BA2942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1" w:type="pct"/>
            <w:shd w:val="clear" w:color="auto" w:fill="D6E3BC" w:themeFill="accent3" w:themeFillTint="66"/>
            <w:vAlign w:val="center"/>
          </w:tcPr>
          <w:p w14:paraId="671AD1F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0AF4FDB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41" w:type="pct"/>
            <w:gridSpan w:val="2"/>
            <w:shd w:val="clear" w:color="auto" w:fill="D6E3BC" w:themeFill="accent3" w:themeFillTint="66"/>
            <w:vAlign w:val="center"/>
          </w:tcPr>
          <w:p w14:paraId="73B6364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55" w:type="pct"/>
            <w:shd w:val="clear" w:color="auto" w:fill="D6E3BC" w:themeFill="accent3" w:themeFillTint="66"/>
            <w:vAlign w:val="center"/>
          </w:tcPr>
          <w:p w14:paraId="304D826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3" w:type="pct"/>
            <w:shd w:val="clear" w:color="auto" w:fill="D6E3BC" w:themeFill="accent3" w:themeFillTint="66"/>
            <w:vAlign w:val="center"/>
          </w:tcPr>
          <w:p w14:paraId="2891B62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0" w:type="pct"/>
            <w:shd w:val="clear" w:color="auto" w:fill="D6E3BC" w:themeFill="accent3" w:themeFillTint="66"/>
            <w:vAlign w:val="center"/>
          </w:tcPr>
          <w:p w14:paraId="79063AE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12" w:type="pct"/>
            <w:gridSpan w:val="2"/>
            <w:tcBorders>
              <w:right w:val="nil"/>
            </w:tcBorders>
            <w:shd w:val="clear" w:color="auto" w:fill="FFFFFF" w:themeFill="background1"/>
            <w:vAlign w:val="center"/>
          </w:tcPr>
          <w:p w14:paraId="7F0F95D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CC3D45" w:rsidRPr="00944103" w14:paraId="56DDBBA6"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F1E9"/>
            <w:vAlign w:val="center"/>
          </w:tcPr>
          <w:p w14:paraId="29D7CCEF"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11.2 Wspieranie rozwoju energii odnawialnej</w:t>
            </w:r>
          </w:p>
        </w:tc>
      </w:tr>
      <w:tr w:rsidR="00AB0795" w:rsidRPr="00944103" w14:paraId="09232E14" w14:textId="77777777" w:rsidTr="00944103">
        <w:trPr>
          <w:cnfStyle w:val="000000100000" w:firstRow="0" w:lastRow="0" w:firstColumn="0" w:lastColumn="0" w:oddVBand="0" w:evenVBand="0" w:oddHBand="1" w:evenHBand="0"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1374AC72"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7E083C6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Realizacja projektów inwestycyjnych dotyczących instalacji OZE do produkcji energii elektrycznej/ cieplnej wraz z</w:t>
            </w:r>
            <w:r w:rsidR="000C5548" w:rsidRPr="00944103">
              <w:rPr>
                <w:rFonts w:cstheme="minorHAnsi"/>
                <w:sz w:val="18"/>
                <w:szCs w:val="20"/>
              </w:rPr>
              <w:t> </w:t>
            </w:r>
            <w:r w:rsidRPr="00944103">
              <w:rPr>
                <w:rFonts w:cstheme="minorHAnsi"/>
                <w:sz w:val="18"/>
                <w:szCs w:val="20"/>
              </w:rPr>
              <w:t>infrastrukturą towarzyszącą</w:t>
            </w:r>
          </w:p>
        </w:tc>
        <w:tc>
          <w:tcPr>
            <w:tcW w:w="543" w:type="pct"/>
            <w:gridSpan w:val="2"/>
            <w:vMerge w:val="restart"/>
            <w:shd w:val="clear" w:color="auto" w:fill="D6E3BC" w:themeFill="accent3" w:themeFillTint="66"/>
            <w:vAlign w:val="center"/>
          </w:tcPr>
          <w:p w14:paraId="1D02DF1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D6E3BC" w:themeFill="accent3" w:themeFillTint="66"/>
            <w:vAlign w:val="center"/>
          </w:tcPr>
          <w:p w14:paraId="12363A5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45682D0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4893A20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62BBF3D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5F87086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5A5B1EB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E5B8B7" w:themeFill="accent2" w:themeFillTint="66"/>
            <w:vAlign w:val="center"/>
          </w:tcPr>
          <w:p w14:paraId="74B5C8D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7CE5C33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157E949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3417DBB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vMerge w:val="restart"/>
            <w:shd w:val="clear" w:color="auto" w:fill="D6E3BC" w:themeFill="accent3" w:themeFillTint="66"/>
            <w:vAlign w:val="center"/>
          </w:tcPr>
          <w:p w14:paraId="1255F54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06AF2B7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E455726" w14:textId="77777777" w:rsidTr="00944103">
        <w:trPr>
          <w:cnfStyle w:val="000000010000" w:firstRow="0" w:lastRow="0" w:firstColumn="0" w:lastColumn="0" w:oddVBand="0" w:evenVBand="0" w:oddHBand="0" w:evenHBand="1" w:firstRowFirstColumn="0" w:firstRowLastColumn="0" w:lastRowFirstColumn="0" w:lastRowLastColumn="0"/>
          <w:cantSplit/>
          <w:trHeight w:val="17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25AB716F"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3D2B83B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49680B5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37890ED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200ADA9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5B71C60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36C7B4B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266CC21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355E147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7543F09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FFFFFF" w:themeFill="background1"/>
            <w:vAlign w:val="center"/>
          </w:tcPr>
          <w:p w14:paraId="4A71EF7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0FFD09B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7969942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6264A51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4A1EE50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8BEAF05" w14:textId="77777777" w:rsidTr="00944103">
        <w:trPr>
          <w:cnfStyle w:val="000000100000" w:firstRow="0" w:lastRow="0" w:firstColumn="0" w:lastColumn="0" w:oddVBand="0" w:evenVBand="0" w:oddHBand="1" w:evenHBand="0" w:firstRowFirstColumn="0" w:firstRowLastColumn="0" w:lastRowFirstColumn="0" w:lastRowLastColumn="0"/>
          <w:cantSplit/>
          <w:trHeight w:val="159"/>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652D0E37"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0C8743C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Budowa źródeł OZE wraz z infrastrukturą</w:t>
            </w:r>
          </w:p>
        </w:tc>
        <w:tc>
          <w:tcPr>
            <w:tcW w:w="543" w:type="pct"/>
            <w:gridSpan w:val="2"/>
            <w:vMerge w:val="restart"/>
            <w:shd w:val="clear" w:color="auto" w:fill="D6E3BC" w:themeFill="accent3" w:themeFillTint="66"/>
            <w:vAlign w:val="center"/>
          </w:tcPr>
          <w:p w14:paraId="3C3FDD1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D6E3BC" w:themeFill="accent3" w:themeFillTint="66"/>
            <w:vAlign w:val="center"/>
          </w:tcPr>
          <w:p w14:paraId="7910C2B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130AFC1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2776B45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0FF10BE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2D6178E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0F67F84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E5B8B7" w:themeFill="accent2" w:themeFillTint="66"/>
            <w:vAlign w:val="center"/>
          </w:tcPr>
          <w:p w14:paraId="22AD9FA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79D1AE6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7C1D0AE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0138E7A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vMerge w:val="restart"/>
            <w:shd w:val="clear" w:color="auto" w:fill="D6E3BC" w:themeFill="accent3" w:themeFillTint="66"/>
            <w:vAlign w:val="center"/>
          </w:tcPr>
          <w:p w14:paraId="7F1C15D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737E8B9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D7DF2DE" w14:textId="77777777" w:rsidTr="00944103">
        <w:trPr>
          <w:cnfStyle w:val="000000010000" w:firstRow="0" w:lastRow="0" w:firstColumn="0" w:lastColumn="0" w:oddVBand="0" w:evenVBand="0" w:oddHBand="0" w:evenHBand="1" w:firstRowFirstColumn="0" w:firstRowLastColumn="0" w:lastRowFirstColumn="0" w:lastRowLastColumn="0"/>
          <w:cantSplit/>
          <w:trHeight w:val="159"/>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264D3A72"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7BC7E2E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3E58C0A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6DE4004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5EEB079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79902D3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2B23514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04F1D09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4BDAC78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23256E1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FFFFFF" w:themeFill="background1"/>
            <w:vAlign w:val="center"/>
          </w:tcPr>
          <w:p w14:paraId="6DFE5A3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51D7468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4ABA319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640E3C2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1127C35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9E3AB19" w14:textId="77777777" w:rsidTr="00944103">
        <w:trPr>
          <w:cnfStyle w:val="000000100000" w:firstRow="0" w:lastRow="0" w:firstColumn="0" w:lastColumn="0" w:oddVBand="0" w:evenVBand="0" w:oddHBand="1" w:evenHBand="0" w:firstRowFirstColumn="0" w:firstRowLastColumn="0" w:lastRowFirstColumn="0" w:lastRowLastColumn="0"/>
          <w:cantSplit/>
          <w:trHeight w:val="17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23DAF7B5"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225D920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Budowa magazynów energii</w:t>
            </w:r>
          </w:p>
        </w:tc>
        <w:tc>
          <w:tcPr>
            <w:tcW w:w="543" w:type="pct"/>
            <w:gridSpan w:val="2"/>
            <w:vMerge w:val="restart"/>
            <w:shd w:val="clear" w:color="auto" w:fill="D6E3BC" w:themeFill="accent3" w:themeFillTint="66"/>
            <w:vAlign w:val="center"/>
          </w:tcPr>
          <w:p w14:paraId="7AB8D88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D6E3BC" w:themeFill="accent3" w:themeFillTint="66"/>
            <w:vAlign w:val="center"/>
          </w:tcPr>
          <w:p w14:paraId="2056E0A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3FF4151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11DA11B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75E549D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784F23E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0F20805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E5B8B7" w:themeFill="accent2" w:themeFillTint="66"/>
            <w:vAlign w:val="center"/>
          </w:tcPr>
          <w:p w14:paraId="6CE7C74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12D56B9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208DC76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7A27160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vMerge w:val="restart"/>
            <w:shd w:val="clear" w:color="auto" w:fill="D6E3BC" w:themeFill="accent3" w:themeFillTint="66"/>
            <w:vAlign w:val="center"/>
          </w:tcPr>
          <w:p w14:paraId="4883F39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0923B50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8CCF3D9" w14:textId="77777777" w:rsidTr="00944103">
        <w:trPr>
          <w:cnfStyle w:val="000000010000" w:firstRow="0" w:lastRow="0" w:firstColumn="0" w:lastColumn="0" w:oddVBand="0" w:evenVBand="0" w:oddHBand="0" w:evenHBand="1"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6E27BFB6"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05F29CF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477C35F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032E880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2B25BC8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61BE592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5E6F941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799155E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5798679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0CC9DC7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D6E3BC" w:themeFill="accent3" w:themeFillTint="66"/>
            <w:vAlign w:val="center"/>
          </w:tcPr>
          <w:p w14:paraId="371AF92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20D50AB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2807BA4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4B824CC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60C821F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4F99F85" w14:textId="77777777" w:rsidTr="00944103">
        <w:trPr>
          <w:cnfStyle w:val="000000100000" w:firstRow="0" w:lastRow="0" w:firstColumn="0" w:lastColumn="0" w:oddVBand="0" w:evenVBand="0" w:oddHBand="1" w:evenHBand="0"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69B3BF38"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2FBBBD0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Wsparcie mieszkańców w zakresie wdrażania rozwiązań z zakresu odnawialnych źródeł energii</w:t>
            </w:r>
          </w:p>
        </w:tc>
        <w:tc>
          <w:tcPr>
            <w:tcW w:w="543" w:type="pct"/>
            <w:gridSpan w:val="2"/>
            <w:vMerge w:val="restart"/>
            <w:shd w:val="clear" w:color="auto" w:fill="D6E3BC" w:themeFill="accent3" w:themeFillTint="66"/>
            <w:vAlign w:val="center"/>
          </w:tcPr>
          <w:p w14:paraId="5050A9A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D6E3BC" w:themeFill="accent3" w:themeFillTint="66"/>
            <w:vAlign w:val="center"/>
          </w:tcPr>
          <w:p w14:paraId="4188AD1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3365A4F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5D75C45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09F9EAB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53AE2F4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5C592EA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E5B8B7" w:themeFill="accent2" w:themeFillTint="66"/>
            <w:vAlign w:val="center"/>
          </w:tcPr>
          <w:p w14:paraId="645FB7C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471A117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4E1D5A6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5721D62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vMerge w:val="restart"/>
            <w:shd w:val="clear" w:color="auto" w:fill="D6E3BC" w:themeFill="accent3" w:themeFillTint="66"/>
            <w:vAlign w:val="center"/>
          </w:tcPr>
          <w:p w14:paraId="482204A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5C19CDD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1252839" w14:textId="77777777" w:rsidTr="00944103">
        <w:trPr>
          <w:cnfStyle w:val="000000010000" w:firstRow="0" w:lastRow="0" w:firstColumn="0" w:lastColumn="0" w:oddVBand="0" w:evenVBand="0" w:oddHBand="0" w:evenHBand="1"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57698DED"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0776AA6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6E74A53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0BF3CAE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22BB231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003DB47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5A404EC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701A3E0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39CB24D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4151BEF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D6E3BC" w:themeFill="accent3" w:themeFillTint="66"/>
            <w:vAlign w:val="center"/>
          </w:tcPr>
          <w:p w14:paraId="78173E8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2EC5A69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6F95C77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60116EA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17CDE70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E868475" w14:textId="77777777" w:rsidTr="00944103">
        <w:trPr>
          <w:cnfStyle w:val="000000100000" w:firstRow="0" w:lastRow="0" w:firstColumn="0" w:lastColumn="0" w:oddVBand="0" w:evenVBand="0" w:oddHBand="1" w:evenHBand="0" w:firstRowFirstColumn="0" w:firstRowLastColumn="0" w:lastRowFirstColumn="0" w:lastRowLastColumn="0"/>
          <w:cantSplit/>
          <w:trHeight w:val="159"/>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1984F863"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1D39B41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Projekty grantowe OZE dla mieszkańców</w:t>
            </w:r>
          </w:p>
        </w:tc>
        <w:tc>
          <w:tcPr>
            <w:tcW w:w="543" w:type="pct"/>
            <w:gridSpan w:val="2"/>
            <w:vMerge w:val="restart"/>
            <w:shd w:val="clear" w:color="auto" w:fill="D6E3BC" w:themeFill="accent3" w:themeFillTint="66"/>
            <w:vAlign w:val="center"/>
          </w:tcPr>
          <w:p w14:paraId="49BEFD8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D6E3BC" w:themeFill="accent3" w:themeFillTint="66"/>
            <w:vAlign w:val="center"/>
          </w:tcPr>
          <w:p w14:paraId="3F10BA5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7FCAAD4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1D670DD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158A7A5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7C8382B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5C3B7C8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E5B8B7" w:themeFill="accent2" w:themeFillTint="66"/>
            <w:vAlign w:val="center"/>
          </w:tcPr>
          <w:p w14:paraId="7125283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3985031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3ED4C19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031423E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vMerge w:val="restart"/>
            <w:shd w:val="clear" w:color="auto" w:fill="D6E3BC" w:themeFill="accent3" w:themeFillTint="66"/>
            <w:vAlign w:val="center"/>
          </w:tcPr>
          <w:p w14:paraId="36B1875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53A2FB1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7B31F1B" w14:textId="77777777" w:rsidTr="00944103">
        <w:trPr>
          <w:cnfStyle w:val="000000010000" w:firstRow="0" w:lastRow="0" w:firstColumn="0" w:lastColumn="0" w:oddVBand="0" w:evenVBand="0" w:oddHBand="0" w:evenHBand="1" w:firstRowFirstColumn="0" w:firstRowLastColumn="0" w:lastRowFirstColumn="0" w:lastRowLastColumn="0"/>
          <w:cantSplit/>
          <w:trHeight w:val="159"/>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799448B4"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48B6172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0CA407D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0BCEA66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11D3176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6A34F38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0C6E5AB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009B7AA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67BBF29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30555F1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D6E3BC" w:themeFill="accent3" w:themeFillTint="66"/>
            <w:vAlign w:val="center"/>
          </w:tcPr>
          <w:p w14:paraId="562F014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6450D28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0BA9D87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0DE323E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5DE43AD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CC3D45" w:rsidRPr="00944103" w14:paraId="6AC4F162"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74BE82"/>
            <w:vAlign w:val="center"/>
          </w:tcPr>
          <w:p w14:paraId="4DBD1B16"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12. Ochrona zasobów środowiska i jego bioróżnorodności</w:t>
            </w:r>
          </w:p>
        </w:tc>
      </w:tr>
      <w:tr w:rsidR="00CC3D45" w:rsidRPr="00944103" w14:paraId="167E0225"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F1E9"/>
            <w:vAlign w:val="center"/>
          </w:tcPr>
          <w:p w14:paraId="206D2701"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12.1 Rozwijanie gospodarki wodno-ściekowej</w:t>
            </w:r>
          </w:p>
        </w:tc>
      </w:tr>
      <w:tr w:rsidR="00AB0795" w:rsidRPr="00944103" w14:paraId="15F7B88B" w14:textId="77777777" w:rsidTr="00944103">
        <w:trPr>
          <w:cnfStyle w:val="000000100000" w:firstRow="0" w:lastRow="0" w:firstColumn="0" w:lastColumn="0" w:oddVBand="0" w:evenVBand="0" w:oddHBand="1" w:evenHBand="0" w:firstRowFirstColumn="0" w:firstRowLastColumn="0" w:lastRowFirstColumn="0" w:lastRowLastColumn="0"/>
          <w:cantSplit/>
          <w:trHeight w:val="624"/>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7B25026E"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55DB309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Budowa i modernizacja infrastruktury niezbędnej do ujęcia, uzdatniania, magazynowania i dystrybucji wody do spożycia</w:t>
            </w:r>
          </w:p>
        </w:tc>
        <w:tc>
          <w:tcPr>
            <w:tcW w:w="543" w:type="pct"/>
            <w:gridSpan w:val="2"/>
            <w:vMerge w:val="restart"/>
            <w:shd w:val="clear" w:color="auto" w:fill="FFFFFF" w:themeFill="background1"/>
            <w:vAlign w:val="center"/>
          </w:tcPr>
          <w:p w14:paraId="54E5049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70ED59C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5C9B554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4E247BF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68B4520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FFFFFF" w:themeFill="background1"/>
            <w:vAlign w:val="center"/>
          </w:tcPr>
          <w:p w14:paraId="68BC93B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val="restart"/>
            <w:shd w:val="clear" w:color="auto" w:fill="FFFFFF" w:themeFill="background1"/>
            <w:vAlign w:val="center"/>
          </w:tcPr>
          <w:p w14:paraId="257BA8E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E5B8B7" w:themeFill="accent2" w:themeFillTint="66"/>
            <w:vAlign w:val="center"/>
          </w:tcPr>
          <w:p w14:paraId="140B5C1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12D8C4B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shd w:val="clear" w:color="auto" w:fill="D6E3BC" w:themeFill="accent3" w:themeFillTint="66"/>
            <w:vAlign w:val="center"/>
          </w:tcPr>
          <w:p w14:paraId="20FF323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793729D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544E367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578B4C3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506F2AF" w14:textId="77777777" w:rsidTr="00944103">
        <w:trPr>
          <w:cnfStyle w:val="000000010000" w:firstRow="0" w:lastRow="0" w:firstColumn="0" w:lastColumn="0" w:oddVBand="0" w:evenVBand="0" w:oddHBand="0" w:evenHBand="1" w:firstRowFirstColumn="0" w:firstRowLastColumn="0" w:lastRowFirstColumn="0" w:lastRowLastColumn="0"/>
          <w:cantSplit/>
          <w:trHeight w:val="454"/>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5B6F68D0"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5C14D5D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265D8B7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6DBC9B6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77A21D8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2153819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1B9E29B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1DB3E28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1905DE4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112C70E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D6E3BC" w:themeFill="accent3" w:themeFillTint="66"/>
            <w:vAlign w:val="center"/>
          </w:tcPr>
          <w:p w14:paraId="70F523F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07719BD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2C744A2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044E1CE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43B7961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B26DA62" w14:textId="77777777" w:rsidTr="00944103">
        <w:trPr>
          <w:cnfStyle w:val="000000100000" w:firstRow="0" w:lastRow="0" w:firstColumn="0" w:lastColumn="0" w:oddVBand="0" w:evenVBand="0" w:oddHBand="1" w:evenHBand="0" w:firstRowFirstColumn="0" w:firstRowLastColumn="0" w:lastRowFirstColumn="0" w:lastRowLastColumn="0"/>
          <w:cantSplit/>
          <w:trHeight w:val="5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26991218"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5957F98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Budowa, rozbudowa i modernizacja sieci wodno-kanalizacyjnej</w:t>
            </w:r>
          </w:p>
        </w:tc>
        <w:tc>
          <w:tcPr>
            <w:tcW w:w="543" w:type="pct"/>
            <w:gridSpan w:val="2"/>
            <w:vMerge w:val="restart"/>
            <w:shd w:val="clear" w:color="auto" w:fill="D6E3BC" w:themeFill="accent3" w:themeFillTint="66"/>
            <w:vAlign w:val="center"/>
          </w:tcPr>
          <w:p w14:paraId="1F0DD0C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D6E3BC" w:themeFill="accent3" w:themeFillTint="66"/>
            <w:vAlign w:val="center"/>
          </w:tcPr>
          <w:p w14:paraId="700FE08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2C255A4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300561A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5981552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FFFFFF" w:themeFill="background1"/>
            <w:vAlign w:val="center"/>
          </w:tcPr>
          <w:p w14:paraId="51ABDC0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val="restart"/>
            <w:shd w:val="clear" w:color="auto" w:fill="FFFFFF" w:themeFill="background1"/>
            <w:vAlign w:val="center"/>
          </w:tcPr>
          <w:p w14:paraId="4925013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E5B8B7" w:themeFill="accent2" w:themeFillTint="66"/>
            <w:vAlign w:val="center"/>
          </w:tcPr>
          <w:p w14:paraId="2BAC5A7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0E169B7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shd w:val="clear" w:color="auto" w:fill="D6E3BC" w:themeFill="accent3" w:themeFillTint="66"/>
            <w:vAlign w:val="center"/>
          </w:tcPr>
          <w:p w14:paraId="1457B63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03F74C5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41380A4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1DEE545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FFB1E4D" w14:textId="77777777" w:rsidTr="00944103">
        <w:trPr>
          <w:cnfStyle w:val="000000010000" w:firstRow="0" w:lastRow="0" w:firstColumn="0" w:lastColumn="0" w:oddVBand="0" w:evenVBand="0" w:oddHBand="0" w:evenHBand="1" w:firstRowFirstColumn="0" w:firstRowLastColumn="0" w:lastRowFirstColumn="0" w:lastRowLastColumn="0"/>
          <w:cantSplit/>
          <w:trHeight w:val="227"/>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7C94CBB2"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735773A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7CFCE7F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0D5B08C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786BA5D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54C6C94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6924996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3C1E2B3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6C6C76D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1817966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D6E3BC" w:themeFill="accent3" w:themeFillTint="66"/>
            <w:vAlign w:val="center"/>
          </w:tcPr>
          <w:p w14:paraId="5BF1E32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69A3508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3955990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23DC3B5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52DC7ED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7CAB04D3" w14:textId="77777777" w:rsidTr="00944103">
        <w:trPr>
          <w:cnfStyle w:val="000000100000" w:firstRow="0" w:lastRow="0" w:firstColumn="0" w:lastColumn="0" w:oddVBand="0" w:evenVBand="0" w:oddHBand="1" w:evenHBand="0" w:firstRowFirstColumn="0" w:firstRowLastColumn="0" w:lastRowFirstColumn="0" w:lastRowLastColumn="0"/>
          <w:cantSplit/>
          <w:trHeight w:val="454"/>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0FC65727"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470A2B4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Budowa, rozbudowa i modernizacja oczyszczalni ścieków oraz instalacji do przetwarzania osadów</w:t>
            </w:r>
          </w:p>
        </w:tc>
        <w:tc>
          <w:tcPr>
            <w:tcW w:w="543" w:type="pct"/>
            <w:gridSpan w:val="2"/>
            <w:vMerge w:val="restart"/>
            <w:shd w:val="clear" w:color="auto" w:fill="D6E3BC" w:themeFill="accent3" w:themeFillTint="66"/>
            <w:vAlign w:val="center"/>
          </w:tcPr>
          <w:p w14:paraId="6C2B919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D6E3BC" w:themeFill="accent3" w:themeFillTint="66"/>
            <w:vAlign w:val="center"/>
          </w:tcPr>
          <w:p w14:paraId="5E7D5AA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0A0B517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6F41472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365385D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FFFFFF" w:themeFill="background1"/>
            <w:vAlign w:val="center"/>
          </w:tcPr>
          <w:p w14:paraId="3D42B83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val="restart"/>
            <w:shd w:val="clear" w:color="auto" w:fill="FFFFFF" w:themeFill="background1"/>
            <w:vAlign w:val="center"/>
          </w:tcPr>
          <w:p w14:paraId="43A1DC6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E5B8B7" w:themeFill="accent2" w:themeFillTint="66"/>
            <w:vAlign w:val="center"/>
          </w:tcPr>
          <w:p w14:paraId="33919E7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7478C11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shd w:val="clear" w:color="auto" w:fill="D6E3BC" w:themeFill="accent3" w:themeFillTint="66"/>
            <w:vAlign w:val="center"/>
          </w:tcPr>
          <w:p w14:paraId="5793D62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5D8CB2A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79AE618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31E015A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8BB86F7" w14:textId="77777777" w:rsidTr="00944103">
        <w:trPr>
          <w:cnfStyle w:val="000000010000" w:firstRow="0" w:lastRow="0" w:firstColumn="0" w:lastColumn="0" w:oddVBand="0" w:evenVBand="0" w:oddHBand="0" w:evenHBand="1"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47E50119"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3767EC0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28D6C17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51C9459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31800E7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18B6FBA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3EE170D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69B2B7E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084603E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0111108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FFFFFF" w:themeFill="background1"/>
            <w:vAlign w:val="center"/>
          </w:tcPr>
          <w:p w14:paraId="06B41A2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465C47D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5D3C401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6B73404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3F764ED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D77329D" w14:textId="77777777" w:rsidTr="00944103">
        <w:trPr>
          <w:cnfStyle w:val="000000100000" w:firstRow="0" w:lastRow="0" w:firstColumn="0" w:lastColumn="0" w:oddVBand="0" w:evenVBand="0" w:oddHBand="1" w:evenHBand="0" w:firstRowFirstColumn="0" w:firstRowLastColumn="0" w:lastRowFirstColumn="0" w:lastRowLastColumn="0"/>
          <w:cantSplit/>
          <w:trHeight w:val="73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D358B0C"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A24129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Zwiększenia dostępności usług związanych z</w:t>
            </w:r>
            <w:r w:rsidR="000C5548" w:rsidRPr="00944103">
              <w:rPr>
                <w:rFonts w:cstheme="minorHAnsi"/>
                <w:sz w:val="18"/>
                <w:szCs w:val="20"/>
              </w:rPr>
              <w:t> </w:t>
            </w:r>
            <w:r w:rsidRPr="00944103">
              <w:rPr>
                <w:rFonts w:cstheme="minorHAnsi"/>
                <w:sz w:val="18"/>
                <w:szCs w:val="20"/>
              </w:rPr>
              <w:t>oczyszczaniem ścieków w gminach WrOF</w:t>
            </w:r>
          </w:p>
        </w:tc>
        <w:tc>
          <w:tcPr>
            <w:tcW w:w="543" w:type="pct"/>
            <w:gridSpan w:val="2"/>
            <w:shd w:val="clear" w:color="auto" w:fill="D6E3BC" w:themeFill="accent3" w:themeFillTint="66"/>
            <w:vAlign w:val="center"/>
          </w:tcPr>
          <w:p w14:paraId="34EB074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3782D40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10D1B5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5EDD8ED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74BD086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FFFFFF" w:themeFill="background1"/>
            <w:vAlign w:val="center"/>
          </w:tcPr>
          <w:p w14:paraId="12F8F3E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3B272B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FE8738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33A41A9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399C0C6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3295DD6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3A5BCBE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6EA93C3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02E0D220"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0DD92F8"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F5BF72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Zastosowanie nowoczesnych i</w:t>
            </w:r>
            <w:r w:rsidR="000C5548" w:rsidRPr="00944103">
              <w:rPr>
                <w:rFonts w:cstheme="minorHAnsi"/>
                <w:sz w:val="18"/>
                <w:szCs w:val="20"/>
              </w:rPr>
              <w:t> </w:t>
            </w:r>
            <w:r w:rsidRPr="00944103">
              <w:rPr>
                <w:rFonts w:cstheme="minorHAnsi"/>
                <w:sz w:val="18"/>
                <w:szCs w:val="20"/>
              </w:rPr>
              <w:t>energooszczędnych technologii w procesie oczyszczania ścieków</w:t>
            </w:r>
          </w:p>
        </w:tc>
        <w:tc>
          <w:tcPr>
            <w:tcW w:w="543" w:type="pct"/>
            <w:gridSpan w:val="2"/>
            <w:shd w:val="clear" w:color="auto" w:fill="D6E3BC" w:themeFill="accent3" w:themeFillTint="66"/>
            <w:vAlign w:val="center"/>
          </w:tcPr>
          <w:p w14:paraId="262582D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081831C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2339FBA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27717A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2DD2EBB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0FA965A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70ACD16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0E9C57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134A367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shd w:val="clear" w:color="auto" w:fill="D6E3BC" w:themeFill="accent3" w:themeFillTint="66"/>
            <w:vAlign w:val="center"/>
          </w:tcPr>
          <w:p w14:paraId="21171AF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0E732D8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73A5A6A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34F700A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6DBE411" w14:textId="77777777" w:rsidTr="00944103">
        <w:trPr>
          <w:cnfStyle w:val="000000100000" w:firstRow="0" w:lastRow="0" w:firstColumn="0" w:lastColumn="0" w:oddVBand="0" w:evenVBand="0" w:oddHBand="1"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5E9C5BC"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45361F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2B5F1A">
              <w:rPr>
                <w:rFonts w:cstheme="minorHAnsi"/>
                <w:sz w:val="18"/>
                <w:szCs w:val="20"/>
                <w:highlight w:val="cyan"/>
              </w:rPr>
              <w:t xml:space="preserve">Realizacja działań mających na celu </w:t>
            </w:r>
            <w:r w:rsidR="002B5F1A" w:rsidRPr="002B5F1A">
              <w:rPr>
                <w:rFonts w:cstheme="minorHAnsi"/>
                <w:sz w:val="18"/>
                <w:szCs w:val="20"/>
                <w:highlight w:val="cyan"/>
              </w:rPr>
              <w:t xml:space="preserve">retencję, </w:t>
            </w:r>
            <w:r w:rsidRPr="002B5F1A">
              <w:rPr>
                <w:rFonts w:cstheme="minorHAnsi"/>
                <w:sz w:val="18"/>
                <w:szCs w:val="20"/>
                <w:highlight w:val="cyan"/>
              </w:rPr>
              <w:t>ograniczanie strat wody, jej odzyskiwanie, zarządzanie oraz zapewnianie bezpieczeństwa jej dostarczania</w:t>
            </w:r>
          </w:p>
        </w:tc>
        <w:tc>
          <w:tcPr>
            <w:tcW w:w="543" w:type="pct"/>
            <w:gridSpan w:val="2"/>
            <w:shd w:val="clear" w:color="auto" w:fill="FFFFFF" w:themeFill="background1"/>
            <w:vAlign w:val="center"/>
          </w:tcPr>
          <w:p w14:paraId="3DE11E3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D6E3BC" w:themeFill="accent3" w:themeFillTint="66"/>
            <w:vAlign w:val="center"/>
          </w:tcPr>
          <w:p w14:paraId="00507C5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2ABF127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7F331DB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6706F0B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FFFFFF" w:themeFill="background1"/>
            <w:vAlign w:val="center"/>
          </w:tcPr>
          <w:p w14:paraId="104D2EB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C04F51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53B8DC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38BB196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shd w:val="clear" w:color="auto" w:fill="D6E3BC" w:themeFill="accent3" w:themeFillTint="66"/>
            <w:vAlign w:val="center"/>
          </w:tcPr>
          <w:p w14:paraId="7CCB80C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2617464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65EEF2D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tcBorders>
              <w:right w:val="nil"/>
            </w:tcBorders>
            <w:shd w:val="clear" w:color="auto" w:fill="FFFFFF" w:themeFill="background1"/>
            <w:vAlign w:val="center"/>
          </w:tcPr>
          <w:p w14:paraId="1AE824E3"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99B6570" w14:textId="77777777" w:rsidTr="00944103">
        <w:trPr>
          <w:cnfStyle w:val="000000010000" w:firstRow="0" w:lastRow="0" w:firstColumn="0" w:lastColumn="0" w:oddVBand="0" w:evenVBand="0" w:oddHBand="0" w:evenHBand="1" w:firstRowFirstColumn="0" w:firstRowLastColumn="0" w:lastRowFirstColumn="0" w:lastRowLastColumn="0"/>
          <w:cantSplit/>
          <w:trHeight w:val="90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CC94494"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058CAE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Prowadzenie działań wśród mieszkańców WrOF w zakresie podnoszenia świadomości ekologicznej w kwestii oszczędzania wody</w:t>
            </w:r>
          </w:p>
        </w:tc>
        <w:tc>
          <w:tcPr>
            <w:tcW w:w="543" w:type="pct"/>
            <w:gridSpan w:val="2"/>
            <w:shd w:val="clear" w:color="auto" w:fill="D6E3BC" w:themeFill="accent3" w:themeFillTint="66"/>
            <w:vAlign w:val="center"/>
          </w:tcPr>
          <w:p w14:paraId="496C609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7" w:type="pct"/>
            <w:shd w:val="clear" w:color="auto" w:fill="D6E3BC" w:themeFill="accent3" w:themeFillTint="66"/>
            <w:vAlign w:val="center"/>
          </w:tcPr>
          <w:p w14:paraId="5DC2AA4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100AE6F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0D4C748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5" w:type="pct"/>
            <w:shd w:val="clear" w:color="auto" w:fill="D6E3BC" w:themeFill="accent3" w:themeFillTint="66"/>
            <w:vAlign w:val="center"/>
          </w:tcPr>
          <w:p w14:paraId="491EC86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8" w:type="pct"/>
            <w:gridSpan w:val="2"/>
            <w:shd w:val="clear" w:color="auto" w:fill="FFFFFF" w:themeFill="background1"/>
            <w:vAlign w:val="center"/>
          </w:tcPr>
          <w:p w14:paraId="3CFB69E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41A327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C0DA7A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42E5E85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55" w:type="pct"/>
            <w:shd w:val="clear" w:color="auto" w:fill="D6E3BC" w:themeFill="accent3" w:themeFillTint="66"/>
            <w:vAlign w:val="center"/>
          </w:tcPr>
          <w:p w14:paraId="090F4BA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3" w:type="pct"/>
            <w:shd w:val="clear" w:color="auto" w:fill="D6E3BC" w:themeFill="accent3" w:themeFillTint="66"/>
            <w:vAlign w:val="center"/>
          </w:tcPr>
          <w:p w14:paraId="2AD68E7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0" w:type="pct"/>
            <w:shd w:val="clear" w:color="auto" w:fill="D6E3BC" w:themeFill="accent3" w:themeFillTint="66"/>
            <w:vAlign w:val="center"/>
          </w:tcPr>
          <w:p w14:paraId="0424B05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12" w:type="pct"/>
            <w:gridSpan w:val="2"/>
            <w:tcBorders>
              <w:right w:val="nil"/>
            </w:tcBorders>
            <w:shd w:val="clear" w:color="auto" w:fill="FFFFFF" w:themeFill="background1"/>
            <w:vAlign w:val="center"/>
          </w:tcPr>
          <w:p w14:paraId="0E8EDC0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CC3D45" w:rsidRPr="00944103" w14:paraId="08AFA8CC"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F1E9"/>
            <w:vAlign w:val="center"/>
          </w:tcPr>
          <w:p w14:paraId="798F474F" w14:textId="77777777" w:rsidR="00CC3D45" w:rsidRPr="00944103" w:rsidRDefault="00CC3D45"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12.2 Ochrona różnorodności biologicznej oraz adaptacja do zmian klimatu wraz z zabezpieczeniem i zwiększeniem odporności na klęski żywiołowe</w:t>
            </w:r>
          </w:p>
        </w:tc>
      </w:tr>
      <w:tr w:rsidR="00AB0795" w:rsidRPr="00944103" w14:paraId="6BDE73AD" w14:textId="77777777" w:rsidTr="00944103">
        <w:trPr>
          <w:cnfStyle w:val="000000010000" w:firstRow="0" w:lastRow="0" w:firstColumn="0" w:lastColumn="0" w:oddVBand="0" w:evenVBand="0" w:oddHBand="0" w:evenHBand="1" w:firstRowFirstColumn="0" w:firstRowLastColumn="0" w:lastRowFirstColumn="0" w:lastRowLastColumn="0"/>
          <w:cantSplit/>
          <w:trHeight w:val="79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5EB60C4"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1EC240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Poprawa jakości powietrza oraz stanu gleby i</w:t>
            </w:r>
            <w:r w:rsidR="000C5548" w:rsidRPr="00944103">
              <w:rPr>
                <w:rFonts w:cstheme="minorHAnsi"/>
                <w:sz w:val="18"/>
                <w:szCs w:val="20"/>
              </w:rPr>
              <w:t> </w:t>
            </w:r>
            <w:r w:rsidRPr="00944103">
              <w:rPr>
                <w:rFonts w:cstheme="minorHAnsi"/>
                <w:sz w:val="18"/>
                <w:szCs w:val="20"/>
              </w:rPr>
              <w:t>wód, w szczególności rzeki Odry</w:t>
            </w:r>
          </w:p>
        </w:tc>
        <w:tc>
          <w:tcPr>
            <w:tcW w:w="543" w:type="pct"/>
            <w:gridSpan w:val="2"/>
            <w:shd w:val="clear" w:color="auto" w:fill="D6E3BC" w:themeFill="accent3" w:themeFillTint="66"/>
            <w:vAlign w:val="center"/>
          </w:tcPr>
          <w:p w14:paraId="1B3019A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1F55237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203D5EA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6D63D8E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shd w:val="clear" w:color="auto" w:fill="D6E3BC" w:themeFill="accent3" w:themeFillTint="66"/>
            <w:vAlign w:val="center"/>
          </w:tcPr>
          <w:p w14:paraId="2A85A37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8" w:type="pct"/>
            <w:gridSpan w:val="2"/>
            <w:shd w:val="clear" w:color="auto" w:fill="D6E3BC" w:themeFill="accent3" w:themeFillTint="66"/>
            <w:vAlign w:val="center"/>
          </w:tcPr>
          <w:p w14:paraId="63DBC11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1" w:type="pct"/>
            <w:shd w:val="clear" w:color="auto" w:fill="D6E3BC" w:themeFill="accent3" w:themeFillTint="66"/>
            <w:vAlign w:val="center"/>
          </w:tcPr>
          <w:p w14:paraId="008BCBE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0E192A8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7680D12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shd w:val="clear" w:color="auto" w:fill="D6E3BC" w:themeFill="accent3" w:themeFillTint="66"/>
            <w:vAlign w:val="center"/>
          </w:tcPr>
          <w:p w14:paraId="46E4001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3" w:type="pct"/>
            <w:shd w:val="clear" w:color="auto" w:fill="D6E3BC" w:themeFill="accent3" w:themeFillTint="66"/>
            <w:vAlign w:val="center"/>
          </w:tcPr>
          <w:p w14:paraId="33E583B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shd w:val="clear" w:color="auto" w:fill="D6E3BC" w:themeFill="accent3" w:themeFillTint="66"/>
            <w:vAlign w:val="center"/>
          </w:tcPr>
          <w:p w14:paraId="06FC121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tcBorders>
              <w:right w:val="nil"/>
            </w:tcBorders>
            <w:shd w:val="clear" w:color="auto" w:fill="FFFFFF" w:themeFill="background1"/>
            <w:vAlign w:val="center"/>
          </w:tcPr>
          <w:p w14:paraId="0F4F2F8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8B7A2DF"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008B1CD"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899EC5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Ochrona zasobów przyrodniczych, w tym form ochrony przyrody zlokalizowanych na terenie WrOF</w:t>
            </w:r>
          </w:p>
        </w:tc>
        <w:tc>
          <w:tcPr>
            <w:tcW w:w="543" w:type="pct"/>
            <w:gridSpan w:val="2"/>
            <w:shd w:val="clear" w:color="auto" w:fill="D6E3BC" w:themeFill="accent3" w:themeFillTint="66"/>
            <w:vAlign w:val="center"/>
          </w:tcPr>
          <w:p w14:paraId="440CFB3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7" w:type="pct"/>
            <w:shd w:val="clear" w:color="auto" w:fill="D6E3BC" w:themeFill="accent3" w:themeFillTint="66"/>
            <w:vAlign w:val="center"/>
          </w:tcPr>
          <w:p w14:paraId="410EEBA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74739B7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121F313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shd w:val="clear" w:color="auto" w:fill="D6E3BC" w:themeFill="accent3" w:themeFillTint="66"/>
            <w:vAlign w:val="center"/>
          </w:tcPr>
          <w:p w14:paraId="51AFEBD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8" w:type="pct"/>
            <w:gridSpan w:val="2"/>
            <w:shd w:val="clear" w:color="auto" w:fill="D6E3BC" w:themeFill="accent3" w:themeFillTint="66"/>
            <w:vAlign w:val="center"/>
          </w:tcPr>
          <w:p w14:paraId="64F851C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2567217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007C36C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384DB0D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shd w:val="clear" w:color="auto" w:fill="D6E3BC" w:themeFill="accent3" w:themeFillTint="66"/>
            <w:vAlign w:val="center"/>
          </w:tcPr>
          <w:p w14:paraId="178594A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3" w:type="pct"/>
            <w:shd w:val="clear" w:color="auto" w:fill="D6E3BC" w:themeFill="accent3" w:themeFillTint="66"/>
            <w:vAlign w:val="center"/>
          </w:tcPr>
          <w:p w14:paraId="7AA39AB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shd w:val="clear" w:color="auto" w:fill="D6E3BC" w:themeFill="accent3" w:themeFillTint="66"/>
            <w:vAlign w:val="center"/>
          </w:tcPr>
          <w:p w14:paraId="71740B9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tcBorders>
              <w:right w:val="nil"/>
            </w:tcBorders>
            <w:shd w:val="clear" w:color="auto" w:fill="FFFFFF" w:themeFill="background1"/>
            <w:vAlign w:val="center"/>
          </w:tcPr>
          <w:p w14:paraId="0BEE86D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62BF06F" w14:textId="77777777" w:rsidTr="00944103">
        <w:trPr>
          <w:cnfStyle w:val="000000010000" w:firstRow="0" w:lastRow="0" w:firstColumn="0" w:lastColumn="0" w:oddVBand="0" w:evenVBand="0" w:oddHBand="0" w:evenHBand="1" w:firstRowFirstColumn="0" w:firstRowLastColumn="0" w:lastRowFirstColumn="0" w:lastRowLastColumn="0"/>
          <w:cantSplit/>
          <w:trHeight w:val="62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7F02AC4"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3A56E4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Wsparcie ochrony gatunków i siedlisk występujących na obszarach chronionych</w:t>
            </w:r>
          </w:p>
        </w:tc>
        <w:tc>
          <w:tcPr>
            <w:tcW w:w="543" w:type="pct"/>
            <w:gridSpan w:val="2"/>
            <w:shd w:val="clear" w:color="auto" w:fill="D6E3BC" w:themeFill="accent3" w:themeFillTint="66"/>
            <w:vAlign w:val="center"/>
          </w:tcPr>
          <w:p w14:paraId="2C857CA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7" w:type="pct"/>
            <w:shd w:val="clear" w:color="auto" w:fill="D6E3BC" w:themeFill="accent3" w:themeFillTint="66"/>
            <w:vAlign w:val="center"/>
          </w:tcPr>
          <w:p w14:paraId="180BF61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1DECF85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27002AF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shd w:val="clear" w:color="auto" w:fill="D6E3BC" w:themeFill="accent3" w:themeFillTint="66"/>
            <w:vAlign w:val="center"/>
          </w:tcPr>
          <w:p w14:paraId="4C7C841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8" w:type="pct"/>
            <w:gridSpan w:val="2"/>
            <w:shd w:val="clear" w:color="auto" w:fill="D6E3BC" w:themeFill="accent3" w:themeFillTint="66"/>
            <w:vAlign w:val="center"/>
          </w:tcPr>
          <w:p w14:paraId="5FE4620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5792D56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3710D4B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1BBD283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shd w:val="clear" w:color="auto" w:fill="D6E3BC" w:themeFill="accent3" w:themeFillTint="66"/>
            <w:vAlign w:val="center"/>
          </w:tcPr>
          <w:p w14:paraId="42BD184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3" w:type="pct"/>
            <w:shd w:val="clear" w:color="auto" w:fill="D6E3BC" w:themeFill="accent3" w:themeFillTint="66"/>
            <w:vAlign w:val="center"/>
          </w:tcPr>
          <w:p w14:paraId="6B5A3D0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shd w:val="clear" w:color="auto" w:fill="D6E3BC" w:themeFill="accent3" w:themeFillTint="66"/>
            <w:vAlign w:val="center"/>
          </w:tcPr>
          <w:p w14:paraId="7FE332F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tcBorders>
              <w:right w:val="nil"/>
            </w:tcBorders>
            <w:shd w:val="clear" w:color="auto" w:fill="FFFFFF" w:themeFill="background1"/>
            <w:vAlign w:val="center"/>
          </w:tcPr>
          <w:p w14:paraId="4A2630D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499053A"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EB3ADBC"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E1CF63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Realizacja działań mających na celu odtwarzanie zdegradowanych siedlisk oraz ochrona siedlisk przed degradacją</w:t>
            </w:r>
          </w:p>
        </w:tc>
        <w:tc>
          <w:tcPr>
            <w:tcW w:w="543" w:type="pct"/>
            <w:gridSpan w:val="2"/>
            <w:shd w:val="clear" w:color="auto" w:fill="D6E3BC" w:themeFill="accent3" w:themeFillTint="66"/>
            <w:vAlign w:val="center"/>
          </w:tcPr>
          <w:p w14:paraId="181E6B8F"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6210FCA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40BA6DB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4B10ACE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shd w:val="clear" w:color="auto" w:fill="D6E3BC" w:themeFill="accent3" w:themeFillTint="66"/>
            <w:vAlign w:val="center"/>
          </w:tcPr>
          <w:p w14:paraId="59C6BB9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8" w:type="pct"/>
            <w:gridSpan w:val="2"/>
            <w:shd w:val="clear" w:color="auto" w:fill="D6E3BC" w:themeFill="accent3" w:themeFillTint="66"/>
            <w:vAlign w:val="center"/>
          </w:tcPr>
          <w:p w14:paraId="3817723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7686549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1A681B2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26E7134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09DAFEF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3" w:type="pct"/>
            <w:shd w:val="clear" w:color="auto" w:fill="D6E3BC" w:themeFill="accent3" w:themeFillTint="66"/>
            <w:vAlign w:val="center"/>
          </w:tcPr>
          <w:p w14:paraId="3173BC0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shd w:val="clear" w:color="auto" w:fill="D6E3BC" w:themeFill="accent3" w:themeFillTint="66"/>
            <w:vAlign w:val="center"/>
          </w:tcPr>
          <w:p w14:paraId="4000DC7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tcBorders>
              <w:right w:val="nil"/>
            </w:tcBorders>
            <w:shd w:val="clear" w:color="auto" w:fill="FFFFFF" w:themeFill="background1"/>
            <w:vAlign w:val="center"/>
          </w:tcPr>
          <w:p w14:paraId="7C159F9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A41D5F9" w14:textId="77777777" w:rsidTr="00944103">
        <w:trPr>
          <w:cnfStyle w:val="000000010000" w:firstRow="0" w:lastRow="0" w:firstColumn="0" w:lastColumn="0" w:oddVBand="0" w:evenVBand="0" w:oddHBand="0" w:evenHBand="1" w:firstRowFirstColumn="0" w:firstRowLastColumn="0" w:lastRowFirstColumn="0" w:lastRowLastColumn="0"/>
          <w:cantSplit/>
          <w:trHeight w:val="85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D6A6F17"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734AA3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Racjonalne udostępnianie obszarów atrakcyjnych przyrodniczo np. w celach edukacyjnych, turystycznych, rekreacyjnych</w:t>
            </w:r>
          </w:p>
        </w:tc>
        <w:tc>
          <w:tcPr>
            <w:tcW w:w="543" w:type="pct"/>
            <w:gridSpan w:val="2"/>
            <w:shd w:val="clear" w:color="auto" w:fill="D6E3BC" w:themeFill="accent3" w:themeFillTint="66"/>
            <w:vAlign w:val="center"/>
          </w:tcPr>
          <w:p w14:paraId="1A729FD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7" w:type="pct"/>
            <w:shd w:val="clear" w:color="auto" w:fill="D6E3BC" w:themeFill="accent3" w:themeFillTint="66"/>
            <w:vAlign w:val="center"/>
          </w:tcPr>
          <w:p w14:paraId="3A6A430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199B7563"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7BF30FC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36B0798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FFFFFF" w:themeFill="background1"/>
            <w:vAlign w:val="center"/>
          </w:tcPr>
          <w:p w14:paraId="2B338AE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364D61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E75710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A7E7A4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D6E3BC" w:themeFill="accent3" w:themeFillTint="66"/>
            <w:vAlign w:val="center"/>
          </w:tcPr>
          <w:p w14:paraId="6124DF8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5EA169F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shd w:val="clear" w:color="auto" w:fill="D6E3BC" w:themeFill="accent3" w:themeFillTint="66"/>
            <w:vAlign w:val="center"/>
          </w:tcPr>
          <w:p w14:paraId="716AC34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27D179F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FDCFF8F" w14:textId="77777777" w:rsidTr="00944103">
        <w:trPr>
          <w:cnfStyle w:val="000000100000" w:firstRow="0" w:lastRow="0" w:firstColumn="0" w:lastColumn="0" w:oddVBand="0" w:evenVBand="0" w:oddHBand="1" w:evenHBand="0"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3ABA7CFC"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1F59ACF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Stworzenie zagospodarowanych terenów zielonych połączonych z funkcjami edukacyjnymi, rekreacyjnymi</w:t>
            </w:r>
          </w:p>
        </w:tc>
        <w:tc>
          <w:tcPr>
            <w:tcW w:w="543" w:type="pct"/>
            <w:gridSpan w:val="2"/>
            <w:vMerge w:val="restart"/>
            <w:shd w:val="clear" w:color="auto" w:fill="FFFFFF" w:themeFill="background1"/>
            <w:vAlign w:val="center"/>
          </w:tcPr>
          <w:p w14:paraId="4E4E066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D6E3BC" w:themeFill="accent3" w:themeFillTint="66"/>
            <w:vAlign w:val="center"/>
          </w:tcPr>
          <w:p w14:paraId="22597D5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5E2AEC4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2FB6CF3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vMerge w:val="restart"/>
            <w:shd w:val="clear" w:color="auto" w:fill="D6E3BC" w:themeFill="accent3" w:themeFillTint="66"/>
            <w:vAlign w:val="center"/>
          </w:tcPr>
          <w:p w14:paraId="1339052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0D880A5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37010BD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E2FE9FB"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D6E3BC" w:themeFill="accent3" w:themeFillTint="66"/>
            <w:vAlign w:val="center"/>
          </w:tcPr>
          <w:p w14:paraId="4F3028D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059B6DB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3" w:type="pct"/>
            <w:shd w:val="clear" w:color="auto" w:fill="D6E3BC" w:themeFill="accent3" w:themeFillTint="66"/>
            <w:vAlign w:val="center"/>
          </w:tcPr>
          <w:p w14:paraId="36CDB6E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0CEE0A65"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231175B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329BEDA" w14:textId="77777777" w:rsidTr="00944103">
        <w:trPr>
          <w:cnfStyle w:val="000000010000" w:firstRow="0" w:lastRow="0" w:firstColumn="0" w:lastColumn="0" w:oddVBand="0" w:evenVBand="0" w:oddHBand="0" w:evenHBand="1" w:firstRowFirstColumn="0" w:firstRowLastColumn="0" w:lastRowFirstColumn="0" w:lastRowLastColumn="0"/>
          <w:cantSplit/>
          <w:trHeight w:val="34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0C44FF3F"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4E00D5C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1114F3A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6BD328E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1ED4EF5A"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69EF037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1165002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6AC32DFB"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5CC7EC4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7CBFF71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D6E3BC" w:themeFill="accent3" w:themeFillTint="66"/>
            <w:vAlign w:val="center"/>
          </w:tcPr>
          <w:p w14:paraId="6B77405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58ED184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1ACA7787"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64582DF0"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25E73D5C"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52B9191" w14:textId="77777777" w:rsidTr="00944103">
        <w:trPr>
          <w:cnfStyle w:val="000000100000" w:firstRow="0" w:lastRow="0" w:firstColumn="0" w:lastColumn="0" w:oddVBand="0" w:evenVBand="0" w:oddHBand="1" w:evenHBand="0" w:firstRowFirstColumn="0" w:firstRowLastColumn="0" w:lastRowFirstColumn="0" w:lastRowLastColumn="0"/>
          <w:cantSplit/>
          <w:trHeight w:val="68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38B6F29"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7345A0C"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Zmniejszenie antropopresji na środowisko naturalne</w:t>
            </w:r>
          </w:p>
        </w:tc>
        <w:tc>
          <w:tcPr>
            <w:tcW w:w="543" w:type="pct"/>
            <w:gridSpan w:val="2"/>
            <w:shd w:val="clear" w:color="auto" w:fill="D6E3BC" w:themeFill="accent3" w:themeFillTint="66"/>
            <w:vAlign w:val="center"/>
          </w:tcPr>
          <w:p w14:paraId="2E6F7C9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060C6F6D"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261B5AA7"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0271790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563D02D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7DA3EC1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14A63A34"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4813A7B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35170F79"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50B95A9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71D43CB2"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76297890"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30032EEA"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7946790" w14:textId="77777777" w:rsidTr="00944103">
        <w:trPr>
          <w:cnfStyle w:val="000000010000" w:firstRow="0" w:lastRow="0" w:firstColumn="0" w:lastColumn="0" w:oddVBand="0" w:evenVBand="0" w:oddHBand="0" w:evenHBand="1" w:firstRowFirstColumn="0" w:firstRowLastColumn="0" w:lastRowFirstColumn="0" w:lastRowLastColumn="0"/>
          <w:cantSplit/>
          <w:trHeight w:val="62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37C10E2" w14:textId="77777777" w:rsidR="00CC3D45" w:rsidRPr="00944103" w:rsidRDefault="00CC3D45"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9A0AA8E"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Realizacja projektów zgodnie z planami zazieleniania</w:t>
            </w:r>
          </w:p>
        </w:tc>
        <w:tc>
          <w:tcPr>
            <w:tcW w:w="543" w:type="pct"/>
            <w:gridSpan w:val="2"/>
            <w:shd w:val="clear" w:color="auto" w:fill="D6E3BC" w:themeFill="accent3" w:themeFillTint="66"/>
            <w:vAlign w:val="center"/>
          </w:tcPr>
          <w:p w14:paraId="23BBFE8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7E212F86"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5A2932B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798CA805"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shd w:val="clear" w:color="auto" w:fill="D6E3BC" w:themeFill="accent3" w:themeFillTint="66"/>
            <w:vAlign w:val="center"/>
          </w:tcPr>
          <w:p w14:paraId="2416B178"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15A3009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2959887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6AD49272"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7803041D"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26C1D189"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3" w:type="pct"/>
            <w:shd w:val="clear" w:color="auto" w:fill="D6E3BC" w:themeFill="accent3" w:themeFillTint="66"/>
            <w:vAlign w:val="center"/>
          </w:tcPr>
          <w:p w14:paraId="74903821"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shd w:val="clear" w:color="auto" w:fill="D6E3BC" w:themeFill="accent3" w:themeFillTint="66"/>
            <w:vAlign w:val="center"/>
          </w:tcPr>
          <w:p w14:paraId="5BC62F24"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5D0B5A4F" w14:textId="77777777" w:rsidR="00CC3D45" w:rsidRPr="00944103" w:rsidRDefault="00CC3D4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7C256D8D" w14:textId="77777777" w:rsidTr="00944103">
        <w:trPr>
          <w:cnfStyle w:val="000000100000" w:firstRow="0" w:lastRow="0" w:firstColumn="0" w:lastColumn="0" w:oddVBand="0" w:evenVBand="0" w:oddHBand="1" w:evenHBand="0" w:firstRowFirstColumn="0" w:firstRowLastColumn="0" w:lastRowFirstColumn="0" w:lastRowLastColumn="0"/>
          <w:cantSplit/>
          <w:trHeight w:val="794"/>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3355B124" w14:textId="77777777" w:rsidR="00902458" w:rsidRPr="00944103" w:rsidRDefault="0090245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val="restart"/>
            <w:shd w:val="clear" w:color="auto" w:fill="FFFFFF" w:themeFill="background1"/>
            <w:vAlign w:val="center"/>
          </w:tcPr>
          <w:p w14:paraId="797983E6" w14:textId="77777777" w:rsidR="00902458" w:rsidRPr="00944103" w:rsidRDefault="0090245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Rozwój zielonej i niebieskiej infrastruktury, w</w:t>
            </w:r>
            <w:r w:rsidR="000C5548" w:rsidRPr="00944103">
              <w:rPr>
                <w:rFonts w:cstheme="minorHAnsi"/>
                <w:sz w:val="18"/>
                <w:szCs w:val="20"/>
              </w:rPr>
              <w:t> </w:t>
            </w:r>
            <w:r w:rsidRPr="00944103">
              <w:rPr>
                <w:rFonts w:cstheme="minorHAnsi"/>
                <w:sz w:val="18"/>
                <w:szCs w:val="20"/>
              </w:rPr>
              <w:t>tym na obszarach miejskich, np. zielone dachy, przystanki, ściany i fasady, rozwój terenów zielonych, w tym parki i lasy, naturalne zbiorniki wodne, stawy, niecki, rowy, likwidacja powierzchni nieprzepuszczalnych</w:t>
            </w:r>
          </w:p>
        </w:tc>
        <w:tc>
          <w:tcPr>
            <w:tcW w:w="543" w:type="pct"/>
            <w:gridSpan w:val="2"/>
            <w:vMerge w:val="restart"/>
            <w:shd w:val="clear" w:color="auto" w:fill="FFFFFF" w:themeFill="background1"/>
            <w:vAlign w:val="center"/>
          </w:tcPr>
          <w:p w14:paraId="45C5F5E1" w14:textId="77777777" w:rsidR="00902458" w:rsidRPr="00944103" w:rsidRDefault="0090245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D6E3BC" w:themeFill="accent3" w:themeFillTint="66"/>
            <w:vAlign w:val="center"/>
          </w:tcPr>
          <w:p w14:paraId="5676A529" w14:textId="77777777" w:rsidR="00902458" w:rsidRPr="00944103" w:rsidRDefault="00A3444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20AAE95E" w14:textId="77777777" w:rsidR="00902458" w:rsidRPr="00944103" w:rsidRDefault="00A3444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57C77BF6" w14:textId="77777777" w:rsidR="00902458" w:rsidRPr="00944103" w:rsidRDefault="00A3444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vMerge w:val="restart"/>
            <w:shd w:val="clear" w:color="auto" w:fill="D6E3BC" w:themeFill="accent3" w:themeFillTint="66"/>
            <w:vAlign w:val="center"/>
          </w:tcPr>
          <w:p w14:paraId="1AEB6AC8" w14:textId="77777777" w:rsidR="00902458" w:rsidRPr="00944103" w:rsidRDefault="00A3444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546C2909" w14:textId="77777777" w:rsidR="00902458" w:rsidRPr="00944103" w:rsidRDefault="00A3444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1" w:type="pct"/>
            <w:vMerge w:val="restart"/>
            <w:shd w:val="clear" w:color="auto" w:fill="D6E3BC" w:themeFill="accent3" w:themeFillTint="66"/>
            <w:vAlign w:val="center"/>
          </w:tcPr>
          <w:p w14:paraId="546F28D1" w14:textId="77777777" w:rsidR="00902458" w:rsidRPr="00944103" w:rsidRDefault="00A3444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477DBF01" w14:textId="77777777" w:rsidR="00902458" w:rsidRPr="00944103" w:rsidRDefault="00A34440"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D6E3BC" w:themeFill="accent3" w:themeFillTint="66"/>
            <w:vAlign w:val="center"/>
          </w:tcPr>
          <w:p w14:paraId="3E15647A" w14:textId="77777777" w:rsidR="00902458"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vMerge w:val="restart"/>
            <w:shd w:val="clear" w:color="auto" w:fill="D6E3BC" w:themeFill="accent3" w:themeFillTint="66"/>
            <w:vAlign w:val="center"/>
          </w:tcPr>
          <w:p w14:paraId="55BC715D" w14:textId="77777777" w:rsidR="00902458"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3" w:type="pct"/>
            <w:vMerge w:val="restart"/>
            <w:shd w:val="clear" w:color="auto" w:fill="D6E3BC" w:themeFill="accent3" w:themeFillTint="66"/>
            <w:vAlign w:val="center"/>
          </w:tcPr>
          <w:p w14:paraId="3955DCD8" w14:textId="77777777" w:rsidR="00902458"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2E061F10" w14:textId="77777777" w:rsidR="00902458"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3BE2856D" w14:textId="77777777" w:rsidR="00902458" w:rsidRPr="00944103" w:rsidRDefault="0090245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979D3B4" w14:textId="77777777" w:rsidTr="00944103">
        <w:trPr>
          <w:cnfStyle w:val="000000010000" w:firstRow="0" w:lastRow="0" w:firstColumn="0" w:lastColumn="0" w:oddVBand="0" w:evenVBand="0" w:oddHBand="0" w:evenHBand="1" w:firstRowFirstColumn="0" w:firstRowLastColumn="0" w:lastRowFirstColumn="0" w:lastRowLastColumn="0"/>
          <w:cantSplit/>
          <w:trHeight w:val="794"/>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42E8BAF3" w14:textId="77777777" w:rsidR="00902458" w:rsidRPr="00944103" w:rsidRDefault="0090245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7558D883"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6C770A6E"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2DD80D15"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547AA07D"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7F6BCEA5"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65E39E14"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68345522"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3AB2DA76"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7A73A3ED" w14:textId="77777777" w:rsidR="00902458" w:rsidRPr="00944103" w:rsidRDefault="00A34440"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FFFFFF" w:themeFill="background1"/>
            <w:vAlign w:val="center"/>
          </w:tcPr>
          <w:p w14:paraId="4164AABE"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shd w:val="clear" w:color="auto" w:fill="FFFFFF" w:themeFill="background1"/>
            <w:vAlign w:val="center"/>
          </w:tcPr>
          <w:p w14:paraId="4DF70760"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vMerge/>
            <w:shd w:val="clear" w:color="auto" w:fill="FFFFFF" w:themeFill="background1"/>
            <w:vAlign w:val="center"/>
          </w:tcPr>
          <w:p w14:paraId="18E2CB3D"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vMerge/>
            <w:shd w:val="clear" w:color="auto" w:fill="FFFFFF" w:themeFill="background1"/>
            <w:vAlign w:val="center"/>
          </w:tcPr>
          <w:p w14:paraId="4F9BA313"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20CBE76C" w14:textId="77777777" w:rsidR="00902458" w:rsidRPr="00944103" w:rsidRDefault="0090245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FE94037" w14:textId="77777777" w:rsidTr="00944103">
        <w:trPr>
          <w:cnfStyle w:val="000000100000" w:firstRow="0" w:lastRow="0" w:firstColumn="0" w:lastColumn="0" w:oddVBand="0" w:evenVBand="0" w:oddHBand="1" w:evenHBand="0"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1BB8671" w14:textId="77777777" w:rsidR="00CC3D45" w:rsidRPr="00944103" w:rsidRDefault="00CC3D4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7221860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Wdrażanie systemów mających na celu zapobieganie podtopieniom i zalaniom</w:t>
            </w:r>
          </w:p>
        </w:tc>
        <w:tc>
          <w:tcPr>
            <w:tcW w:w="543" w:type="pct"/>
            <w:gridSpan w:val="2"/>
            <w:shd w:val="clear" w:color="auto" w:fill="FFFFFF" w:themeFill="background1"/>
            <w:vAlign w:val="center"/>
          </w:tcPr>
          <w:p w14:paraId="0B1F8061"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D6E3BC" w:themeFill="accent3" w:themeFillTint="66"/>
            <w:vAlign w:val="center"/>
          </w:tcPr>
          <w:p w14:paraId="528CC7CD" w14:textId="77777777" w:rsidR="00CC3D45"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7DD9F702" w14:textId="77777777" w:rsidR="00CC3D45"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2DE60B61" w14:textId="77777777" w:rsidR="00CC3D45"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6D4F4142" w14:textId="77777777" w:rsidR="00CC3D45"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FFFFFF" w:themeFill="background1"/>
            <w:vAlign w:val="center"/>
          </w:tcPr>
          <w:p w14:paraId="14876396"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904267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F448D2E"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3E8F168" w14:textId="77777777" w:rsidR="00CC3D45" w:rsidRPr="00944103" w:rsidRDefault="00CC3D4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D6E3BC" w:themeFill="accent3" w:themeFillTint="66"/>
            <w:vAlign w:val="center"/>
          </w:tcPr>
          <w:p w14:paraId="3A81F880" w14:textId="77777777" w:rsidR="00CC3D45"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2727188C" w14:textId="77777777" w:rsidR="00CC3D45"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21E588BB" w14:textId="77777777" w:rsidR="00CC3D45"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D6E3BC" w:themeFill="accent3" w:themeFillTint="66"/>
            <w:vAlign w:val="center"/>
          </w:tcPr>
          <w:p w14:paraId="7DBB278D" w14:textId="77777777" w:rsidR="00CC3D45" w:rsidRPr="00944103" w:rsidRDefault="004200C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r>
      <w:tr w:rsidR="00AB0795" w:rsidRPr="00944103" w14:paraId="52525187"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251385B" w14:textId="77777777" w:rsidR="00536384" w:rsidRPr="00944103" w:rsidRDefault="00536384"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00EB9B48"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Prowadzenie działań z zakresu retencjonowanie wody wraz z systemami jej zagospodarowania oraz wykorzystania</w:t>
            </w:r>
          </w:p>
        </w:tc>
        <w:tc>
          <w:tcPr>
            <w:tcW w:w="543" w:type="pct"/>
            <w:gridSpan w:val="2"/>
            <w:shd w:val="clear" w:color="auto" w:fill="FFFFFF" w:themeFill="background1"/>
            <w:vAlign w:val="center"/>
          </w:tcPr>
          <w:p w14:paraId="69B0D0AE"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D6E3BC" w:themeFill="accent3" w:themeFillTint="66"/>
            <w:vAlign w:val="center"/>
          </w:tcPr>
          <w:p w14:paraId="3F42848A"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75E366FD"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2FF2F557"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16BAE725"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1B42366F"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562EF872"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62FE0920"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46B0F70D"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shd w:val="clear" w:color="auto" w:fill="D6E3BC" w:themeFill="accent3" w:themeFillTint="66"/>
            <w:vAlign w:val="center"/>
          </w:tcPr>
          <w:p w14:paraId="0E02932E"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13D4FCF1"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6CF869FD"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1106F0D8" w14:textId="77777777" w:rsidR="00536384" w:rsidRPr="00944103" w:rsidRDefault="00536384"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20E3AA0" w14:textId="77777777" w:rsidTr="00944103">
        <w:trPr>
          <w:cnfStyle w:val="000000100000" w:firstRow="0" w:lastRow="0" w:firstColumn="0" w:lastColumn="0" w:oddVBand="0" w:evenVBand="0" w:oddHBand="1" w:evenHBand="0"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B0E97B0"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39DE072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Wdrażanie inteligentnych systemów zarządzania wodami opadowymi</w:t>
            </w:r>
          </w:p>
        </w:tc>
        <w:tc>
          <w:tcPr>
            <w:tcW w:w="543" w:type="pct"/>
            <w:gridSpan w:val="2"/>
            <w:shd w:val="clear" w:color="auto" w:fill="FFFFFF" w:themeFill="background1"/>
            <w:vAlign w:val="center"/>
          </w:tcPr>
          <w:p w14:paraId="15C4BF8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7F3800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383169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2706390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FFFFFF" w:themeFill="background1"/>
            <w:vAlign w:val="center"/>
          </w:tcPr>
          <w:p w14:paraId="34C5C44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207239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6EC5AB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4615E5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166E435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55" w:type="pct"/>
            <w:shd w:val="clear" w:color="auto" w:fill="D6E3BC" w:themeFill="accent3" w:themeFillTint="66"/>
            <w:vAlign w:val="center"/>
          </w:tcPr>
          <w:p w14:paraId="1F196E5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2DAAD95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0E61DC3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5B4A077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0FBEAFE"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6EBDB66" w14:textId="77777777" w:rsidR="00DF2B95" w:rsidRPr="00944103" w:rsidRDefault="00DF2B9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114CB8A4"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Prowadzenie działań w zakresie edukacji ekologicznej i budowania świadomości dotyczącej adaptacji do zmian klimatu i</w:t>
            </w:r>
            <w:r w:rsidR="000C5548" w:rsidRPr="00944103">
              <w:rPr>
                <w:rFonts w:cstheme="minorHAnsi"/>
                <w:sz w:val="18"/>
                <w:szCs w:val="20"/>
              </w:rPr>
              <w:t> </w:t>
            </w:r>
            <w:r w:rsidRPr="00944103">
              <w:rPr>
                <w:rFonts w:cstheme="minorHAnsi"/>
                <w:sz w:val="18"/>
                <w:szCs w:val="20"/>
              </w:rPr>
              <w:t>możliwych skutków</w:t>
            </w:r>
          </w:p>
        </w:tc>
        <w:tc>
          <w:tcPr>
            <w:tcW w:w="543" w:type="pct"/>
            <w:gridSpan w:val="2"/>
            <w:shd w:val="clear" w:color="auto" w:fill="FFFFFF" w:themeFill="background1"/>
            <w:vAlign w:val="center"/>
          </w:tcPr>
          <w:p w14:paraId="47542439"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D6E3BC" w:themeFill="accent3" w:themeFillTint="66"/>
            <w:vAlign w:val="center"/>
          </w:tcPr>
          <w:p w14:paraId="01FE84D7"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1C3ACF53"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173064DF"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5" w:type="pct"/>
            <w:shd w:val="clear" w:color="auto" w:fill="D6E3BC" w:themeFill="accent3" w:themeFillTint="66"/>
            <w:vAlign w:val="center"/>
          </w:tcPr>
          <w:p w14:paraId="369A6E98"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8" w:type="pct"/>
            <w:gridSpan w:val="2"/>
            <w:shd w:val="clear" w:color="auto" w:fill="D6E3BC" w:themeFill="accent3" w:themeFillTint="66"/>
            <w:vAlign w:val="center"/>
          </w:tcPr>
          <w:p w14:paraId="5D917DCE"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1" w:type="pct"/>
            <w:shd w:val="clear" w:color="auto" w:fill="D6E3BC" w:themeFill="accent3" w:themeFillTint="66"/>
            <w:vAlign w:val="center"/>
          </w:tcPr>
          <w:p w14:paraId="319437B5"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FFFFFF" w:themeFill="background1"/>
            <w:vAlign w:val="center"/>
          </w:tcPr>
          <w:p w14:paraId="1E29D580"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45F05290"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55" w:type="pct"/>
            <w:shd w:val="clear" w:color="auto" w:fill="D6E3BC" w:themeFill="accent3" w:themeFillTint="66"/>
            <w:vAlign w:val="center"/>
          </w:tcPr>
          <w:p w14:paraId="2F9C2798"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3" w:type="pct"/>
            <w:shd w:val="clear" w:color="auto" w:fill="D6E3BC" w:themeFill="accent3" w:themeFillTint="66"/>
            <w:vAlign w:val="center"/>
          </w:tcPr>
          <w:p w14:paraId="14A7BE6C"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0" w:type="pct"/>
            <w:shd w:val="clear" w:color="auto" w:fill="D6E3BC" w:themeFill="accent3" w:themeFillTint="66"/>
            <w:vAlign w:val="center"/>
          </w:tcPr>
          <w:p w14:paraId="024104AA"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12" w:type="pct"/>
            <w:gridSpan w:val="2"/>
            <w:tcBorders>
              <w:right w:val="nil"/>
            </w:tcBorders>
            <w:shd w:val="clear" w:color="auto" w:fill="FFFFFF" w:themeFill="background1"/>
            <w:vAlign w:val="center"/>
          </w:tcPr>
          <w:p w14:paraId="135C8F8E"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E9BA4D0" w14:textId="77777777" w:rsidTr="00944103">
        <w:trPr>
          <w:cnfStyle w:val="000000100000" w:firstRow="0" w:lastRow="0" w:firstColumn="0" w:lastColumn="0" w:oddVBand="0" w:evenVBand="0" w:oddHBand="1" w:evenHBand="0" w:firstRowFirstColumn="0" w:firstRowLastColumn="0" w:lastRowFirstColumn="0" w:lastRowLastColumn="0"/>
          <w:cantSplit/>
          <w:trHeight w:val="62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B72E9CA"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427FCA3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Realizacja zapisów Planu adaptacji miasta Wrocławia do zmian klimatu</w:t>
            </w:r>
          </w:p>
        </w:tc>
        <w:tc>
          <w:tcPr>
            <w:tcW w:w="543" w:type="pct"/>
            <w:gridSpan w:val="2"/>
            <w:shd w:val="clear" w:color="auto" w:fill="FFFFFF" w:themeFill="background1"/>
            <w:vAlign w:val="center"/>
          </w:tcPr>
          <w:p w14:paraId="3B7D860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D6E3BC" w:themeFill="accent3" w:themeFillTint="66"/>
            <w:vAlign w:val="center"/>
          </w:tcPr>
          <w:p w14:paraId="598BC9E1"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62CCA8EF"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6079BDC0"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3971624A"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4DD48E2B"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6E5EE6ED"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49CE141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01E5E29F"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6B339193"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3464ADDD"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156ED2A0"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579307B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D71ED6A"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40E9547"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6E81BD33"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Wdrażanie systemów ostrzegania i</w:t>
            </w:r>
            <w:r w:rsidR="000C5548" w:rsidRPr="00944103">
              <w:rPr>
                <w:rFonts w:cstheme="minorHAnsi"/>
                <w:sz w:val="18"/>
                <w:szCs w:val="20"/>
              </w:rPr>
              <w:t> </w:t>
            </w:r>
            <w:r w:rsidRPr="00944103">
              <w:rPr>
                <w:rFonts w:cstheme="minorHAnsi"/>
                <w:sz w:val="18"/>
                <w:szCs w:val="20"/>
              </w:rPr>
              <w:t>monitorowania oraz reagowania w</w:t>
            </w:r>
            <w:r w:rsidR="000C5548" w:rsidRPr="00944103">
              <w:rPr>
                <w:rFonts w:cstheme="minorHAnsi"/>
                <w:sz w:val="18"/>
                <w:szCs w:val="20"/>
              </w:rPr>
              <w:t> </w:t>
            </w:r>
            <w:r w:rsidRPr="00944103">
              <w:rPr>
                <w:rFonts w:cstheme="minorHAnsi"/>
                <w:sz w:val="18"/>
                <w:szCs w:val="20"/>
              </w:rPr>
              <w:t>sytuacjach kryzysowych</w:t>
            </w:r>
          </w:p>
        </w:tc>
        <w:tc>
          <w:tcPr>
            <w:tcW w:w="543" w:type="pct"/>
            <w:gridSpan w:val="2"/>
            <w:shd w:val="clear" w:color="auto" w:fill="FFFFFF" w:themeFill="background1"/>
            <w:vAlign w:val="center"/>
          </w:tcPr>
          <w:p w14:paraId="024449D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0D1576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A130142" w14:textId="77777777" w:rsidR="009D0D78"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56240E9A" w14:textId="77777777" w:rsidR="009D0D78"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40510AAE" w14:textId="77777777" w:rsidR="009D0D78"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FFFFFF" w:themeFill="background1"/>
            <w:vAlign w:val="center"/>
          </w:tcPr>
          <w:p w14:paraId="00137BC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680F8A3"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CCF292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26BB86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D6E3BC" w:themeFill="accent3" w:themeFillTint="66"/>
            <w:vAlign w:val="center"/>
          </w:tcPr>
          <w:p w14:paraId="098DFDE5" w14:textId="77777777" w:rsidR="009D0D78"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2751EFB1" w14:textId="77777777" w:rsidR="009D0D78"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0D65274E" w14:textId="77777777" w:rsidR="009D0D78"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7CA1922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4219CB4" w14:textId="77777777" w:rsidTr="00944103">
        <w:trPr>
          <w:cnfStyle w:val="000000100000" w:firstRow="0" w:lastRow="0" w:firstColumn="0" w:lastColumn="0" w:oddVBand="0" w:evenVBand="0" w:oddHBand="1" w:evenHBand="0"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6ADDB57"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06C47EA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Zapobieganie i minimalizowanie skutków zagrożeń antropogenicznych i naturalnych</w:t>
            </w:r>
          </w:p>
        </w:tc>
        <w:tc>
          <w:tcPr>
            <w:tcW w:w="543" w:type="pct"/>
            <w:gridSpan w:val="2"/>
            <w:shd w:val="clear" w:color="auto" w:fill="D6E3BC" w:themeFill="accent3" w:themeFillTint="66"/>
            <w:vAlign w:val="center"/>
          </w:tcPr>
          <w:p w14:paraId="3B3BDC28"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0279BE4E"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13866CA9"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27035D53"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47200009"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31AE2CAA"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01F455F8"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1592C744"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3AF329B6"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1D9409D4"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5349D445"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52613521"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D6E3BC" w:themeFill="accent3" w:themeFillTint="66"/>
            <w:vAlign w:val="center"/>
          </w:tcPr>
          <w:p w14:paraId="76401990" w14:textId="77777777" w:rsidR="009D0D78"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r>
      <w:tr w:rsidR="00AB0795" w:rsidRPr="00944103" w14:paraId="05A64793" w14:textId="77777777" w:rsidTr="00944103">
        <w:trPr>
          <w:cnfStyle w:val="000000010000" w:firstRow="0" w:lastRow="0" w:firstColumn="0" w:lastColumn="0" w:oddVBand="0" w:evenVBand="0" w:oddHBand="0" w:evenHBand="1"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688574BD" w14:textId="77777777" w:rsidR="00DF2B95" w:rsidRPr="00944103" w:rsidRDefault="00DF2B9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val="restart"/>
            <w:shd w:val="clear" w:color="auto" w:fill="FFFFFF" w:themeFill="background1"/>
            <w:vAlign w:val="center"/>
          </w:tcPr>
          <w:p w14:paraId="62DC5E36"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Zwiększenie efektywności energetycznej infrastruktury publicznej</w:t>
            </w:r>
          </w:p>
        </w:tc>
        <w:tc>
          <w:tcPr>
            <w:tcW w:w="543" w:type="pct"/>
            <w:gridSpan w:val="2"/>
            <w:vMerge w:val="restart"/>
            <w:shd w:val="clear" w:color="auto" w:fill="FFFFFF" w:themeFill="background1"/>
            <w:vAlign w:val="center"/>
          </w:tcPr>
          <w:p w14:paraId="3B171881"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0013F35F"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186C2336"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B&lt; S</w:t>
            </w:r>
          </w:p>
        </w:tc>
        <w:tc>
          <w:tcPr>
            <w:tcW w:w="226" w:type="pct"/>
            <w:vMerge w:val="restart"/>
            <w:shd w:val="clear" w:color="auto" w:fill="D6E3BC" w:themeFill="accent3" w:themeFillTint="66"/>
            <w:vAlign w:val="center"/>
          </w:tcPr>
          <w:p w14:paraId="078F7BBB"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268A5D0A"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25202172"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1" w:type="pct"/>
            <w:vMerge w:val="restart"/>
            <w:shd w:val="clear" w:color="auto" w:fill="D6E3BC" w:themeFill="accent3" w:themeFillTint="66"/>
            <w:vAlign w:val="center"/>
          </w:tcPr>
          <w:p w14:paraId="5CAFC763"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E5B8B7" w:themeFill="accent2" w:themeFillTint="66"/>
            <w:vAlign w:val="center"/>
          </w:tcPr>
          <w:p w14:paraId="5E810AE9"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D6E3BC" w:themeFill="accent3" w:themeFillTint="66"/>
            <w:vAlign w:val="center"/>
          </w:tcPr>
          <w:p w14:paraId="178C86B5"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vMerge w:val="restart"/>
            <w:shd w:val="clear" w:color="auto" w:fill="D6E3BC" w:themeFill="accent3" w:themeFillTint="66"/>
            <w:vAlign w:val="center"/>
          </w:tcPr>
          <w:p w14:paraId="05187D1D"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17846D39"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4E5ED336"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26D99E9A"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A07D50D" w14:textId="77777777" w:rsidTr="00944103">
        <w:trPr>
          <w:cnfStyle w:val="000000100000" w:firstRow="0" w:lastRow="0" w:firstColumn="0" w:lastColumn="0" w:oddVBand="0" w:evenVBand="0" w:oddHBand="1" w:evenHBand="0"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57148CC5" w14:textId="77777777" w:rsidR="00DF2B95" w:rsidRPr="00944103" w:rsidRDefault="00DF2B9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4A694E83"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44F5D57A"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260B73A7"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20608857"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325B2DB3"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6EF4F96D"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4711BCCA"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0E846455"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0809C748"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D6E3BC" w:themeFill="accent3" w:themeFillTint="66"/>
            <w:vAlign w:val="center"/>
          </w:tcPr>
          <w:p w14:paraId="7A2EC3AF"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D6E3BC" w:themeFill="accent3" w:themeFillTint="66"/>
            <w:vAlign w:val="center"/>
          </w:tcPr>
          <w:p w14:paraId="6F16090E"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3B666149"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61AF0974"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130AA27A"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9D0D78" w:rsidRPr="00944103" w14:paraId="3F46E324"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74BE82"/>
            <w:vAlign w:val="center"/>
          </w:tcPr>
          <w:p w14:paraId="39850613" w14:textId="77777777" w:rsidR="009D0D78" w:rsidRPr="00944103" w:rsidRDefault="009D0D78"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13. Zrównoważona mobilność</w:t>
            </w:r>
          </w:p>
        </w:tc>
      </w:tr>
      <w:tr w:rsidR="009D0D78" w:rsidRPr="00944103" w14:paraId="04F6848F"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F1E9"/>
            <w:vAlign w:val="center"/>
          </w:tcPr>
          <w:p w14:paraId="1D84A68F" w14:textId="77777777" w:rsidR="009D0D78" w:rsidRPr="00944103" w:rsidRDefault="009D0D78"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 xml:space="preserve">Kierunek działania 13.1 Zwiększenie konkurencyjności transportu zbiorowego i niskoemisyjnych form przemieszczania się </w:t>
            </w:r>
          </w:p>
        </w:tc>
      </w:tr>
      <w:tr w:rsidR="00AB0795" w:rsidRPr="00944103" w14:paraId="18BC2F64" w14:textId="77777777" w:rsidTr="009E78D5">
        <w:trPr>
          <w:cnfStyle w:val="000000010000" w:firstRow="0" w:lastRow="0" w:firstColumn="0" w:lastColumn="0" w:oddVBand="0" w:evenVBand="0" w:oddHBand="0" w:evenHBand="1" w:firstRowFirstColumn="0" w:firstRowLastColumn="0" w:lastRowFirstColumn="0" w:lastRowLastColumn="0"/>
          <w:cantSplit/>
          <w:trHeight w:val="856"/>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04815CE"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879279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Inwestycje w infrastrukturę i tabor szynowy publicznego transportu zbiorowego, w tym nowe trasy tramwajowe</w:t>
            </w:r>
          </w:p>
        </w:tc>
        <w:tc>
          <w:tcPr>
            <w:tcW w:w="543" w:type="pct"/>
            <w:gridSpan w:val="2"/>
            <w:shd w:val="clear" w:color="auto" w:fill="D6E3BC" w:themeFill="accent3" w:themeFillTint="66"/>
            <w:vAlign w:val="center"/>
          </w:tcPr>
          <w:p w14:paraId="0AF1E9E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FFFFFF" w:themeFill="background1"/>
            <w:vAlign w:val="center"/>
          </w:tcPr>
          <w:p w14:paraId="7DA76E2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B38C3B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6BB8907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228A979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39E679F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59E1A0B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FE072B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41" w:type="pct"/>
            <w:gridSpan w:val="2"/>
            <w:shd w:val="clear" w:color="auto" w:fill="D6E3BC" w:themeFill="accent3" w:themeFillTint="66"/>
            <w:vAlign w:val="center"/>
          </w:tcPr>
          <w:p w14:paraId="209D9A3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5932119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70DA818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09A7516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tcBorders>
              <w:right w:val="nil"/>
            </w:tcBorders>
            <w:shd w:val="clear" w:color="auto" w:fill="FFFFFF" w:themeFill="background1"/>
            <w:vAlign w:val="center"/>
          </w:tcPr>
          <w:p w14:paraId="72EA11D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9FF5A66" w14:textId="77777777" w:rsidTr="00944103">
        <w:trPr>
          <w:cnfStyle w:val="000000100000" w:firstRow="0" w:lastRow="0" w:firstColumn="0" w:lastColumn="0" w:oddVBand="0" w:evenVBand="0" w:oddHBand="1" w:evenHBand="0" w:firstRowFirstColumn="0" w:firstRowLastColumn="0" w:lastRowFirstColumn="0" w:lastRowLastColumn="0"/>
          <w:cantSplit/>
          <w:trHeight w:val="85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672DC95"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F84FE0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Inwestycje w tabor niskoemisyjny i</w:t>
            </w:r>
            <w:r w:rsidR="000C5548" w:rsidRPr="00944103">
              <w:rPr>
                <w:rFonts w:cstheme="minorHAnsi"/>
                <w:sz w:val="18"/>
                <w:szCs w:val="20"/>
              </w:rPr>
              <w:t> </w:t>
            </w:r>
            <w:r w:rsidRPr="00944103">
              <w:rPr>
                <w:rFonts w:cstheme="minorHAnsi"/>
                <w:sz w:val="18"/>
                <w:szCs w:val="20"/>
              </w:rPr>
              <w:t>zeroemisyjny publicznego transportu zbiorowego wraz z niezbędną infrastrukturą</w:t>
            </w:r>
          </w:p>
        </w:tc>
        <w:tc>
          <w:tcPr>
            <w:tcW w:w="543" w:type="pct"/>
            <w:gridSpan w:val="2"/>
            <w:shd w:val="clear" w:color="auto" w:fill="D6E3BC" w:themeFill="accent3" w:themeFillTint="66"/>
            <w:vAlign w:val="center"/>
          </w:tcPr>
          <w:p w14:paraId="2C11E10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44F1BF7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94A81B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0A5DE76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4F83F3B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1428EF3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016E255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799B46F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41" w:type="pct"/>
            <w:gridSpan w:val="2"/>
            <w:shd w:val="clear" w:color="auto" w:fill="D6E3BC" w:themeFill="accent3" w:themeFillTint="66"/>
            <w:vAlign w:val="center"/>
          </w:tcPr>
          <w:p w14:paraId="54FE025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2FAD9B9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3237396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0BA2628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tcBorders>
              <w:right w:val="nil"/>
            </w:tcBorders>
            <w:shd w:val="clear" w:color="auto" w:fill="FFFFFF" w:themeFill="background1"/>
            <w:vAlign w:val="center"/>
          </w:tcPr>
          <w:p w14:paraId="6FAA0E9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306BA80" w14:textId="77777777" w:rsidTr="00944103">
        <w:trPr>
          <w:cnfStyle w:val="000000010000" w:firstRow="0" w:lastRow="0" w:firstColumn="0" w:lastColumn="0" w:oddVBand="0" w:evenVBand="0" w:oddHBand="0" w:evenHBand="1" w:firstRowFirstColumn="0" w:firstRowLastColumn="0" w:lastRowFirstColumn="0" w:lastRowLastColumn="0"/>
          <w:cantSplit/>
          <w:trHeight w:val="285"/>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043BF245"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0AC9F42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Budowa dróg dla rowerów, ścieżek rowerowych, ciągów pieszo-rowerowych, tras rowerowych itp. wraz z niezbędną infrastrukturą</w:t>
            </w:r>
          </w:p>
        </w:tc>
        <w:tc>
          <w:tcPr>
            <w:tcW w:w="543" w:type="pct"/>
            <w:gridSpan w:val="2"/>
            <w:vMerge w:val="restart"/>
            <w:shd w:val="clear" w:color="auto" w:fill="D6E3BC" w:themeFill="accent3" w:themeFillTint="66"/>
            <w:vAlign w:val="center"/>
          </w:tcPr>
          <w:p w14:paraId="00A8EAD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FFFFFF" w:themeFill="background1"/>
            <w:vAlign w:val="center"/>
          </w:tcPr>
          <w:p w14:paraId="6B451B8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553F094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6E54B7F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4321AB1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7DAE361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1F5E50A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047C13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41" w:type="pct"/>
            <w:gridSpan w:val="2"/>
            <w:vMerge w:val="restart"/>
            <w:shd w:val="clear" w:color="auto" w:fill="D6E3BC" w:themeFill="accent3" w:themeFillTint="66"/>
            <w:vAlign w:val="center"/>
          </w:tcPr>
          <w:p w14:paraId="5BCB886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2A3CF78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7FF157B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68BF584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0FAB8B2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2501DBC" w14:textId="77777777" w:rsidTr="00944103">
        <w:trPr>
          <w:cnfStyle w:val="000000100000" w:firstRow="0" w:lastRow="0" w:firstColumn="0" w:lastColumn="0" w:oddVBand="0" w:evenVBand="0" w:oddHBand="1" w:evenHBand="0" w:firstRowFirstColumn="0" w:firstRowLastColumn="0" w:lastRowFirstColumn="0" w:lastRowLastColumn="0"/>
          <w:cantSplit/>
          <w:trHeight w:val="284"/>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742D9E15"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151686D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1C3EA4B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2A41E17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3C72612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0B06CCE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1EEE527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37DE75B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6C561F0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3EF148E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D6E3BC" w:themeFill="accent3" w:themeFillTint="66"/>
            <w:vAlign w:val="center"/>
          </w:tcPr>
          <w:p w14:paraId="49878FD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70A588C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197D7FE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7E9FB42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4FCE243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9D0D78" w:rsidRPr="00944103" w14:paraId="57193B50"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F1E9"/>
            <w:vAlign w:val="center"/>
          </w:tcPr>
          <w:p w14:paraId="46918146" w14:textId="77777777" w:rsidR="009D0D78" w:rsidRPr="00944103" w:rsidRDefault="009D0D78"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13.2</w:t>
            </w:r>
            <w:r w:rsidRPr="00944103">
              <w:rPr>
                <w:b w:val="0"/>
                <w:sz w:val="18"/>
              </w:rPr>
              <w:t xml:space="preserve"> </w:t>
            </w:r>
            <w:r w:rsidRPr="00944103">
              <w:rPr>
                <w:rFonts w:asciiTheme="minorHAnsi" w:hAnsiTheme="minorHAnsi" w:cstheme="minorHAnsi"/>
                <w:b w:val="0"/>
                <w:sz w:val="18"/>
                <w:szCs w:val="20"/>
                <w:lang w:eastAsia="pl-PL"/>
              </w:rPr>
              <w:t xml:space="preserve">Rozwój infrastruktury i działań wspierających osiągnięcie zrównoważonej mobilności </w:t>
            </w:r>
          </w:p>
        </w:tc>
      </w:tr>
      <w:tr w:rsidR="00AB0795" w:rsidRPr="00944103" w14:paraId="576D3AB7" w14:textId="77777777" w:rsidTr="00944103">
        <w:trPr>
          <w:cnfStyle w:val="000000100000" w:firstRow="0" w:lastRow="0" w:firstColumn="0" w:lastColumn="0" w:oddVBand="0" w:evenVBand="0" w:oddHBand="1" w:evenHBand="0"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7E054094"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2A8B69C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Przebudowa i budowa infrastruktury transportu publicznego (infrastruktura punktowa: przystanki, pętle, zatoki także na drogach lokalnych)</w:t>
            </w:r>
          </w:p>
        </w:tc>
        <w:tc>
          <w:tcPr>
            <w:tcW w:w="543" w:type="pct"/>
            <w:gridSpan w:val="2"/>
            <w:vMerge w:val="restart"/>
            <w:shd w:val="clear" w:color="auto" w:fill="D6E3BC" w:themeFill="accent3" w:themeFillTint="66"/>
            <w:vAlign w:val="center"/>
          </w:tcPr>
          <w:p w14:paraId="41659C1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FFFFFF" w:themeFill="background1"/>
            <w:vAlign w:val="center"/>
          </w:tcPr>
          <w:p w14:paraId="7221B29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11CCFFF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008511C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0C07F81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28C4E99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254302E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16D3A92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41" w:type="pct"/>
            <w:gridSpan w:val="2"/>
            <w:vMerge w:val="restart"/>
            <w:shd w:val="clear" w:color="auto" w:fill="D6E3BC" w:themeFill="accent3" w:themeFillTint="66"/>
            <w:vAlign w:val="center"/>
          </w:tcPr>
          <w:p w14:paraId="510D331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026CF8F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2997FF8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4733028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0AF440F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77B7E5A"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14726968"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044275F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04B4BE5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24F6736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1DB737C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18E3879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6BD56B7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7588BC9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19B829E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492C412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shd w:val="clear" w:color="auto" w:fill="FFFFFF" w:themeFill="background1"/>
            <w:vAlign w:val="center"/>
          </w:tcPr>
          <w:p w14:paraId="41CD7FB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03AA636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3AB550C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58E87F4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6A681F0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1C3825DB" w14:textId="77777777" w:rsidTr="00944103">
        <w:trPr>
          <w:cnfStyle w:val="000000100000" w:firstRow="0" w:lastRow="0" w:firstColumn="0" w:lastColumn="0" w:oddVBand="0" w:evenVBand="0" w:oddHBand="1" w:evenHBand="0"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17AB139F"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191C74D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Inwestycje w centra przesiadkowe, węzły przesiadkowe, dworce intermodalne, obiekty P&amp;R, B&amp;R</w:t>
            </w:r>
          </w:p>
        </w:tc>
        <w:tc>
          <w:tcPr>
            <w:tcW w:w="543" w:type="pct"/>
            <w:gridSpan w:val="2"/>
            <w:vMerge w:val="restart"/>
            <w:shd w:val="clear" w:color="auto" w:fill="D6E3BC" w:themeFill="accent3" w:themeFillTint="66"/>
            <w:vAlign w:val="center"/>
          </w:tcPr>
          <w:p w14:paraId="73BAE07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FFFFFF" w:themeFill="background1"/>
            <w:vAlign w:val="center"/>
          </w:tcPr>
          <w:p w14:paraId="63418A2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645D9CB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7651C1D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3986392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6D4ABA1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66D133E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2C03BF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41" w:type="pct"/>
            <w:gridSpan w:val="2"/>
            <w:vMerge w:val="restart"/>
            <w:shd w:val="clear" w:color="auto" w:fill="D6E3BC" w:themeFill="accent3" w:themeFillTint="66"/>
            <w:vAlign w:val="center"/>
          </w:tcPr>
          <w:p w14:paraId="23C87A6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5D0C597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3DD14D3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218B79F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7ED3BE4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8544773" w14:textId="77777777" w:rsidTr="00944103">
        <w:trPr>
          <w:cnfStyle w:val="000000010000" w:firstRow="0" w:lastRow="0" w:firstColumn="0" w:lastColumn="0" w:oddVBand="0" w:evenVBand="0" w:oddHBand="0" w:evenHBand="1" w:firstRowFirstColumn="0" w:firstRowLastColumn="0" w:lastRowFirstColumn="0" w:lastRowLastColumn="0"/>
          <w:cantSplit/>
          <w:trHeight w:val="17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3110F789"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72F5065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3D01A4C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031A55E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245E7E4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581FFB5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5DFAC96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790DF54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27874B6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0C63B71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shd w:val="clear" w:color="auto" w:fill="FFFFFF" w:themeFill="background1"/>
            <w:vAlign w:val="center"/>
          </w:tcPr>
          <w:p w14:paraId="687286B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0CA763F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0CB2BEC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404D3C5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6E10DF5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5394FE2" w14:textId="77777777" w:rsidTr="00944103">
        <w:trPr>
          <w:cnfStyle w:val="000000100000" w:firstRow="0" w:lastRow="0" w:firstColumn="0" w:lastColumn="0" w:oddVBand="0" w:evenVBand="0" w:oddHBand="1" w:evenHBand="0"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7445C796"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3406CA4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Budowa punktów ładowania samochodów elektrycznych</w:t>
            </w:r>
          </w:p>
        </w:tc>
        <w:tc>
          <w:tcPr>
            <w:tcW w:w="543" w:type="pct"/>
            <w:gridSpan w:val="2"/>
            <w:vMerge w:val="restart"/>
            <w:shd w:val="clear" w:color="auto" w:fill="D6E3BC" w:themeFill="accent3" w:themeFillTint="66"/>
            <w:vAlign w:val="center"/>
          </w:tcPr>
          <w:p w14:paraId="038A677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FFFFFF" w:themeFill="background1"/>
            <w:vAlign w:val="center"/>
          </w:tcPr>
          <w:p w14:paraId="6FAF6AF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37A7447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26F9A49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522C83F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10CF29F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7688D78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7AC0E26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41" w:type="pct"/>
            <w:gridSpan w:val="2"/>
            <w:vMerge w:val="restart"/>
            <w:shd w:val="clear" w:color="auto" w:fill="D6E3BC" w:themeFill="accent3" w:themeFillTint="66"/>
            <w:vAlign w:val="center"/>
          </w:tcPr>
          <w:p w14:paraId="54BA889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13162C5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54AF131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5B7D2AC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6BDE2B8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F938E1C" w14:textId="77777777" w:rsidTr="00944103">
        <w:trPr>
          <w:cnfStyle w:val="000000010000" w:firstRow="0" w:lastRow="0" w:firstColumn="0" w:lastColumn="0" w:oddVBand="0" w:evenVBand="0" w:oddHBand="0" w:evenHBand="1" w:firstRowFirstColumn="0" w:firstRowLastColumn="0" w:lastRowFirstColumn="0" w:lastRowLastColumn="0"/>
          <w:cantSplit/>
          <w:trHeight w:val="227"/>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42BA6998"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0471B38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1901FF1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7CA2F6A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12DD6FD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54173DE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1AADA6E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12E7937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591085D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69EB1B2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shd w:val="clear" w:color="auto" w:fill="FFFFFF" w:themeFill="background1"/>
            <w:vAlign w:val="center"/>
          </w:tcPr>
          <w:p w14:paraId="7B7DEB7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28BFA3A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5AF5182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07AC60A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7B04509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B2AC89F" w14:textId="77777777" w:rsidTr="00944103">
        <w:trPr>
          <w:cnfStyle w:val="000000100000" w:firstRow="0" w:lastRow="0" w:firstColumn="0" w:lastColumn="0" w:oddVBand="0" w:evenVBand="0" w:oddHBand="1" w:evenHBand="0"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0ABFB44C"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77747F4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Podnoszenie standardu bezpieczeństwa niechronionych użytkowników dróg, dróg dla rowerów, ciągów pieszo-rowerowych.</w:t>
            </w:r>
          </w:p>
        </w:tc>
        <w:tc>
          <w:tcPr>
            <w:tcW w:w="543" w:type="pct"/>
            <w:gridSpan w:val="2"/>
            <w:vMerge w:val="restart"/>
            <w:shd w:val="clear" w:color="auto" w:fill="D6E3BC" w:themeFill="accent3" w:themeFillTint="66"/>
            <w:vAlign w:val="center"/>
          </w:tcPr>
          <w:p w14:paraId="4B43C56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vMerge w:val="restart"/>
            <w:shd w:val="clear" w:color="auto" w:fill="FFFFFF" w:themeFill="background1"/>
            <w:vAlign w:val="center"/>
          </w:tcPr>
          <w:p w14:paraId="01F9992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5F761E2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516E961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1A816A8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71E11D1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6425662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9CCB09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41" w:type="pct"/>
            <w:gridSpan w:val="2"/>
            <w:vMerge w:val="restart"/>
            <w:shd w:val="clear" w:color="auto" w:fill="D6E3BC" w:themeFill="accent3" w:themeFillTint="66"/>
            <w:vAlign w:val="center"/>
          </w:tcPr>
          <w:p w14:paraId="0C9EB90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402D92F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2F6C01D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5D90905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0DFD582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9A727E7"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435F6569"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3DC24B5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D6E3BC" w:themeFill="accent3" w:themeFillTint="66"/>
            <w:vAlign w:val="center"/>
          </w:tcPr>
          <w:p w14:paraId="61D0BBB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1FBE526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636BAA4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347071D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58CBE4E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21183FD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3A54F19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67C6192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shd w:val="clear" w:color="auto" w:fill="FFFFFF" w:themeFill="background1"/>
            <w:vAlign w:val="center"/>
          </w:tcPr>
          <w:p w14:paraId="35C0F14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45F5C68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00CEF62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1EC6E5D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4F6CBD4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878D9AC"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CB27A85" w14:textId="77777777" w:rsidR="00DF2B95" w:rsidRPr="00944103" w:rsidRDefault="00DF2B9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26132399"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Rozwój oraz dostosowanie systemu sprzedaży biletów i systemu informacji pasażerskiej do potrzeb różnych użytkowników (w tym osób z</w:t>
            </w:r>
            <w:r w:rsidR="000C5548" w:rsidRPr="00944103">
              <w:rPr>
                <w:rFonts w:cstheme="minorHAnsi"/>
                <w:sz w:val="18"/>
                <w:szCs w:val="20"/>
              </w:rPr>
              <w:t> </w:t>
            </w:r>
            <w:r w:rsidRPr="00944103">
              <w:rPr>
                <w:rFonts w:cstheme="minorHAnsi"/>
                <w:sz w:val="18"/>
                <w:szCs w:val="20"/>
              </w:rPr>
              <w:t>niepełnosprawnościami)</w:t>
            </w:r>
          </w:p>
        </w:tc>
        <w:tc>
          <w:tcPr>
            <w:tcW w:w="543" w:type="pct"/>
            <w:gridSpan w:val="2"/>
            <w:shd w:val="clear" w:color="auto" w:fill="FFFFFF" w:themeFill="background1"/>
            <w:vAlign w:val="center"/>
          </w:tcPr>
          <w:p w14:paraId="474971E8"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7A3BC80"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F8377EF"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419CC1D9"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5C57A40"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3EFA99C"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C4AC6FF"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BC11241"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68E63DD9"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3DF9FF2"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507F942"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DF2137E"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AE2C3A7" w14:textId="77777777" w:rsidR="00DF2B95" w:rsidRPr="00944103" w:rsidRDefault="00DF2B95"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E898FBF" w14:textId="77777777" w:rsidTr="00944103">
        <w:trPr>
          <w:cnfStyle w:val="000000010000" w:firstRow="0" w:lastRow="0" w:firstColumn="0" w:lastColumn="0" w:oddVBand="0" w:evenVBand="0" w:oddHBand="0" w:evenHBand="1" w:firstRowFirstColumn="0" w:firstRowLastColumn="0" w:lastRowFirstColumn="0" w:lastRowLastColumn="0"/>
          <w:cantSplit/>
          <w:trHeight w:val="22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F438CFF" w14:textId="77777777" w:rsidR="00DF2B95" w:rsidRPr="00944103" w:rsidRDefault="00DF2B95"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5D8519F5"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Aktualizacja i przygotowanie dokumentów wspierających osiągnięcie zrównoważonej mobilności miejskiej</w:t>
            </w:r>
          </w:p>
        </w:tc>
        <w:tc>
          <w:tcPr>
            <w:tcW w:w="543" w:type="pct"/>
            <w:gridSpan w:val="2"/>
            <w:shd w:val="clear" w:color="auto" w:fill="FFFFFF" w:themeFill="background1"/>
            <w:vAlign w:val="center"/>
          </w:tcPr>
          <w:p w14:paraId="5641A7A4"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2FC91E0A"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19228D8"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F35BDAF"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BBACCE5"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485363CD"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2289DFE"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2B41F00B"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BA29683"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774E220"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A13CADA"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1459F63F"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A489BB0" w14:textId="77777777" w:rsidR="00DF2B95" w:rsidRPr="00944103" w:rsidRDefault="00DF2B95"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9D0D78" w:rsidRPr="00944103" w14:paraId="68D953F3"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F1E9"/>
            <w:vAlign w:val="center"/>
          </w:tcPr>
          <w:p w14:paraId="6E5C5FEF" w14:textId="77777777" w:rsidR="009D0D78" w:rsidRPr="00944103" w:rsidRDefault="009D0D78"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13.3 Promowanie oraz rozwój nowych form i usług z zakresu mobilności</w:t>
            </w:r>
          </w:p>
        </w:tc>
      </w:tr>
      <w:tr w:rsidR="00AB0795" w:rsidRPr="00944103" w14:paraId="28DB0070"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476827E"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179073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Badania i analizy dotyczące możliwości usprawnień w poruszaniu się urządzeniami transportu osobistego</w:t>
            </w:r>
          </w:p>
        </w:tc>
        <w:tc>
          <w:tcPr>
            <w:tcW w:w="543" w:type="pct"/>
            <w:gridSpan w:val="2"/>
            <w:shd w:val="clear" w:color="auto" w:fill="FFFFFF" w:themeFill="background1"/>
            <w:vAlign w:val="center"/>
          </w:tcPr>
          <w:p w14:paraId="1B16DB7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6EE423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D6E2E9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56FE8F2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EC7AB4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4D01CAC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58CC4EE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0FC4A1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FFFFFF" w:themeFill="background1"/>
            <w:vAlign w:val="center"/>
          </w:tcPr>
          <w:p w14:paraId="59B2269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27F8CC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124990C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B44093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6C237F6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5800534" w14:textId="77777777" w:rsidTr="009E78D5">
        <w:trPr>
          <w:cnfStyle w:val="000000100000" w:firstRow="0" w:lastRow="0" w:firstColumn="0" w:lastColumn="0" w:oddVBand="0" w:evenVBand="0" w:oddHBand="1" w:evenHBand="0" w:firstRowFirstColumn="0" w:firstRowLastColumn="0" w:lastRowFirstColumn="0" w:lastRowLastColumn="0"/>
          <w:cantSplit/>
          <w:trHeight w:val="601"/>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4AC8BBF"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A7A0E0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Wspieranie inicjatyw związanych z</w:t>
            </w:r>
            <w:r w:rsidR="000C5548" w:rsidRPr="00944103">
              <w:rPr>
                <w:rFonts w:cstheme="minorHAnsi"/>
                <w:sz w:val="18"/>
                <w:szCs w:val="20"/>
              </w:rPr>
              <w:t> </w:t>
            </w:r>
            <w:r w:rsidRPr="00944103">
              <w:rPr>
                <w:rFonts w:cstheme="minorHAnsi"/>
                <w:sz w:val="18"/>
                <w:szCs w:val="20"/>
              </w:rPr>
              <w:t>innowacyjnymi formami dostaw</w:t>
            </w:r>
          </w:p>
        </w:tc>
        <w:tc>
          <w:tcPr>
            <w:tcW w:w="543" w:type="pct"/>
            <w:gridSpan w:val="2"/>
            <w:shd w:val="clear" w:color="auto" w:fill="FFFFFF" w:themeFill="background1"/>
            <w:vAlign w:val="center"/>
          </w:tcPr>
          <w:p w14:paraId="5779154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5B31625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096638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474BCD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D7D173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02F058C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98960F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0659CBD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DEC9A2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8E23E0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A72826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601D74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FAB9BA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31F41AF" w14:textId="77777777" w:rsidTr="009E78D5">
        <w:trPr>
          <w:cnfStyle w:val="000000010000" w:firstRow="0" w:lastRow="0" w:firstColumn="0" w:lastColumn="0" w:oddVBand="0" w:evenVBand="0" w:oddHBand="0" w:evenHBand="1" w:firstRowFirstColumn="0" w:firstRowLastColumn="0" w:lastRowFirstColumn="0" w:lastRowLastColumn="0"/>
          <w:cantSplit/>
          <w:trHeight w:val="579"/>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B546F11"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4135841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Budowa stacji ładowania UTO/rowerów elektrycznych</w:t>
            </w:r>
          </w:p>
        </w:tc>
        <w:tc>
          <w:tcPr>
            <w:tcW w:w="543" w:type="pct"/>
            <w:gridSpan w:val="2"/>
            <w:shd w:val="clear" w:color="auto" w:fill="D6E3BC" w:themeFill="accent3" w:themeFillTint="66"/>
            <w:vAlign w:val="center"/>
          </w:tcPr>
          <w:p w14:paraId="3D1A3B6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FFFFFF" w:themeFill="background1"/>
            <w:vAlign w:val="center"/>
          </w:tcPr>
          <w:p w14:paraId="3266BE3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A9BC98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358F047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4AAAA9C3"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103F6C9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6C35B30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6321C2A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D6E3BC" w:themeFill="accent3" w:themeFillTint="66"/>
            <w:vAlign w:val="center"/>
          </w:tcPr>
          <w:p w14:paraId="2136241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35126303"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FFFFFF" w:themeFill="background1"/>
            <w:vAlign w:val="center"/>
          </w:tcPr>
          <w:p w14:paraId="1D6D44D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03F6519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1BA48F6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9D0D78" w:rsidRPr="00944103" w14:paraId="57F5C337"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CEE5EA"/>
            <w:vAlign w:val="center"/>
          </w:tcPr>
          <w:p w14:paraId="31279E6F" w14:textId="77777777" w:rsidR="009D0D78" w:rsidRPr="00944103" w:rsidRDefault="009D0D78"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13.4 Rozwój i wsparcie infrastruktury w ramach TEN-T</w:t>
            </w:r>
          </w:p>
        </w:tc>
      </w:tr>
      <w:tr w:rsidR="00AB0795" w:rsidRPr="00944103" w14:paraId="33545EDE" w14:textId="77777777" w:rsidTr="00944103">
        <w:trPr>
          <w:cnfStyle w:val="000000010000" w:firstRow="0" w:lastRow="0" w:firstColumn="0" w:lastColumn="0" w:oddVBand="0" w:evenVBand="0" w:oddHBand="0" w:evenHBand="1" w:firstRowFirstColumn="0" w:firstRowLastColumn="0" w:lastRowFirstColumn="0" w:lastRowLastColumn="0"/>
          <w:cantSplit/>
          <w:trHeight w:val="159"/>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0A4F0C58"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15994D0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Budowa i przebudowa dróg w sieci TEN-T</w:t>
            </w:r>
          </w:p>
        </w:tc>
        <w:tc>
          <w:tcPr>
            <w:tcW w:w="543" w:type="pct"/>
            <w:gridSpan w:val="2"/>
            <w:vMerge w:val="restart"/>
            <w:shd w:val="clear" w:color="auto" w:fill="FFFFFF" w:themeFill="background1"/>
            <w:vAlign w:val="center"/>
          </w:tcPr>
          <w:p w14:paraId="352C12A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76D5659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73A73D8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71F03EA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D6E3BC" w:themeFill="accent3" w:themeFillTint="66"/>
            <w:vAlign w:val="center"/>
          </w:tcPr>
          <w:p w14:paraId="289F978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0D86002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68C16CC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5F77E5F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15BEFBD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D6E3BC" w:themeFill="accent3" w:themeFillTint="66"/>
            <w:vAlign w:val="center"/>
          </w:tcPr>
          <w:p w14:paraId="5AD14F2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2AD5C33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65AFC69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23634B8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D7D72DC" w14:textId="77777777" w:rsidTr="009E78D5">
        <w:trPr>
          <w:cnfStyle w:val="000000100000" w:firstRow="0" w:lastRow="0" w:firstColumn="0" w:lastColumn="0" w:oddVBand="0" w:evenVBand="0" w:oddHBand="1" w:evenHBand="0" w:firstRowFirstColumn="0" w:firstRowLastColumn="0" w:lastRowFirstColumn="0" w:lastRowLastColumn="0"/>
          <w:cantSplit/>
          <w:trHeight w:val="28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46C83DAB"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0AF2ACD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1ADDF7F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507EB79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2855F52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26" w:type="pct"/>
            <w:vMerge/>
            <w:shd w:val="clear" w:color="auto" w:fill="FFFFFF" w:themeFill="background1"/>
            <w:vAlign w:val="center"/>
          </w:tcPr>
          <w:p w14:paraId="04AB603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3D97FA6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E5B8B7" w:themeFill="accent2" w:themeFillTint="66"/>
            <w:vAlign w:val="center"/>
          </w:tcPr>
          <w:p w14:paraId="0A6DE6A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1" w:type="pct"/>
            <w:vMerge/>
            <w:shd w:val="clear" w:color="auto" w:fill="FFFFFF" w:themeFill="background1"/>
            <w:vAlign w:val="center"/>
          </w:tcPr>
          <w:p w14:paraId="35369F7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0B8F4E7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shd w:val="clear" w:color="auto" w:fill="FFFFFF" w:themeFill="background1"/>
            <w:vAlign w:val="center"/>
          </w:tcPr>
          <w:p w14:paraId="13C1658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7D61888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21C030C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651C654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0D6597C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07A306C" w14:textId="77777777" w:rsidTr="00944103">
        <w:trPr>
          <w:cnfStyle w:val="000000010000" w:firstRow="0" w:lastRow="0" w:firstColumn="0" w:lastColumn="0" w:oddVBand="0" w:evenVBand="0" w:oddHBand="0" w:evenHBand="1"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20AC1E2B"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060E0C9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Udoskonalanie i rozwój infrastruktury transportu kolejowego</w:t>
            </w:r>
          </w:p>
        </w:tc>
        <w:tc>
          <w:tcPr>
            <w:tcW w:w="543" w:type="pct"/>
            <w:gridSpan w:val="2"/>
            <w:vMerge w:val="restart"/>
            <w:shd w:val="clear" w:color="auto" w:fill="FFFFFF" w:themeFill="background1"/>
            <w:vAlign w:val="center"/>
          </w:tcPr>
          <w:p w14:paraId="64060D2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5733FE5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00B03F2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0473407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vMerge w:val="restart"/>
            <w:shd w:val="clear" w:color="auto" w:fill="D6E3BC" w:themeFill="accent3" w:themeFillTint="66"/>
            <w:vAlign w:val="center"/>
          </w:tcPr>
          <w:p w14:paraId="547DD14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79D27C4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1AF65E1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7884C8C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41" w:type="pct"/>
            <w:gridSpan w:val="2"/>
            <w:vMerge w:val="restart"/>
            <w:shd w:val="clear" w:color="auto" w:fill="D6E3BC" w:themeFill="accent3" w:themeFillTint="66"/>
            <w:vAlign w:val="center"/>
          </w:tcPr>
          <w:p w14:paraId="1918A45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vMerge w:val="restart"/>
            <w:shd w:val="clear" w:color="auto" w:fill="D6E3BC" w:themeFill="accent3" w:themeFillTint="66"/>
            <w:vAlign w:val="center"/>
          </w:tcPr>
          <w:p w14:paraId="616549E3"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05D070B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288101D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12" w:type="pct"/>
            <w:gridSpan w:val="2"/>
            <w:vMerge w:val="restart"/>
            <w:tcBorders>
              <w:right w:val="nil"/>
            </w:tcBorders>
            <w:shd w:val="clear" w:color="auto" w:fill="FFFFFF" w:themeFill="background1"/>
            <w:vAlign w:val="center"/>
          </w:tcPr>
          <w:p w14:paraId="7831258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E527CB4" w14:textId="77777777" w:rsidTr="009E78D5">
        <w:trPr>
          <w:cnfStyle w:val="000000100000" w:firstRow="0" w:lastRow="0" w:firstColumn="0" w:lastColumn="0" w:oddVBand="0" w:evenVBand="0" w:oddHBand="1" w:evenHBand="0" w:firstRowFirstColumn="0" w:firstRowLastColumn="0" w:lastRowFirstColumn="0" w:lastRowLastColumn="0"/>
          <w:cantSplit/>
          <w:trHeight w:val="235"/>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3AA05A81"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34BCD45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4B2AE06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46EF9E3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71968DA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37C55DC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29AB0C3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2201201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203887A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33B8796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shd w:val="clear" w:color="auto" w:fill="FFFFFF" w:themeFill="background1"/>
            <w:vAlign w:val="center"/>
          </w:tcPr>
          <w:p w14:paraId="4715D0D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FFFFFF" w:themeFill="background1"/>
            <w:vAlign w:val="center"/>
          </w:tcPr>
          <w:p w14:paraId="2AFA787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65EC405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336C9AD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687D69D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A198544" w14:textId="77777777" w:rsidTr="00944103">
        <w:trPr>
          <w:cnfStyle w:val="000000010000" w:firstRow="0" w:lastRow="0" w:firstColumn="0" w:lastColumn="0" w:oddVBand="0" w:evenVBand="0" w:oddHBand="0" w:evenHBand="1" w:firstRowFirstColumn="0" w:firstRowLastColumn="0" w:lastRowFirstColumn="0" w:lastRowLastColumn="0"/>
          <w:cantSplit/>
          <w:trHeight w:val="277"/>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2D86DB2F"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2993731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Budowa i modernizacja infrastruktury transportu śródlądowego</w:t>
            </w:r>
          </w:p>
        </w:tc>
        <w:tc>
          <w:tcPr>
            <w:tcW w:w="543" w:type="pct"/>
            <w:gridSpan w:val="2"/>
            <w:vMerge w:val="restart"/>
            <w:shd w:val="clear" w:color="auto" w:fill="FFFFFF" w:themeFill="background1"/>
            <w:vAlign w:val="center"/>
          </w:tcPr>
          <w:p w14:paraId="18B30B1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27BDC4C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633DCF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7EAFD5A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D6E3BC" w:themeFill="accent3" w:themeFillTint="66"/>
            <w:vAlign w:val="center"/>
          </w:tcPr>
          <w:p w14:paraId="3AA53CA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7015387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7924575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236A4D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055F24B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D6E3BC" w:themeFill="accent3" w:themeFillTint="66"/>
            <w:vAlign w:val="center"/>
          </w:tcPr>
          <w:p w14:paraId="2E10ABC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509A77E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50F5BCB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7E5626C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0430AE3" w14:textId="77777777" w:rsidTr="00944103">
        <w:trPr>
          <w:cnfStyle w:val="000000100000" w:firstRow="0" w:lastRow="0" w:firstColumn="0" w:lastColumn="0" w:oddVBand="0" w:evenVBand="0" w:oddHBand="1" w:evenHBand="0" w:firstRowFirstColumn="0" w:firstRowLastColumn="0" w:lastRowFirstColumn="0" w:lastRowLastColumn="0"/>
          <w:cantSplit/>
          <w:trHeight w:val="276"/>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501A62BC"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1F4AA8C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0E38C18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3264B0C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5BDEBB9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26" w:type="pct"/>
            <w:vMerge/>
            <w:shd w:val="clear" w:color="auto" w:fill="FFFFFF" w:themeFill="background1"/>
            <w:vAlign w:val="center"/>
          </w:tcPr>
          <w:p w14:paraId="0ACFDFB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63C5F7A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E5B8B7" w:themeFill="accent2" w:themeFillTint="66"/>
            <w:vAlign w:val="center"/>
          </w:tcPr>
          <w:p w14:paraId="3CBA6D6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1" w:type="pct"/>
            <w:vMerge/>
            <w:shd w:val="clear" w:color="auto" w:fill="FFFFFF" w:themeFill="background1"/>
            <w:vAlign w:val="center"/>
          </w:tcPr>
          <w:p w14:paraId="5704CB6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6DFD3D2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shd w:val="clear" w:color="auto" w:fill="FFFFFF" w:themeFill="background1"/>
            <w:vAlign w:val="center"/>
          </w:tcPr>
          <w:p w14:paraId="2721287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3E192DF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670588C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5A5CA2D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2EDFF19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09F0753D"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07057DAF"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8B3668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Usprawnienie połączeń między siecią bazową a sieciami transportowymi państw trzecich, wdrożenie efektywnych systemów zarządzania ruchem na tych sieciach</w:t>
            </w:r>
          </w:p>
        </w:tc>
        <w:tc>
          <w:tcPr>
            <w:tcW w:w="543" w:type="pct"/>
            <w:gridSpan w:val="2"/>
            <w:shd w:val="clear" w:color="auto" w:fill="FFFFFF" w:themeFill="background1"/>
            <w:vAlign w:val="center"/>
          </w:tcPr>
          <w:p w14:paraId="157165F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A60B62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B39BE3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142B34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6E44AD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0F18D03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45F9605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AF2D66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41" w:type="pct"/>
            <w:gridSpan w:val="2"/>
            <w:shd w:val="clear" w:color="auto" w:fill="FFFFFF" w:themeFill="background1"/>
            <w:vAlign w:val="center"/>
          </w:tcPr>
          <w:p w14:paraId="2119237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C72361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2492E4F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326740F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3E34C82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C2B76C7" w14:textId="77777777" w:rsidTr="00944103">
        <w:trPr>
          <w:cnfStyle w:val="000000100000" w:firstRow="0" w:lastRow="0" w:firstColumn="0" w:lastColumn="0" w:oddVBand="0" w:evenVBand="0" w:oddHBand="1" w:evenHBand="0"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68CE678B"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51673D2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Budowa/unowocześnienie rozjazdów i</w:t>
            </w:r>
            <w:r w:rsidR="000C5548" w:rsidRPr="00944103">
              <w:rPr>
                <w:rFonts w:cstheme="minorHAnsi"/>
                <w:sz w:val="18"/>
                <w:szCs w:val="20"/>
              </w:rPr>
              <w:t> </w:t>
            </w:r>
            <w:r w:rsidRPr="00944103">
              <w:rPr>
                <w:rFonts w:cstheme="minorHAnsi"/>
                <w:sz w:val="18"/>
                <w:szCs w:val="20"/>
              </w:rPr>
              <w:t>przejazdów drogowo-kolejowych, stacji, urządzenia dotyczące ochrony środowiska</w:t>
            </w:r>
          </w:p>
        </w:tc>
        <w:tc>
          <w:tcPr>
            <w:tcW w:w="543" w:type="pct"/>
            <w:gridSpan w:val="2"/>
            <w:vMerge w:val="restart"/>
            <w:shd w:val="clear" w:color="auto" w:fill="FFFFFF" w:themeFill="background1"/>
            <w:vAlign w:val="center"/>
          </w:tcPr>
          <w:p w14:paraId="00A1CC1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5A1FA72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0B5BAB3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56C3C5C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D6E3BC" w:themeFill="accent3" w:themeFillTint="66"/>
            <w:vAlign w:val="center"/>
          </w:tcPr>
          <w:p w14:paraId="2F864B1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4DFC74B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69179BB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49BE0E5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1B388B9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635059A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1C8D2DA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6F1DE19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68637FD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F022703" w14:textId="77777777" w:rsidTr="00944103">
        <w:trPr>
          <w:cnfStyle w:val="000000010000" w:firstRow="0" w:lastRow="0" w:firstColumn="0" w:lastColumn="0" w:oddVBand="0" w:evenVBand="0" w:oddHBand="0" w:evenHBand="1" w:firstRowFirstColumn="0" w:firstRowLastColumn="0" w:lastRowFirstColumn="0" w:lastRowLastColumn="0"/>
          <w:cantSplit/>
          <w:trHeight w:val="34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3A7881D1"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3C18FA6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254A31B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2A61B7C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01D3608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2529CBD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4F7ED46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4FA81CB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7F63288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1A174AF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shd w:val="clear" w:color="auto" w:fill="FFFFFF" w:themeFill="background1"/>
            <w:vAlign w:val="center"/>
          </w:tcPr>
          <w:p w14:paraId="0AA2CF8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22FF3413"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337D76D3"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D6E3BC" w:themeFill="accent3" w:themeFillTint="66"/>
            <w:vAlign w:val="center"/>
          </w:tcPr>
          <w:p w14:paraId="6F443FC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284FF8A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D9438B5"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09F4E7F"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A931EA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Wdrożenie innowacyjnych systemów mających na celu zapewnienie bezpieczeństwa przejazdów kolejowo-drogowych</w:t>
            </w:r>
          </w:p>
        </w:tc>
        <w:tc>
          <w:tcPr>
            <w:tcW w:w="543" w:type="pct"/>
            <w:gridSpan w:val="2"/>
            <w:shd w:val="clear" w:color="auto" w:fill="FFFFFF" w:themeFill="background1"/>
            <w:vAlign w:val="center"/>
          </w:tcPr>
          <w:p w14:paraId="290BAF3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04D431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F14BEF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9EE3D1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13AA092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D2DCB5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0DE04C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06AD14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CEAD84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3878B71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A150B9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46B04C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8A2834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9D0D78" w:rsidRPr="00944103" w14:paraId="3F9493BF"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CEE5EA"/>
            <w:vAlign w:val="center"/>
          </w:tcPr>
          <w:p w14:paraId="0A50247D" w14:textId="77777777" w:rsidR="009D0D78" w:rsidRPr="00944103" w:rsidRDefault="009D0D78"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13.5 Rozwój i udoskonalanie infrastruktury transportu drogowego, kolejowego oraz wodnego śródlądowego na rzecz poprawy dostępu do TEN-T oraz mobilności transgranicznej</w:t>
            </w:r>
          </w:p>
        </w:tc>
      </w:tr>
      <w:tr w:rsidR="00AB0795" w:rsidRPr="00944103" w14:paraId="551C0710" w14:textId="77777777" w:rsidTr="00944103">
        <w:trPr>
          <w:cnfStyle w:val="000000100000" w:firstRow="0" w:lastRow="0" w:firstColumn="0" w:lastColumn="0" w:oddVBand="0" w:evenVBand="0" w:oddHBand="1" w:evenHBand="0" w:firstRowFirstColumn="0" w:firstRowLastColumn="0" w:lastRowFirstColumn="0" w:lastRowLastColumn="0"/>
          <w:cantSplit/>
          <w:trHeight w:val="34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1F4D30A"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850F98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Wspieranie połączeń drogowych do sieci TEN-T</w:t>
            </w:r>
          </w:p>
        </w:tc>
        <w:tc>
          <w:tcPr>
            <w:tcW w:w="543" w:type="pct"/>
            <w:gridSpan w:val="2"/>
            <w:shd w:val="clear" w:color="auto" w:fill="FFFFFF" w:themeFill="background1"/>
            <w:vAlign w:val="center"/>
          </w:tcPr>
          <w:p w14:paraId="05809FA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279C90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522A31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CD8232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AC9F2B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207195B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4088BC7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58B3AD53"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41" w:type="pct"/>
            <w:gridSpan w:val="2"/>
            <w:shd w:val="clear" w:color="auto" w:fill="FFFFFF" w:themeFill="background1"/>
            <w:vAlign w:val="center"/>
          </w:tcPr>
          <w:p w14:paraId="000D1F8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128001E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3D5855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4168FEE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74073F8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375108B9"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F47CA81"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0307A9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Inwestycje na rzecz poprawy bezpieczeństwa na drogach polegające na doposażeniu służb drogowych</w:t>
            </w:r>
          </w:p>
        </w:tc>
        <w:tc>
          <w:tcPr>
            <w:tcW w:w="543" w:type="pct"/>
            <w:gridSpan w:val="2"/>
            <w:shd w:val="clear" w:color="auto" w:fill="D6E3BC" w:themeFill="accent3" w:themeFillTint="66"/>
            <w:vAlign w:val="center"/>
          </w:tcPr>
          <w:p w14:paraId="0EDC213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2DF3088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5F9B232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5DA119B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0863527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655ED3A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01E996C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7949976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1742E94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7CFAECB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4158896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7C9C8C6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D6E3BC" w:themeFill="accent3" w:themeFillTint="66"/>
            <w:vAlign w:val="center"/>
          </w:tcPr>
          <w:p w14:paraId="1CC471D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r>
      <w:tr w:rsidR="00AB0795" w:rsidRPr="00944103" w14:paraId="160FA1BD" w14:textId="77777777" w:rsidTr="00944103">
        <w:trPr>
          <w:cnfStyle w:val="000000100000" w:firstRow="0" w:lastRow="0" w:firstColumn="0" w:lastColumn="0" w:oddVBand="0" w:evenVBand="0" w:oddHBand="1" w:evenHBand="0" w:firstRowFirstColumn="0" w:firstRowLastColumn="0" w:lastRowFirstColumn="0" w:lastRowLastColumn="0"/>
          <w:cantSplit/>
          <w:trHeight w:val="4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3AC86817"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354E0DC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Budowa i modernizacja linii kolejowych i</w:t>
            </w:r>
            <w:r w:rsidR="000C5548" w:rsidRPr="00944103">
              <w:rPr>
                <w:rFonts w:cstheme="minorHAnsi"/>
                <w:sz w:val="18"/>
                <w:szCs w:val="20"/>
              </w:rPr>
              <w:t> </w:t>
            </w:r>
            <w:r w:rsidRPr="00944103">
              <w:rPr>
                <w:rFonts w:cstheme="minorHAnsi"/>
                <w:sz w:val="18"/>
                <w:szCs w:val="20"/>
              </w:rPr>
              <w:t>węzłów transportowych dla przewozów o</w:t>
            </w:r>
            <w:r w:rsidR="000C5548" w:rsidRPr="00944103">
              <w:rPr>
                <w:rFonts w:cstheme="minorHAnsi"/>
                <w:sz w:val="18"/>
                <w:szCs w:val="20"/>
              </w:rPr>
              <w:t> </w:t>
            </w:r>
            <w:r w:rsidRPr="00944103">
              <w:rPr>
                <w:rFonts w:cstheme="minorHAnsi"/>
                <w:sz w:val="18"/>
                <w:szCs w:val="20"/>
              </w:rPr>
              <w:t>charakterze ponadregionalnym (poza siecią TEN-T)</w:t>
            </w:r>
          </w:p>
        </w:tc>
        <w:tc>
          <w:tcPr>
            <w:tcW w:w="543" w:type="pct"/>
            <w:gridSpan w:val="2"/>
            <w:vMerge w:val="restart"/>
            <w:shd w:val="clear" w:color="auto" w:fill="FFFFFF" w:themeFill="background1"/>
            <w:vAlign w:val="center"/>
          </w:tcPr>
          <w:p w14:paraId="0E725EF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54B1BF8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20DBF2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246A8FC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D6E3BC" w:themeFill="accent3" w:themeFillTint="66"/>
            <w:vAlign w:val="center"/>
          </w:tcPr>
          <w:p w14:paraId="271AE55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4DDD13D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354F2C1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95C754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2B0B303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D6E3BC" w:themeFill="accent3" w:themeFillTint="66"/>
            <w:vAlign w:val="center"/>
          </w:tcPr>
          <w:p w14:paraId="674522D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6255834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059AA62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18E4A16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21A0136A" w14:textId="77777777" w:rsidTr="00944103">
        <w:trPr>
          <w:cnfStyle w:val="000000010000" w:firstRow="0" w:lastRow="0" w:firstColumn="0" w:lastColumn="0" w:oddVBand="0" w:evenVBand="0" w:oddHBand="0" w:evenHBand="1" w:firstRowFirstColumn="0" w:firstRowLastColumn="0" w:lastRowFirstColumn="0" w:lastRowLastColumn="0"/>
          <w:cantSplit/>
          <w:trHeight w:val="34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70BC9C89"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0ECE1B8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1403935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683937E4"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76220F4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26" w:type="pct"/>
            <w:vMerge/>
            <w:shd w:val="clear" w:color="auto" w:fill="FFFFFF" w:themeFill="background1"/>
            <w:vAlign w:val="center"/>
          </w:tcPr>
          <w:p w14:paraId="13AFF9E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6112928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E5B8B7" w:themeFill="accent2" w:themeFillTint="66"/>
            <w:vAlign w:val="center"/>
          </w:tcPr>
          <w:p w14:paraId="208CBBD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1" w:type="pct"/>
            <w:vMerge/>
            <w:shd w:val="clear" w:color="auto" w:fill="FFFFFF" w:themeFill="background1"/>
            <w:vAlign w:val="center"/>
          </w:tcPr>
          <w:p w14:paraId="520FA6D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3D80374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Sk, Ch</w:t>
            </w:r>
          </w:p>
        </w:tc>
        <w:tc>
          <w:tcPr>
            <w:tcW w:w="241" w:type="pct"/>
            <w:gridSpan w:val="2"/>
            <w:vMerge/>
            <w:shd w:val="clear" w:color="auto" w:fill="FFFFFF" w:themeFill="background1"/>
            <w:vAlign w:val="center"/>
          </w:tcPr>
          <w:p w14:paraId="7AD4BEC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4EA8F14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E5B8B7" w:themeFill="accent2" w:themeFillTint="66"/>
            <w:vAlign w:val="center"/>
          </w:tcPr>
          <w:p w14:paraId="423C0D6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14D9EFA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07CB69A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D9B3AB0"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5159FC1"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99E653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Wdrażanie systemów sterowania dotyczące realizacji systemów dynamicznej informacji pasażerskiej na kolei oraz systemów służących jej integracji z innymi rodzajami transportu i</w:t>
            </w:r>
            <w:r w:rsidR="000C5548" w:rsidRPr="00944103">
              <w:rPr>
                <w:rFonts w:cstheme="minorHAnsi"/>
                <w:sz w:val="18"/>
                <w:szCs w:val="20"/>
              </w:rPr>
              <w:t> </w:t>
            </w:r>
            <w:r w:rsidRPr="00944103">
              <w:rPr>
                <w:rFonts w:cstheme="minorHAnsi"/>
                <w:sz w:val="18"/>
                <w:szCs w:val="20"/>
              </w:rPr>
              <w:t xml:space="preserve">osiągnięciu multimodalności </w:t>
            </w:r>
          </w:p>
        </w:tc>
        <w:tc>
          <w:tcPr>
            <w:tcW w:w="543" w:type="pct"/>
            <w:gridSpan w:val="2"/>
            <w:shd w:val="clear" w:color="auto" w:fill="D6E3BC" w:themeFill="accent3" w:themeFillTint="66"/>
            <w:vAlign w:val="center"/>
          </w:tcPr>
          <w:p w14:paraId="4C9DA80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FFFFFF" w:themeFill="background1"/>
            <w:vAlign w:val="center"/>
          </w:tcPr>
          <w:p w14:paraId="5742EAA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D31F78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40F168C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084D94B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234F75C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3A65C40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6D1D587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19D7C1F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053920F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FFFFFF" w:themeFill="background1"/>
            <w:vAlign w:val="center"/>
          </w:tcPr>
          <w:p w14:paraId="7BB1427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5A50DB8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6B02985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9D0D78" w:rsidRPr="00944103" w14:paraId="2CA0BFCA"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6DDE8" w:themeFill="accent5" w:themeFillTint="66"/>
            <w:vAlign w:val="center"/>
          </w:tcPr>
          <w:p w14:paraId="27276029" w14:textId="77777777" w:rsidR="009D0D78" w:rsidRPr="00944103" w:rsidRDefault="009D0D78"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Cel strategiczny 4. Integracja i rozwój terytorialny WrOF</w:t>
            </w:r>
          </w:p>
        </w:tc>
      </w:tr>
      <w:tr w:rsidR="009D0D78" w:rsidRPr="00944103" w14:paraId="173F65A4"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6DDE8" w:themeFill="accent5" w:themeFillTint="66"/>
            <w:vAlign w:val="center"/>
          </w:tcPr>
          <w:p w14:paraId="2DEA7962" w14:textId="77777777" w:rsidR="009D0D78" w:rsidRPr="00944103" w:rsidRDefault="009D0D78"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14 Przestrzeń publiczna</w:t>
            </w:r>
          </w:p>
        </w:tc>
      </w:tr>
      <w:tr w:rsidR="009D0D78" w:rsidRPr="00944103" w14:paraId="6D4C56C9"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CEE5EA"/>
            <w:vAlign w:val="center"/>
          </w:tcPr>
          <w:p w14:paraId="762B1187" w14:textId="77777777" w:rsidR="009D0D78" w:rsidRPr="00944103" w:rsidRDefault="009D0D78"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14.1 Utworzenie i odnowa przestrzeni publicznych, w tym wnętrz podwórkowych, terenów zielonych, parków, skwerów i przestrzeni rekreacyjnych</w:t>
            </w:r>
          </w:p>
        </w:tc>
      </w:tr>
      <w:tr w:rsidR="00AB0795" w:rsidRPr="00944103" w14:paraId="43170466" w14:textId="77777777" w:rsidTr="00944103">
        <w:trPr>
          <w:cnfStyle w:val="000000100000" w:firstRow="0" w:lastRow="0" w:firstColumn="0" w:lastColumn="0" w:oddVBand="0" w:evenVBand="0" w:oddHBand="1" w:evenHBand="0" w:firstRowFirstColumn="0" w:firstRowLastColumn="0" w:lastRowFirstColumn="0" w:lastRowLastColumn="0"/>
          <w:cantSplit/>
          <w:trHeight w:val="85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4AA48D8"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3B948A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Odnowa zdegradowanych obszarów miejskich i wiejskich</w:t>
            </w:r>
          </w:p>
        </w:tc>
        <w:tc>
          <w:tcPr>
            <w:tcW w:w="543" w:type="pct"/>
            <w:gridSpan w:val="2"/>
            <w:shd w:val="clear" w:color="auto" w:fill="D6E3BC" w:themeFill="accent3" w:themeFillTint="66"/>
            <w:vAlign w:val="center"/>
          </w:tcPr>
          <w:p w14:paraId="6624313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1581C874"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2EF3D51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5B41DF9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shd w:val="clear" w:color="auto" w:fill="D6E3BC" w:themeFill="accent3" w:themeFillTint="66"/>
            <w:vAlign w:val="center"/>
          </w:tcPr>
          <w:p w14:paraId="092B8BB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669B6F2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7404012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E5B8B7" w:themeFill="accent2" w:themeFillTint="66"/>
            <w:vAlign w:val="center"/>
          </w:tcPr>
          <w:p w14:paraId="58AE55F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shd w:val="clear" w:color="auto" w:fill="D6E3BC" w:themeFill="accent3" w:themeFillTint="66"/>
            <w:vAlign w:val="center"/>
          </w:tcPr>
          <w:p w14:paraId="3325DD1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4E9FCA2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3" w:type="pct"/>
            <w:shd w:val="clear" w:color="auto" w:fill="D6E3BC" w:themeFill="accent3" w:themeFillTint="66"/>
            <w:vAlign w:val="center"/>
          </w:tcPr>
          <w:p w14:paraId="631BB56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shd w:val="clear" w:color="auto" w:fill="D6E3BC" w:themeFill="accent3" w:themeFillTint="66"/>
            <w:vAlign w:val="center"/>
          </w:tcPr>
          <w:p w14:paraId="390B0BD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D6E3BC" w:themeFill="accent3" w:themeFillTint="66"/>
            <w:vAlign w:val="center"/>
          </w:tcPr>
          <w:p w14:paraId="77D1B4E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r>
      <w:tr w:rsidR="00AB0795" w:rsidRPr="00944103" w14:paraId="5D6F2D6D" w14:textId="77777777" w:rsidTr="00944103">
        <w:trPr>
          <w:cnfStyle w:val="000000010000" w:firstRow="0" w:lastRow="0" w:firstColumn="0" w:lastColumn="0" w:oddVBand="0" w:evenVBand="0" w:oddHBand="0" w:evenHBand="1" w:firstRowFirstColumn="0" w:firstRowLastColumn="0" w:lastRowFirstColumn="0" w:lastRowLastColumn="0"/>
          <w:cantSplit/>
          <w:trHeight w:val="544"/>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6510934C"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47EFA71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Utworzenie, estetyzacja, poprawa funkcjonalności i doposażenie przestrzeni publicznych, terenów zielonych, parków, skwerów, przestrzeni rekreacyjnych</w:t>
            </w:r>
            <w:r w:rsidR="000C5548" w:rsidRPr="00944103">
              <w:rPr>
                <w:rFonts w:cstheme="minorHAnsi"/>
                <w:sz w:val="18"/>
                <w:szCs w:val="20"/>
              </w:rPr>
              <w:t>,</w:t>
            </w:r>
            <w:r w:rsidRPr="00944103">
              <w:rPr>
                <w:rFonts w:cstheme="minorHAnsi"/>
                <w:sz w:val="18"/>
                <w:szCs w:val="20"/>
              </w:rPr>
              <w:t xml:space="preserve"> itp.</w:t>
            </w:r>
          </w:p>
        </w:tc>
        <w:tc>
          <w:tcPr>
            <w:tcW w:w="543" w:type="pct"/>
            <w:gridSpan w:val="2"/>
            <w:vMerge w:val="restart"/>
            <w:shd w:val="clear" w:color="auto" w:fill="FFFFFF" w:themeFill="background1"/>
            <w:vAlign w:val="center"/>
          </w:tcPr>
          <w:p w14:paraId="4FE93CE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41D30C5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588D40F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3E01478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vMerge w:val="restart"/>
            <w:shd w:val="clear" w:color="auto" w:fill="D6E3BC" w:themeFill="accent3" w:themeFillTint="66"/>
            <w:vAlign w:val="center"/>
          </w:tcPr>
          <w:p w14:paraId="5220CD3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4F6CCCE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1BFCCC2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4C30A3A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D6E3BC" w:themeFill="accent3" w:themeFillTint="66"/>
            <w:vAlign w:val="center"/>
          </w:tcPr>
          <w:p w14:paraId="0103DD7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vMerge w:val="restart"/>
            <w:shd w:val="clear" w:color="auto" w:fill="D6E3BC" w:themeFill="accent3" w:themeFillTint="66"/>
            <w:vAlign w:val="center"/>
          </w:tcPr>
          <w:p w14:paraId="0C54123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3" w:type="pct"/>
            <w:vMerge w:val="restart"/>
            <w:shd w:val="clear" w:color="auto" w:fill="D6E3BC" w:themeFill="accent3" w:themeFillTint="66"/>
            <w:vAlign w:val="center"/>
          </w:tcPr>
          <w:p w14:paraId="104BCF1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47540459"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7D37B6D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D122B78"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0D2E933B"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4ED2EFB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0D43ED1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01EA82FD"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1CAFE746"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23482739"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2215886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2F1FABD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6D0F522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7FD0A61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D6E3BC" w:themeFill="accent3" w:themeFillTint="66"/>
            <w:vAlign w:val="center"/>
          </w:tcPr>
          <w:p w14:paraId="027FE80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shd w:val="clear" w:color="auto" w:fill="D6E3BC" w:themeFill="accent3" w:themeFillTint="66"/>
            <w:vAlign w:val="center"/>
          </w:tcPr>
          <w:p w14:paraId="7FF4B572"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vMerge/>
            <w:shd w:val="clear" w:color="auto" w:fill="D6E3BC" w:themeFill="accent3" w:themeFillTint="66"/>
            <w:vAlign w:val="center"/>
          </w:tcPr>
          <w:p w14:paraId="69E1C80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vMerge/>
            <w:shd w:val="clear" w:color="auto" w:fill="D6E3BC" w:themeFill="accent3" w:themeFillTint="66"/>
            <w:vAlign w:val="center"/>
          </w:tcPr>
          <w:p w14:paraId="15C2CD5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6D4D646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363922A" w14:textId="77777777" w:rsidTr="00944103">
        <w:trPr>
          <w:cnfStyle w:val="000000010000" w:firstRow="0" w:lastRow="0" w:firstColumn="0" w:lastColumn="0" w:oddVBand="0" w:evenVBand="0" w:oddHBand="0" w:evenHBand="1"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D1A8943"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0E10B40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Poprawa bezpieczeństwa ww. przestrzeni publicznych</w:t>
            </w:r>
          </w:p>
        </w:tc>
        <w:tc>
          <w:tcPr>
            <w:tcW w:w="543" w:type="pct"/>
            <w:gridSpan w:val="2"/>
            <w:shd w:val="clear" w:color="auto" w:fill="FFFFFF" w:themeFill="background1"/>
            <w:vAlign w:val="center"/>
          </w:tcPr>
          <w:p w14:paraId="31D7E8A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3045223"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7CFE6E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1DD9EBC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4C36420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FFFFFF" w:themeFill="background1"/>
            <w:vAlign w:val="center"/>
          </w:tcPr>
          <w:p w14:paraId="588FC42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E64320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4E0230B"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FFFFFF" w:themeFill="background1"/>
            <w:vAlign w:val="center"/>
          </w:tcPr>
          <w:p w14:paraId="25AD1113"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B74C29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95A200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18A97A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CE90B4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75C4822" w14:textId="77777777" w:rsidTr="00944103">
        <w:trPr>
          <w:cnfStyle w:val="000000100000" w:firstRow="0" w:lastRow="0" w:firstColumn="0" w:lastColumn="0" w:oddVBand="0" w:evenVBand="0" w:oddHBand="1" w:evenHBand="0" w:firstRowFirstColumn="0" w:firstRowLastColumn="0" w:lastRowFirstColumn="0" w:lastRowLastColumn="0"/>
          <w:cantSplit/>
          <w:trHeight w:val="454"/>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4DEB4580" w14:textId="77777777" w:rsidR="009D0D78" w:rsidRPr="00944103" w:rsidRDefault="009D0D78"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55D61D3C"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Rozwój i zagospodarowanie terenów zielonych</w:t>
            </w:r>
          </w:p>
        </w:tc>
        <w:tc>
          <w:tcPr>
            <w:tcW w:w="543" w:type="pct"/>
            <w:gridSpan w:val="2"/>
            <w:vMerge w:val="restart"/>
            <w:shd w:val="clear" w:color="auto" w:fill="FFFFFF" w:themeFill="background1"/>
            <w:vAlign w:val="center"/>
          </w:tcPr>
          <w:p w14:paraId="122C698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D6E3BC" w:themeFill="accent3" w:themeFillTint="66"/>
            <w:vAlign w:val="center"/>
          </w:tcPr>
          <w:p w14:paraId="4CDA2F7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vMerge w:val="restart"/>
            <w:shd w:val="clear" w:color="auto" w:fill="D6E3BC" w:themeFill="accent3" w:themeFillTint="66"/>
            <w:vAlign w:val="center"/>
          </w:tcPr>
          <w:p w14:paraId="695CFCD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D6E3BC" w:themeFill="accent3" w:themeFillTint="66"/>
            <w:vAlign w:val="center"/>
          </w:tcPr>
          <w:p w14:paraId="2F5CBEEA"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65" w:type="pct"/>
            <w:vMerge w:val="restart"/>
            <w:shd w:val="clear" w:color="auto" w:fill="D6E3BC" w:themeFill="accent3" w:themeFillTint="66"/>
            <w:vAlign w:val="center"/>
          </w:tcPr>
          <w:p w14:paraId="1414E5A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vMerge w:val="restart"/>
            <w:shd w:val="clear" w:color="auto" w:fill="D6E3BC" w:themeFill="accent3" w:themeFillTint="66"/>
            <w:vAlign w:val="center"/>
          </w:tcPr>
          <w:p w14:paraId="00BC39C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50013A8B"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5A2FC9A0"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D6E3BC" w:themeFill="accent3" w:themeFillTint="66"/>
            <w:vAlign w:val="center"/>
          </w:tcPr>
          <w:p w14:paraId="7656F05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vMerge w:val="restart"/>
            <w:shd w:val="clear" w:color="auto" w:fill="D6E3BC" w:themeFill="accent3" w:themeFillTint="66"/>
            <w:vAlign w:val="center"/>
          </w:tcPr>
          <w:p w14:paraId="004F250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3" w:type="pct"/>
            <w:vMerge w:val="restart"/>
            <w:shd w:val="clear" w:color="auto" w:fill="D6E3BC" w:themeFill="accent3" w:themeFillTint="66"/>
            <w:vAlign w:val="center"/>
          </w:tcPr>
          <w:p w14:paraId="774D4FD7"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6BFCEF6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617A2EA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06803076" w14:textId="77777777" w:rsidTr="00944103">
        <w:trPr>
          <w:cnfStyle w:val="000000010000" w:firstRow="0" w:lastRow="0" w:firstColumn="0" w:lastColumn="0" w:oddVBand="0" w:evenVBand="0" w:oddHBand="0" w:evenHBand="1" w:firstRowFirstColumn="0" w:firstRowLastColumn="0" w:lastRowFirstColumn="0" w:lastRowLastColumn="0"/>
          <w:cantSplit/>
          <w:trHeight w:val="159"/>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1A48122D"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59EE094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1BE8080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D6E3BC" w:themeFill="accent3" w:themeFillTint="66"/>
            <w:vAlign w:val="center"/>
          </w:tcPr>
          <w:p w14:paraId="2F8980D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49216338"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20E8396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D6E3BC" w:themeFill="accent3" w:themeFillTint="66"/>
            <w:vAlign w:val="center"/>
          </w:tcPr>
          <w:p w14:paraId="07EE1682"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53E22BA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D6E3BC" w:themeFill="accent3" w:themeFillTint="66"/>
            <w:vAlign w:val="center"/>
          </w:tcPr>
          <w:p w14:paraId="26B188E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03DCBFB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D6E3BC" w:themeFill="accent3" w:themeFillTint="66"/>
            <w:vAlign w:val="center"/>
          </w:tcPr>
          <w:p w14:paraId="46B4584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shd w:val="clear" w:color="auto" w:fill="D6E3BC" w:themeFill="accent3" w:themeFillTint="66"/>
            <w:vAlign w:val="center"/>
          </w:tcPr>
          <w:p w14:paraId="0FAB727D"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vMerge/>
            <w:shd w:val="clear" w:color="auto" w:fill="D6E3BC" w:themeFill="accent3" w:themeFillTint="66"/>
            <w:vAlign w:val="center"/>
          </w:tcPr>
          <w:p w14:paraId="3F53DEF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vMerge/>
            <w:shd w:val="clear" w:color="auto" w:fill="D6E3BC" w:themeFill="accent3" w:themeFillTint="66"/>
            <w:vAlign w:val="center"/>
          </w:tcPr>
          <w:p w14:paraId="0F9D23AA"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1A6DEF4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54C8F454" w14:textId="77777777" w:rsidTr="00944103">
        <w:trPr>
          <w:cnfStyle w:val="000000100000" w:firstRow="0" w:lastRow="0" w:firstColumn="0" w:lastColumn="0" w:oddVBand="0" w:evenVBand="0" w:oddHBand="1" w:evenHBand="0" w:firstRowFirstColumn="0" w:firstRowLastColumn="0" w:lastRowFirstColumn="0" w:lastRowLastColumn="0"/>
          <w:cantSplit/>
          <w:trHeight w:val="73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ECFD9E8"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06E79E9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Estetyzacja, poprawa funkcjonalności wnętrz podwórzowych</w:t>
            </w:r>
          </w:p>
        </w:tc>
        <w:tc>
          <w:tcPr>
            <w:tcW w:w="543" w:type="pct"/>
            <w:gridSpan w:val="2"/>
            <w:shd w:val="clear" w:color="auto" w:fill="FFFFFF" w:themeFill="background1"/>
            <w:vAlign w:val="center"/>
          </w:tcPr>
          <w:p w14:paraId="7EBB72FF"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D6E3BC" w:themeFill="accent3" w:themeFillTint="66"/>
            <w:vAlign w:val="center"/>
          </w:tcPr>
          <w:p w14:paraId="78379BAA" w14:textId="77777777" w:rsidR="009D0D78"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85BD2DB" w14:textId="77777777" w:rsidR="009D0D78"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45B4C60B" w14:textId="77777777" w:rsidR="009D0D78"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431E6D76" w14:textId="77777777" w:rsidR="009D0D78"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FFFFFF" w:themeFill="background1"/>
            <w:vAlign w:val="center"/>
          </w:tcPr>
          <w:p w14:paraId="015A1D1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7919B671"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A78FFC4" w14:textId="77777777" w:rsidR="009D0D78"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FFFFFF" w:themeFill="background1"/>
            <w:vAlign w:val="center"/>
          </w:tcPr>
          <w:p w14:paraId="3EF8EB2E"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D6E3BC" w:themeFill="accent3" w:themeFillTint="66"/>
            <w:vAlign w:val="center"/>
          </w:tcPr>
          <w:p w14:paraId="6E63098B" w14:textId="77777777" w:rsidR="009D0D78"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6871FE6C" w14:textId="77777777" w:rsidR="009D0D78"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shd w:val="clear" w:color="auto" w:fill="FFFFFF" w:themeFill="background1"/>
            <w:vAlign w:val="center"/>
          </w:tcPr>
          <w:p w14:paraId="783A68D8"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3D53115" w14:textId="77777777" w:rsidR="009D0D78" w:rsidRPr="00944103" w:rsidRDefault="009D0D78"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624FF2E4" w14:textId="77777777" w:rsidTr="00944103">
        <w:trPr>
          <w:cnfStyle w:val="000000010000" w:firstRow="0" w:lastRow="0" w:firstColumn="0" w:lastColumn="0" w:oddVBand="0" w:evenVBand="0" w:oddHBand="0" w:evenHBand="1" w:firstRowFirstColumn="0" w:firstRowLastColumn="0" w:lastRowFirstColumn="0" w:lastRowLastColumn="0"/>
          <w:cantSplit/>
          <w:trHeight w:val="68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C52248A" w14:textId="77777777" w:rsidR="009D0D78" w:rsidRPr="00944103" w:rsidRDefault="009D0D78"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36509CC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Poprawa bezpieczeństwa wnętrz podwórzowych</w:t>
            </w:r>
          </w:p>
        </w:tc>
        <w:tc>
          <w:tcPr>
            <w:tcW w:w="543" w:type="pct"/>
            <w:gridSpan w:val="2"/>
            <w:shd w:val="clear" w:color="auto" w:fill="FFFFFF" w:themeFill="background1"/>
            <w:vAlign w:val="center"/>
          </w:tcPr>
          <w:p w14:paraId="4D9C0FB5"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713652C"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3E1D41B2" w14:textId="77777777" w:rsidR="009D0D78"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036E151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12CF65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4F43F27"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49278E30"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D86AB2C" w14:textId="77777777" w:rsidR="009D0D78"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FFFFFF" w:themeFill="background1"/>
            <w:vAlign w:val="center"/>
          </w:tcPr>
          <w:p w14:paraId="02616166"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CE2322F"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3CAC34C1"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570AE73"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3EE13F8E" w14:textId="77777777" w:rsidR="009D0D78" w:rsidRPr="00944103" w:rsidRDefault="009D0D78"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F48B344" w14:textId="77777777" w:rsidTr="00944103">
        <w:trPr>
          <w:cnfStyle w:val="000000100000" w:firstRow="0" w:lastRow="0" w:firstColumn="0" w:lastColumn="0" w:oddVBand="0" w:evenVBand="0" w:oddHBand="1" w:evenHBand="0" w:firstRowFirstColumn="0" w:firstRowLastColumn="0" w:lastRowFirstColumn="0" w:lastRowLastColumn="0"/>
          <w:cantSplit/>
          <w:trHeight w:val="96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3025F988" w14:textId="77777777" w:rsidR="00494FEC" w:rsidRPr="00944103" w:rsidRDefault="00494FEC"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3BE2B50B"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Poprawa bezpieczeństwa przestrzeni publicznych wraz z rozbudową monitoringu na terenie gmin WrOF</w:t>
            </w:r>
          </w:p>
        </w:tc>
        <w:tc>
          <w:tcPr>
            <w:tcW w:w="543" w:type="pct"/>
            <w:gridSpan w:val="2"/>
            <w:shd w:val="clear" w:color="auto" w:fill="FFFFFF" w:themeFill="background1"/>
            <w:vAlign w:val="center"/>
          </w:tcPr>
          <w:p w14:paraId="03482A49"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028AEA58"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264CF1D0"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0E579BE"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E7C67A2"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75A08432"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9FC63E8"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52918AEE"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shd w:val="clear" w:color="auto" w:fill="FFFFFF" w:themeFill="background1"/>
            <w:vAlign w:val="center"/>
          </w:tcPr>
          <w:p w14:paraId="348BA986"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CF34415"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B87C1A1"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21C1BD3"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B643B6D"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494FEC" w:rsidRPr="00944103" w14:paraId="58DB8049"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CEE5EA"/>
            <w:vAlign w:val="center"/>
          </w:tcPr>
          <w:p w14:paraId="33121C7C" w14:textId="77777777" w:rsidR="00494FEC" w:rsidRPr="00944103" w:rsidRDefault="00494FEC"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14.2 Infrastruktura aktywizacji i integracji społecznej mająca na celu poprawę kondycji psychofizycznej mieszkańców</w:t>
            </w:r>
          </w:p>
        </w:tc>
      </w:tr>
      <w:tr w:rsidR="00AB0795" w:rsidRPr="00944103" w14:paraId="1DDCDE41" w14:textId="77777777" w:rsidTr="00944103">
        <w:trPr>
          <w:cnfStyle w:val="000000100000" w:firstRow="0" w:lastRow="0" w:firstColumn="0" w:lastColumn="0" w:oddVBand="0" w:evenVBand="0" w:oddHBand="1" w:evenHBand="0" w:firstRowFirstColumn="0" w:firstRowLastColumn="0" w:lastRowFirstColumn="0" w:lastRowLastColumn="0"/>
          <w:cantSplit/>
          <w:trHeight w:val="821"/>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77D5560B" w14:textId="77777777" w:rsidR="00494FEC" w:rsidRPr="00944103" w:rsidRDefault="00494FEC"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4E52E8EB"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Tworzenie nowej infrastruktury aktywizacji i</w:t>
            </w:r>
            <w:r w:rsidR="000C5548" w:rsidRPr="00944103">
              <w:rPr>
                <w:rFonts w:cstheme="minorHAnsi"/>
                <w:sz w:val="18"/>
                <w:szCs w:val="20"/>
              </w:rPr>
              <w:t> </w:t>
            </w:r>
            <w:r w:rsidRPr="00944103">
              <w:rPr>
                <w:rFonts w:cstheme="minorHAnsi"/>
                <w:sz w:val="18"/>
                <w:szCs w:val="20"/>
              </w:rPr>
              <w:t>integracji społecznej mający na celu poprawę kondycji psychofizycznej mieszkańców, w uwzględnieniem szeroko pojętej edukacji kulturalnej, w szczególności poprzez budowę budynków</w:t>
            </w:r>
          </w:p>
        </w:tc>
        <w:tc>
          <w:tcPr>
            <w:tcW w:w="543" w:type="pct"/>
            <w:gridSpan w:val="2"/>
            <w:vMerge w:val="restart"/>
            <w:shd w:val="clear" w:color="auto" w:fill="FFFFFF" w:themeFill="background1"/>
            <w:vAlign w:val="center"/>
          </w:tcPr>
          <w:p w14:paraId="5DBE6233"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6BCA2EC4"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46711927" w14:textId="77777777" w:rsidR="00494FEC" w:rsidRPr="00944103" w:rsidRDefault="00567A51"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7BDEC20F"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2BC7B1EF"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FFFFFF" w:themeFill="background1"/>
            <w:vAlign w:val="center"/>
          </w:tcPr>
          <w:p w14:paraId="2701FAAA"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val="restart"/>
            <w:shd w:val="clear" w:color="auto" w:fill="FFFFFF" w:themeFill="background1"/>
            <w:vAlign w:val="center"/>
          </w:tcPr>
          <w:p w14:paraId="11FA0142"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E5B8B7" w:themeFill="accent2" w:themeFillTint="66"/>
            <w:vAlign w:val="center"/>
          </w:tcPr>
          <w:p w14:paraId="3F0F0EFA" w14:textId="77777777" w:rsidR="00494FEC" w:rsidRPr="00944103" w:rsidRDefault="00567A51"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FFFFFF" w:themeFill="background1"/>
            <w:vAlign w:val="center"/>
          </w:tcPr>
          <w:p w14:paraId="3FBE6A08"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06F68D40" w14:textId="77777777" w:rsidR="00494FEC" w:rsidRPr="00944103" w:rsidRDefault="00567A51"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3B9589A5" w14:textId="77777777" w:rsidR="00494FEC" w:rsidRPr="00944103" w:rsidRDefault="00567A51"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FFFFFF" w:themeFill="background1"/>
            <w:vAlign w:val="center"/>
          </w:tcPr>
          <w:p w14:paraId="72CE5E06" w14:textId="77777777" w:rsidR="00494FEC" w:rsidRPr="00944103" w:rsidRDefault="00494FEC"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val="restart"/>
            <w:tcBorders>
              <w:right w:val="nil"/>
            </w:tcBorders>
            <w:shd w:val="clear" w:color="auto" w:fill="D6E3BC" w:themeFill="accent3" w:themeFillTint="66"/>
            <w:vAlign w:val="center"/>
          </w:tcPr>
          <w:p w14:paraId="71F9F946" w14:textId="77777777" w:rsidR="00494FEC" w:rsidRPr="00944103" w:rsidRDefault="00567A51"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r>
      <w:tr w:rsidR="00AB0795" w:rsidRPr="00944103" w14:paraId="12325EDF" w14:textId="77777777" w:rsidTr="00944103">
        <w:trPr>
          <w:cnfStyle w:val="000000010000" w:firstRow="0" w:lastRow="0" w:firstColumn="0" w:lastColumn="0" w:oddVBand="0" w:evenVBand="0" w:oddHBand="0" w:evenHBand="1"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3D4725C7" w14:textId="77777777" w:rsidR="00494FEC" w:rsidRPr="00944103" w:rsidRDefault="00494FEC"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6D8105AD"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09C3BB82"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34FD0EDE"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6B302DAB"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3254DCDA"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7CA9680A"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0A094777"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21074F36"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3076A030"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FFFFFF" w:themeFill="background1"/>
            <w:vAlign w:val="center"/>
          </w:tcPr>
          <w:p w14:paraId="51EC158C"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690379F8"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456AFE54" w14:textId="77777777" w:rsidR="00494FEC" w:rsidRPr="00944103" w:rsidRDefault="00567A51"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34ABB130"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D6E3BC" w:themeFill="accent3" w:themeFillTint="66"/>
            <w:vAlign w:val="center"/>
          </w:tcPr>
          <w:p w14:paraId="39B93BA8" w14:textId="77777777" w:rsidR="00494FEC" w:rsidRPr="00944103" w:rsidRDefault="00494FEC"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4090FA56" w14:textId="77777777" w:rsidTr="00944103">
        <w:trPr>
          <w:cnfStyle w:val="000000100000" w:firstRow="0" w:lastRow="0" w:firstColumn="0" w:lastColumn="0" w:oddVBand="0" w:evenVBand="0" w:oddHBand="1" w:evenHBand="0" w:firstRowFirstColumn="0" w:firstRowLastColumn="0" w:lastRowFirstColumn="0" w:lastRowLastColumn="0"/>
          <w:cantSplit/>
          <w:trHeight w:val="821"/>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316E4563" w14:textId="77777777" w:rsidR="001F4C92" w:rsidRPr="00944103" w:rsidRDefault="001F4C9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6E68BF8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Działania mające na celu rozbudowę, remont lub modernizację infrastruktury aktywizacji i</w:t>
            </w:r>
            <w:r w:rsidR="000C5548" w:rsidRPr="00944103">
              <w:rPr>
                <w:rFonts w:cstheme="minorHAnsi"/>
                <w:sz w:val="18"/>
                <w:szCs w:val="20"/>
              </w:rPr>
              <w:t> </w:t>
            </w:r>
            <w:r w:rsidRPr="00944103">
              <w:rPr>
                <w:rFonts w:cstheme="minorHAnsi"/>
                <w:sz w:val="18"/>
                <w:szCs w:val="20"/>
              </w:rPr>
              <w:t>integracji społecznej mający na celu poprawę kondycji psychofizycznej mieszkańców, w uwzględnieniem szeroko pojętej edukacji kulturalnej</w:t>
            </w:r>
          </w:p>
        </w:tc>
        <w:tc>
          <w:tcPr>
            <w:tcW w:w="543" w:type="pct"/>
            <w:gridSpan w:val="2"/>
            <w:vMerge w:val="restart"/>
            <w:shd w:val="clear" w:color="auto" w:fill="FFFFFF" w:themeFill="background1"/>
            <w:vAlign w:val="center"/>
          </w:tcPr>
          <w:p w14:paraId="438892B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6970FC8C"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2E957C0C"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37C4B57F"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10739A8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FFFFFF" w:themeFill="background1"/>
            <w:vAlign w:val="center"/>
          </w:tcPr>
          <w:p w14:paraId="3DFB511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val="restart"/>
            <w:shd w:val="clear" w:color="auto" w:fill="FFFFFF" w:themeFill="background1"/>
            <w:vAlign w:val="center"/>
          </w:tcPr>
          <w:p w14:paraId="6D635784"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E5B8B7" w:themeFill="accent2" w:themeFillTint="66"/>
            <w:vAlign w:val="center"/>
          </w:tcPr>
          <w:p w14:paraId="1721539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val="restart"/>
            <w:shd w:val="clear" w:color="auto" w:fill="FFFFFF" w:themeFill="background1"/>
            <w:vAlign w:val="center"/>
          </w:tcPr>
          <w:p w14:paraId="748FE22D"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4EE4C5E4"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3988AB3F"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FFFFFF" w:themeFill="background1"/>
            <w:vAlign w:val="center"/>
          </w:tcPr>
          <w:p w14:paraId="4B1E6D8C"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val="restart"/>
            <w:tcBorders>
              <w:right w:val="nil"/>
            </w:tcBorders>
            <w:shd w:val="clear" w:color="auto" w:fill="D6E3BC" w:themeFill="accent3" w:themeFillTint="66"/>
            <w:vAlign w:val="center"/>
          </w:tcPr>
          <w:p w14:paraId="695D6FA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r>
      <w:tr w:rsidR="00AB0795" w:rsidRPr="00944103" w14:paraId="7A1F0DEA" w14:textId="77777777" w:rsidTr="00944103">
        <w:trPr>
          <w:cnfStyle w:val="000000010000" w:firstRow="0" w:lastRow="0" w:firstColumn="0" w:lastColumn="0" w:oddVBand="0" w:evenVBand="0" w:oddHBand="0" w:evenHBand="1"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14E09694" w14:textId="77777777" w:rsidR="001F4C92" w:rsidRPr="00944103" w:rsidRDefault="001F4C92"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06FD5D5F"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40F3C26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6276C349"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012EB2BF"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778BFA16"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500620B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1622FD0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5752C85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E5B8B7" w:themeFill="accent2" w:themeFillTint="66"/>
            <w:vAlign w:val="center"/>
          </w:tcPr>
          <w:p w14:paraId="1DDDA687"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vMerge/>
            <w:shd w:val="clear" w:color="auto" w:fill="FFFFFF" w:themeFill="background1"/>
            <w:vAlign w:val="center"/>
          </w:tcPr>
          <w:p w14:paraId="5B4A3D7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4A25EA4F"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2B9AA2E1"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666764D5"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D6E3BC" w:themeFill="accent3" w:themeFillTint="66"/>
            <w:vAlign w:val="center"/>
          </w:tcPr>
          <w:p w14:paraId="27942A14"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FBD4C66"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465C33F" w14:textId="77777777" w:rsidR="001F4C92" w:rsidRPr="00944103" w:rsidRDefault="001F4C92" w:rsidP="009B3916">
            <w:pPr>
              <w:numPr>
                <w:ilvl w:val="0"/>
                <w:numId w:val="4"/>
              </w:numPr>
              <w:spacing w:line="240" w:lineRule="auto"/>
              <w:ind w:left="360"/>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1EFFF778"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Rozwój pozostałej infrastruktury kulturalnej</w:t>
            </w:r>
          </w:p>
        </w:tc>
        <w:tc>
          <w:tcPr>
            <w:tcW w:w="543" w:type="pct"/>
            <w:gridSpan w:val="2"/>
            <w:shd w:val="clear" w:color="auto" w:fill="FFFFFF" w:themeFill="background1"/>
            <w:vAlign w:val="center"/>
          </w:tcPr>
          <w:p w14:paraId="5CC5772E"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E7A0F9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4BB481DF"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66E7316F"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4E605EF8"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2281C4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37D25F0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1C94A46E"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0D74C05E"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30496A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214BA4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203BB47A"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D876F1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1F4C92" w:rsidRPr="00944103" w14:paraId="229D63F3"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tcBorders>
            <w:shd w:val="clear" w:color="auto" w:fill="DAEEF3" w:themeFill="accent5" w:themeFillTint="33"/>
            <w:vAlign w:val="center"/>
          </w:tcPr>
          <w:p w14:paraId="5C28C1BD" w14:textId="77777777" w:rsidR="001F4C92" w:rsidRPr="00944103" w:rsidRDefault="001F4C92"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14.3. Poprawa dostępności usług publicznych</w:t>
            </w:r>
          </w:p>
        </w:tc>
      </w:tr>
      <w:tr w:rsidR="00AB0795" w:rsidRPr="00944103" w14:paraId="3D27A007" w14:textId="77777777" w:rsidTr="00944103">
        <w:trPr>
          <w:cnfStyle w:val="000000100000" w:firstRow="0" w:lastRow="0" w:firstColumn="0" w:lastColumn="0" w:oddVBand="0" w:evenVBand="0" w:oddHBand="1" w:evenHBand="0" w:firstRowFirstColumn="0" w:firstRowLastColumn="0" w:lastRowFirstColumn="0" w:lastRowLastColumn="0"/>
          <w:cantSplit/>
          <w:trHeight w:val="5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0B103786" w14:textId="77777777" w:rsidR="001F4C92" w:rsidRPr="00944103" w:rsidRDefault="001F4C92"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val="restart"/>
            <w:shd w:val="clear" w:color="auto" w:fill="FFFFFF" w:themeFill="background1"/>
            <w:vAlign w:val="center"/>
          </w:tcPr>
          <w:p w14:paraId="082EC5C8"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Poprawa dostępności usług publicznych poprzez budowę budynków mających wpływ, w szczególności na poprawę dostępności lub jakości edukacji, poprawę zdrowia i kondycji psychofizycznej mieszkańców</w:t>
            </w:r>
          </w:p>
        </w:tc>
        <w:tc>
          <w:tcPr>
            <w:tcW w:w="543" w:type="pct"/>
            <w:gridSpan w:val="2"/>
            <w:vMerge w:val="restart"/>
            <w:shd w:val="clear" w:color="auto" w:fill="FFFFFF" w:themeFill="background1"/>
            <w:vAlign w:val="center"/>
          </w:tcPr>
          <w:p w14:paraId="056642AE"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3F18C974"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34F5427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auto"/>
            <w:vAlign w:val="center"/>
          </w:tcPr>
          <w:p w14:paraId="40042C4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auto"/>
            <w:vAlign w:val="center"/>
          </w:tcPr>
          <w:p w14:paraId="7B2326C2"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D6E3BC" w:themeFill="accent3" w:themeFillTint="66"/>
            <w:vAlign w:val="center"/>
          </w:tcPr>
          <w:p w14:paraId="0E92DC9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FFFFFF" w:themeFill="background1"/>
            <w:vAlign w:val="center"/>
          </w:tcPr>
          <w:p w14:paraId="33242BFF"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DB8AB82"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009853DA"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6ED5797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0EA15E3E"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FFFFFF" w:themeFill="background1"/>
            <w:vAlign w:val="center"/>
          </w:tcPr>
          <w:p w14:paraId="5FA91C5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val="restart"/>
            <w:tcBorders>
              <w:right w:val="nil"/>
            </w:tcBorders>
            <w:shd w:val="clear" w:color="auto" w:fill="FFFFFF" w:themeFill="background1"/>
            <w:vAlign w:val="center"/>
          </w:tcPr>
          <w:p w14:paraId="75B1B2DC"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4E773C77" w14:textId="77777777" w:rsidTr="00944103">
        <w:trPr>
          <w:cnfStyle w:val="000000010000" w:firstRow="0" w:lastRow="0" w:firstColumn="0" w:lastColumn="0" w:oddVBand="0" w:evenVBand="0" w:oddHBand="0" w:evenHBand="1" w:firstRowFirstColumn="0" w:firstRowLastColumn="0" w:lastRowFirstColumn="0" w:lastRowLastColumn="0"/>
          <w:cantSplit/>
          <w:trHeight w:val="34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3432FAFE" w14:textId="77777777" w:rsidR="001F4C92" w:rsidRPr="00944103" w:rsidRDefault="001F4C92"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22D3C2EF"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30EA0A71"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1D9F4CB2"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034E129F"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auto"/>
            <w:vAlign w:val="center"/>
          </w:tcPr>
          <w:p w14:paraId="652D1BF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auto"/>
            <w:vAlign w:val="center"/>
          </w:tcPr>
          <w:p w14:paraId="0E963058"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32C95C2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71E07F15"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4C7836B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FFFFFF" w:themeFill="background1"/>
            <w:vAlign w:val="center"/>
          </w:tcPr>
          <w:p w14:paraId="3AD7446C"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6F68C371"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211EA895"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3036309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29F24614"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62A4BB28" w14:textId="77777777" w:rsidTr="00944103">
        <w:trPr>
          <w:cnfStyle w:val="000000100000" w:firstRow="0" w:lastRow="0" w:firstColumn="0" w:lastColumn="0" w:oddVBand="0" w:evenVBand="0" w:oddHBand="1" w:evenHBand="0" w:firstRowFirstColumn="0" w:firstRowLastColumn="0" w:lastRowFirstColumn="0" w:lastRowLastColumn="0"/>
          <w:cantSplit/>
          <w:trHeight w:val="678"/>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4F577AD8" w14:textId="77777777" w:rsidR="001F4C92" w:rsidRPr="00944103" w:rsidRDefault="001F4C92"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val="restart"/>
            <w:shd w:val="clear" w:color="auto" w:fill="FFFFFF" w:themeFill="background1"/>
            <w:vAlign w:val="center"/>
          </w:tcPr>
          <w:p w14:paraId="6A10939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Działania mające na celu rozbudowę, remont lub modernizację obiektów mających wpływ, w szczególności na poprawę dostępności lub jakości edukacji, poprawę zdrowia i kondycji psychofizycznej mieszkańców</w:t>
            </w:r>
          </w:p>
        </w:tc>
        <w:tc>
          <w:tcPr>
            <w:tcW w:w="543" w:type="pct"/>
            <w:gridSpan w:val="2"/>
            <w:vMerge w:val="restart"/>
            <w:shd w:val="clear" w:color="auto" w:fill="FFFFFF" w:themeFill="background1"/>
            <w:vAlign w:val="center"/>
          </w:tcPr>
          <w:p w14:paraId="18FB3A56"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78F9C25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20A1804A"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auto"/>
            <w:vAlign w:val="center"/>
          </w:tcPr>
          <w:p w14:paraId="6EC353F2"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auto"/>
            <w:vAlign w:val="center"/>
          </w:tcPr>
          <w:p w14:paraId="56786C8A"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D6E3BC" w:themeFill="accent3" w:themeFillTint="66"/>
            <w:vAlign w:val="center"/>
          </w:tcPr>
          <w:p w14:paraId="64E8CD4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FFFFFF" w:themeFill="background1"/>
            <w:vAlign w:val="center"/>
          </w:tcPr>
          <w:p w14:paraId="5217691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7278AD1"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7305709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vMerge w:val="restart"/>
            <w:shd w:val="clear" w:color="auto" w:fill="E5B8B7" w:themeFill="accent2" w:themeFillTint="66"/>
            <w:vAlign w:val="center"/>
          </w:tcPr>
          <w:p w14:paraId="32BDCDBD"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shd w:val="clear" w:color="auto" w:fill="D6E3BC" w:themeFill="accent3" w:themeFillTint="66"/>
            <w:vAlign w:val="center"/>
          </w:tcPr>
          <w:p w14:paraId="368AA70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FFFFFF" w:themeFill="background1"/>
            <w:vAlign w:val="center"/>
          </w:tcPr>
          <w:p w14:paraId="00356E9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val="restart"/>
            <w:tcBorders>
              <w:right w:val="nil"/>
            </w:tcBorders>
            <w:shd w:val="clear" w:color="auto" w:fill="FFFFFF" w:themeFill="background1"/>
            <w:vAlign w:val="center"/>
          </w:tcPr>
          <w:p w14:paraId="1CE04431"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9597076" w14:textId="77777777" w:rsidTr="00944103">
        <w:trPr>
          <w:cnfStyle w:val="000000010000" w:firstRow="0" w:lastRow="0" w:firstColumn="0" w:lastColumn="0" w:oddVBand="0" w:evenVBand="0" w:oddHBand="0" w:evenHBand="1" w:firstRowFirstColumn="0" w:firstRowLastColumn="0" w:lastRowFirstColumn="0" w:lastRowLastColumn="0"/>
          <w:cantSplit/>
          <w:trHeight w:val="340"/>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64ACCDF6" w14:textId="77777777" w:rsidR="001F4C92" w:rsidRPr="00944103" w:rsidRDefault="001F4C92"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54664DCD"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73C39FD7"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32D7EA4D"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D6E3BC" w:themeFill="accent3" w:themeFillTint="66"/>
            <w:vAlign w:val="center"/>
          </w:tcPr>
          <w:p w14:paraId="204454BB"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shd w:val="clear" w:color="auto" w:fill="auto"/>
            <w:vAlign w:val="center"/>
          </w:tcPr>
          <w:p w14:paraId="78734BB8"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shd w:val="clear" w:color="auto" w:fill="auto"/>
            <w:vAlign w:val="center"/>
          </w:tcPr>
          <w:p w14:paraId="7A2CBE1D"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D6E3BC" w:themeFill="accent3" w:themeFillTint="66"/>
            <w:vAlign w:val="center"/>
          </w:tcPr>
          <w:p w14:paraId="21864A82"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37E52D5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6E08A9A8"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FFFFFF" w:themeFill="background1"/>
            <w:vAlign w:val="center"/>
          </w:tcPr>
          <w:p w14:paraId="5D61906F"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vMerge/>
            <w:shd w:val="clear" w:color="auto" w:fill="E5B8B7" w:themeFill="accent2" w:themeFillTint="66"/>
            <w:vAlign w:val="center"/>
          </w:tcPr>
          <w:p w14:paraId="02EEDCA7"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E5B8B7" w:themeFill="accent2" w:themeFillTint="66"/>
            <w:vAlign w:val="center"/>
          </w:tcPr>
          <w:p w14:paraId="20939C7B"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0" w:type="pct"/>
            <w:vMerge/>
            <w:shd w:val="clear" w:color="auto" w:fill="FFFFFF" w:themeFill="background1"/>
            <w:vAlign w:val="center"/>
          </w:tcPr>
          <w:p w14:paraId="59E6DBCC"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088B0C09"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297AC39F"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573C4BBD" w14:textId="77777777" w:rsidR="001F4C92" w:rsidRPr="00944103" w:rsidRDefault="001F4C92" w:rsidP="009B3916">
            <w:pPr>
              <w:numPr>
                <w:ilvl w:val="0"/>
                <w:numId w:val="4"/>
              </w:numPr>
              <w:spacing w:line="240" w:lineRule="auto"/>
              <w:ind w:left="360"/>
              <w:jc w:val="center"/>
              <w:rPr>
                <w:rFonts w:cstheme="minorHAnsi"/>
                <w:b w:val="0"/>
                <w:bCs w:val="0"/>
                <w:sz w:val="18"/>
                <w:szCs w:val="20"/>
                <w:lang w:eastAsia="pl-PL"/>
              </w:rPr>
            </w:pPr>
          </w:p>
        </w:tc>
        <w:tc>
          <w:tcPr>
            <w:tcW w:w="1263" w:type="pct"/>
            <w:gridSpan w:val="2"/>
            <w:shd w:val="clear" w:color="auto" w:fill="FFFFFF" w:themeFill="background1"/>
            <w:vAlign w:val="center"/>
          </w:tcPr>
          <w:p w14:paraId="3F326894"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Rozwój infrastruktury dodatkowej</w:t>
            </w:r>
          </w:p>
        </w:tc>
        <w:tc>
          <w:tcPr>
            <w:tcW w:w="543" w:type="pct"/>
            <w:gridSpan w:val="2"/>
            <w:shd w:val="clear" w:color="auto" w:fill="FFFFFF" w:themeFill="background1"/>
            <w:vAlign w:val="center"/>
          </w:tcPr>
          <w:p w14:paraId="0BE2C438"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158E52A4"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0051D32"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auto"/>
            <w:vAlign w:val="center"/>
          </w:tcPr>
          <w:p w14:paraId="2F3DC2CF"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auto"/>
            <w:vAlign w:val="center"/>
          </w:tcPr>
          <w:p w14:paraId="6F67492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86E41B8"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68DC270D"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0D31D8C"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1E217F6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0621F382"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F87683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68B5E35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24DF66E2"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1F4C92" w:rsidRPr="00944103" w14:paraId="14A5117D"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6DDE8" w:themeFill="accent5" w:themeFillTint="66"/>
            <w:vAlign w:val="center"/>
          </w:tcPr>
          <w:p w14:paraId="65AF643B" w14:textId="77777777" w:rsidR="001F4C92" w:rsidRPr="00944103" w:rsidRDefault="001F4C92"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15. Zintegrowane zarządzanie obszarem</w:t>
            </w:r>
          </w:p>
        </w:tc>
      </w:tr>
      <w:tr w:rsidR="001F4C92" w:rsidRPr="00944103" w14:paraId="6459CB03"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E5F1" w:themeFill="accent1" w:themeFillTint="33"/>
            <w:vAlign w:val="center"/>
          </w:tcPr>
          <w:p w14:paraId="1B9CAB06" w14:textId="77777777" w:rsidR="001F4C92" w:rsidRPr="00944103" w:rsidRDefault="001F4C92"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15.1 Wdrażanie instrumentu Zintegrowanych Inwestycji Terytorialnych (ZIT)</w:t>
            </w:r>
          </w:p>
        </w:tc>
      </w:tr>
      <w:tr w:rsidR="00915E1C" w:rsidRPr="00944103" w14:paraId="36A32311" w14:textId="77777777" w:rsidTr="00944103">
        <w:trPr>
          <w:cnfStyle w:val="000000010000" w:firstRow="0" w:lastRow="0" w:firstColumn="0" w:lastColumn="0" w:oddVBand="0" w:evenVBand="0" w:oddHBand="0" w:evenHBand="1" w:firstRowFirstColumn="0" w:firstRowLastColumn="0" w:lastRowFirstColumn="0" w:lastRowLastColumn="0"/>
          <w:cantSplit/>
          <w:trHeight w:val="850"/>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right w:val="single" w:sz="4" w:space="0" w:color="auto"/>
            </w:tcBorders>
            <w:shd w:val="clear" w:color="auto" w:fill="FFFFFF" w:themeFill="background1"/>
            <w:vAlign w:val="center"/>
          </w:tcPr>
          <w:p w14:paraId="63CE1704" w14:textId="77777777" w:rsidR="001F4C92" w:rsidRPr="00944103" w:rsidRDefault="001F4C92" w:rsidP="00944103">
            <w:pPr>
              <w:spacing w:line="240" w:lineRule="auto"/>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21</w:t>
            </w:r>
            <w:r w:rsidR="00B024A5" w:rsidRPr="00944103">
              <w:rPr>
                <w:rFonts w:asciiTheme="minorHAnsi" w:hAnsiTheme="minorHAnsi" w:cstheme="minorHAnsi"/>
                <w:b w:val="0"/>
                <w:sz w:val="18"/>
                <w:szCs w:val="20"/>
                <w:lang w:eastAsia="pl-PL"/>
              </w:rPr>
              <w:t>6</w:t>
            </w:r>
            <w:r w:rsidRPr="00944103">
              <w:rPr>
                <w:rFonts w:asciiTheme="minorHAnsi" w:hAnsiTheme="minorHAnsi" w:cstheme="minorHAnsi"/>
                <w:b w:val="0"/>
                <w:sz w:val="18"/>
                <w:szCs w:val="20"/>
                <w:lang w:eastAsia="pl-PL"/>
              </w:rPr>
              <w:t>.</w:t>
            </w:r>
          </w:p>
        </w:tc>
        <w:tc>
          <w:tcPr>
            <w:tcW w:w="1260" w:type="pct"/>
            <w:tcBorders>
              <w:left w:val="single" w:sz="4" w:space="0" w:color="auto"/>
              <w:right w:val="single" w:sz="4" w:space="0" w:color="auto"/>
            </w:tcBorders>
            <w:shd w:val="clear" w:color="auto" w:fill="FFFFFF" w:themeFill="background1"/>
            <w:vAlign w:val="center"/>
          </w:tcPr>
          <w:p w14:paraId="7455E7FD"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r w:rsidRPr="00944103">
              <w:rPr>
                <w:rFonts w:eastAsia="Times New Roman" w:cstheme="minorHAnsi"/>
                <w:bCs/>
                <w:sz w:val="18"/>
                <w:szCs w:val="20"/>
                <w:lang w:eastAsia="pl-PL"/>
              </w:rPr>
              <w:t>Przygotowanie i monitorowanie strategii, w</w:t>
            </w:r>
            <w:r w:rsidR="000C5548" w:rsidRPr="00944103">
              <w:rPr>
                <w:rFonts w:eastAsia="Times New Roman" w:cstheme="minorHAnsi"/>
                <w:bCs/>
                <w:sz w:val="18"/>
                <w:szCs w:val="20"/>
                <w:lang w:eastAsia="pl-PL"/>
              </w:rPr>
              <w:t> </w:t>
            </w:r>
            <w:r w:rsidRPr="00944103">
              <w:rPr>
                <w:rFonts w:eastAsia="Times New Roman" w:cstheme="minorHAnsi"/>
                <w:bCs/>
                <w:sz w:val="18"/>
                <w:szCs w:val="20"/>
                <w:lang w:eastAsia="pl-PL"/>
              </w:rPr>
              <w:t>szczególności ich aktualizacja</w:t>
            </w:r>
          </w:p>
        </w:tc>
        <w:tc>
          <w:tcPr>
            <w:tcW w:w="541" w:type="pct"/>
            <w:gridSpan w:val="2"/>
            <w:tcBorders>
              <w:left w:val="single" w:sz="4" w:space="0" w:color="auto"/>
              <w:right w:val="single" w:sz="4" w:space="0" w:color="auto"/>
            </w:tcBorders>
            <w:shd w:val="clear" w:color="auto" w:fill="FFFFFF" w:themeFill="background1"/>
            <w:vAlign w:val="center"/>
          </w:tcPr>
          <w:p w14:paraId="1EB1D890"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72" w:type="pct"/>
            <w:gridSpan w:val="2"/>
            <w:tcBorders>
              <w:left w:val="single" w:sz="4" w:space="0" w:color="auto"/>
              <w:right w:val="single" w:sz="4" w:space="0" w:color="auto"/>
            </w:tcBorders>
            <w:shd w:val="clear" w:color="auto" w:fill="FFFFFF" w:themeFill="background1"/>
            <w:vAlign w:val="center"/>
          </w:tcPr>
          <w:p w14:paraId="27CDC556"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26" w:type="pct"/>
            <w:tcBorders>
              <w:left w:val="single" w:sz="4" w:space="0" w:color="auto"/>
              <w:right w:val="single" w:sz="4" w:space="0" w:color="auto"/>
            </w:tcBorders>
            <w:shd w:val="clear" w:color="auto" w:fill="D6E3BC" w:themeFill="accent3" w:themeFillTint="66"/>
            <w:vAlign w:val="center"/>
          </w:tcPr>
          <w:p w14:paraId="1C18307D" w14:textId="77777777" w:rsidR="001F4C92" w:rsidRPr="00944103" w:rsidRDefault="00706A27"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r w:rsidRPr="00944103">
              <w:rPr>
                <w:rFonts w:eastAsia="Times New Roman" w:cstheme="minorHAnsi"/>
                <w:bCs/>
                <w:sz w:val="18"/>
                <w:szCs w:val="20"/>
                <w:lang w:eastAsia="pl-PL"/>
              </w:rPr>
              <w:t>B, S</w:t>
            </w:r>
          </w:p>
        </w:tc>
        <w:tc>
          <w:tcPr>
            <w:tcW w:w="226" w:type="pct"/>
            <w:tcBorders>
              <w:left w:val="single" w:sz="4" w:space="0" w:color="auto"/>
              <w:right w:val="single" w:sz="4" w:space="0" w:color="auto"/>
            </w:tcBorders>
            <w:shd w:val="clear" w:color="auto" w:fill="FFFFFF" w:themeFill="background1"/>
            <w:vAlign w:val="center"/>
          </w:tcPr>
          <w:p w14:paraId="6708E062"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72" w:type="pct"/>
            <w:gridSpan w:val="2"/>
            <w:tcBorders>
              <w:left w:val="single" w:sz="4" w:space="0" w:color="auto"/>
              <w:right w:val="single" w:sz="4" w:space="0" w:color="auto"/>
            </w:tcBorders>
            <w:shd w:val="clear" w:color="auto" w:fill="FFFFFF" w:themeFill="background1"/>
            <w:vAlign w:val="center"/>
          </w:tcPr>
          <w:p w14:paraId="5A94F98D"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71" w:type="pct"/>
            <w:tcBorders>
              <w:left w:val="single" w:sz="4" w:space="0" w:color="auto"/>
              <w:right w:val="single" w:sz="4" w:space="0" w:color="auto"/>
            </w:tcBorders>
            <w:shd w:val="clear" w:color="auto" w:fill="FFFFFF" w:themeFill="background1"/>
            <w:vAlign w:val="center"/>
          </w:tcPr>
          <w:p w14:paraId="203669EB"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71" w:type="pct"/>
            <w:tcBorders>
              <w:left w:val="single" w:sz="4" w:space="0" w:color="auto"/>
              <w:right w:val="single" w:sz="4" w:space="0" w:color="auto"/>
            </w:tcBorders>
            <w:shd w:val="clear" w:color="auto" w:fill="FFFFFF" w:themeFill="background1"/>
            <w:vAlign w:val="center"/>
          </w:tcPr>
          <w:p w14:paraId="628A3216"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26" w:type="pct"/>
            <w:tcBorders>
              <w:left w:val="single" w:sz="4" w:space="0" w:color="auto"/>
              <w:right w:val="single" w:sz="4" w:space="0" w:color="auto"/>
            </w:tcBorders>
            <w:shd w:val="clear" w:color="auto" w:fill="FFFFFF" w:themeFill="background1"/>
            <w:vAlign w:val="center"/>
          </w:tcPr>
          <w:p w14:paraId="6AB06E66"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26" w:type="pct"/>
            <w:tcBorders>
              <w:left w:val="single" w:sz="4" w:space="0" w:color="auto"/>
              <w:right w:val="single" w:sz="4" w:space="0" w:color="auto"/>
            </w:tcBorders>
            <w:shd w:val="clear" w:color="auto" w:fill="FFFFFF" w:themeFill="background1"/>
            <w:vAlign w:val="center"/>
          </w:tcPr>
          <w:p w14:paraId="0D883B4A"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70" w:type="pct"/>
            <w:gridSpan w:val="2"/>
            <w:tcBorders>
              <w:left w:val="single" w:sz="4" w:space="0" w:color="auto"/>
              <w:right w:val="single" w:sz="4" w:space="0" w:color="auto"/>
            </w:tcBorders>
            <w:shd w:val="clear" w:color="auto" w:fill="FFFFFF" w:themeFill="background1"/>
            <w:vAlign w:val="center"/>
          </w:tcPr>
          <w:p w14:paraId="3E573F81"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73" w:type="pct"/>
            <w:tcBorders>
              <w:left w:val="single" w:sz="4" w:space="0" w:color="auto"/>
              <w:right w:val="single" w:sz="4" w:space="0" w:color="auto"/>
            </w:tcBorders>
            <w:shd w:val="clear" w:color="auto" w:fill="FFFFFF" w:themeFill="background1"/>
            <w:vAlign w:val="center"/>
          </w:tcPr>
          <w:p w14:paraId="342C057D"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70" w:type="pct"/>
            <w:tcBorders>
              <w:left w:val="single" w:sz="4" w:space="0" w:color="auto"/>
              <w:right w:val="single" w:sz="4" w:space="0" w:color="auto"/>
            </w:tcBorders>
            <w:shd w:val="clear" w:color="auto" w:fill="FFFFFF" w:themeFill="background1"/>
            <w:vAlign w:val="center"/>
          </w:tcPr>
          <w:p w14:paraId="17DB6D25"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sz w:val="18"/>
                <w:szCs w:val="20"/>
                <w:lang w:eastAsia="pl-PL"/>
              </w:rPr>
            </w:pPr>
          </w:p>
        </w:tc>
        <w:tc>
          <w:tcPr>
            <w:tcW w:w="212" w:type="pct"/>
            <w:gridSpan w:val="2"/>
            <w:tcBorders>
              <w:left w:val="single" w:sz="4" w:space="0" w:color="auto"/>
              <w:right w:val="nil"/>
            </w:tcBorders>
            <w:shd w:val="clear" w:color="auto" w:fill="FFFFFF" w:themeFill="background1"/>
            <w:vAlign w:val="center"/>
          </w:tcPr>
          <w:p w14:paraId="57F6EB06"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lang w:eastAsia="pl-PL"/>
              </w:rPr>
            </w:pPr>
          </w:p>
        </w:tc>
      </w:tr>
      <w:tr w:rsidR="00915E1C" w:rsidRPr="00944103" w14:paraId="5C695D4D"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right w:val="single" w:sz="4" w:space="0" w:color="auto"/>
            </w:tcBorders>
            <w:shd w:val="clear" w:color="auto" w:fill="FFFFFF" w:themeFill="background1"/>
            <w:vAlign w:val="center"/>
          </w:tcPr>
          <w:p w14:paraId="2B850D82" w14:textId="77777777" w:rsidR="001F4C92" w:rsidRPr="00944103" w:rsidRDefault="00B024A5" w:rsidP="00944103">
            <w:pPr>
              <w:spacing w:line="240" w:lineRule="auto"/>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217</w:t>
            </w:r>
            <w:r w:rsidR="001F4C92" w:rsidRPr="00944103">
              <w:rPr>
                <w:rFonts w:asciiTheme="minorHAnsi" w:hAnsiTheme="minorHAnsi" w:cstheme="minorHAnsi"/>
                <w:b w:val="0"/>
                <w:sz w:val="18"/>
                <w:szCs w:val="20"/>
                <w:lang w:eastAsia="pl-PL"/>
              </w:rPr>
              <w:t>.</w:t>
            </w:r>
          </w:p>
        </w:tc>
        <w:tc>
          <w:tcPr>
            <w:tcW w:w="1260" w:type="pct"/>
            <w:tcBorders>
              <w:left w:val="single" w:sz="4" w:space="0" w:color="auto"/>
              <w:right w:val="single" w:sz="4" w:space="0" w:color="auto"/>
            </w:tcBorders>
            <w:shd w:val="clear" w:color="auto" w:fill="FFFFFF" w:themeFill="background1"/>
            <w:vAlign w:val="center"/>
          </w:tcPr>
          <w:p w14:paraId="2A63EEE6"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r w:rsidRPr="00944103">
              <w:rPr>
                <w:rFonts w:eastAsia="Times New Roman" w:cstheme="minorHAnsi"/>
                <w:bCs/>
                <w:sz w:val="18"/>
                <w:szCs w:val="20"/>
                <w:lang w:eastAsia="pl-PL"/>
              </w:rPr>
              <w:t>Działania na rzecz zwiększenia zdolności kreowania polityki rozwoju obszaru oraz koordynacyjnych biura ZIT Wrocławskiego Obszaru Funkcjonalnego</w:t>
            </w:r>
          </w:p>
        </w:tc>
        <w:tc>
          <w:tcPr>
            <w:tcW w:w="541" w:type="pct"/>
            <w:gridSpan w:val="2"/>
            <w:tcBorders>
              <w:left w:val="single" w:sz="4" w:space="0" w:color="auto"/>
              <w:right w:val="single" w:sz="4" w:space="0" w:color="auto"/>
            </w:tcBorders>
            <w:shd w:val="clear" w:color="auto" w:fill="FFFFFF" w:themeFill="background1"/>
            <w:vAlign w:val="center"/>
          </w:tcPr>
          <w:p w14:paraId="56D0A9A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72" w:type="pct"/>
            <w:gridSpan w:val="2"/>
            <w:tcBorders>
              <w:left w:val="single" w:sz="4" w:space="0" w:color="auto"/>
              <w:right w:val="single" w:sz="4" w:space="0" w:color="auto"/>
            </w:tcBorders>
            <w:shd w:val="clear" w:color="auto" w:fill="FFFFFF" w:themeFill="background1"/>
            <w:vAlign w:val="center"/>
          </w:tcPr>
          <w:p w14:paraId="1E0912B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26" w:type="pct"/>
            <w:tcBorders>
              <w:left w:val="single" w:sz="4" w:space="0" w:color="auto"/>
              <w:right w:val="single" w:sz="4" w:space="0" w:color="auto"/>
            </w:tcBorders>
            <w:shd w:val="clear" w:color="auto" w:fill="D6E3BC" w:themeFill="accent3" w:themeFillTint="66"/>
            <w:vAlign w:val="center"/>
          </w:tcPr>
          <w:p w14:paraId="5D1F7594" w14:textId="77777777" w:rsidR="001F4C92" w:rsidRPr="00944103" w:rsidRDefault="00706A27"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r w:rsidRPr="00944103">
              <w:rPr>
                <w:rFonts w:eastAsia="Times New Roman" w:cstheme="minorHAnsi"/>
                <w:bCs/>
                <w:sz w:val="18"/>
                <w:szCs w:val="20"/>
                <w:lang w:eastAsia="pl-PL"/>
              </w:rPr>
              <w:t>B, S</w:t>
            </w:r>
          </w:p>
        </w:tc>
        <w:tc>
          <w:tcPr>
            <w:tcW w:w="226" w:type="pct"/>
            <w:tcBorders>
              <w:left w:val="single" w:sz="4" w:space="0" w:color="auto"/>
              <w:right w:val="single" w:sz="4" w:space="0" w:color="auto"/>
            </w:tcBorders>
            <w:shd w:val="clear" w:color="auto" w:fill="FFFFFF" w:themeFill="background1"/>
            <w:vAlign w:val="center"/>
          </w:tcPr>
          <w:p w14:paraId="1AEEA814"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72" w:type="pct"/>
            <w:gridSpan w:val="2"/>
            <w:tcBorders>
              <w:left w:val="single" w:sz="4" w:space="0" w:color="auto"/>
              <w:right w:val="single" w:sz="4" w:space="0" w:color="auto"/>
            </w:tcBorders>
            <w:shd w:val="clear" w:color="auto" w:fill="FFFFFF" w:themeFill="background1"/>
            <w:vAlign w:val="center"/>
          </w:tcPr>
          <w:p w14:paraId="50B2BDAA"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71" w:type="pct"/>
            <w:tcBorders>
              <w:left w:val="single" w:sz="4" w:space="0" w:color="auto"/>
              <w:right w:val="single" w:sz="4" w:space="0" w:color="auto"/>
            </w:tcBorders>
            <w:shd w:val="clear" w:color="auto" w:fill="FFFFFF" w:themeFill="background1"/>
            <w:vAlign w:val="center"/>
          </w:tcPr>
          <w:p w14:paraId="7422F7A6"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71" w:type="pct"/>
            <w:tcBorders>
              <w:left w:val="single" w:sz="4" w:space="0" w:color="auto"/>
              <w:right w:val="single" w:sz="4" w:space="0" w:color="auto"/>
            </w:tcBorders>
            <w:shd w:val="clear" w:color="auto" w:fill="FFFFFF" w:themeFill="background1"/>
            <w:vAlign w:val="center"/>
          </w:tcPr>
          <w:p w14:paraId="7C8393C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26" w:type="pct"/>
            <w:tcBorders>
              <w:left w:val="single" w:sz="4" w:space="0" w:color="auto"/>
              <w:right w:val="single" w:sz="4" w:space="0" w:color="auto"/>
            </w:tcBorders>
            <w:shd w:val="clear" w:color="auto" w:fill="FFFFFF" w:themeFill="background1"/>
            <w:vAlign w:val="center"/>
          </w:tcPr>
          <w:p w14:paraId="5EC98938"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26" w:type="pct"/>
            <w:tcBorders>
              <w:left w:val="single" w:sz="4" w:space="0" w:color="auto"/>
              <w:right w:val="single" w:sz="4" w:space="0" w:color="auto"/>
            </w:tcBorders>
            <w:shd w:val="clear" w:color="auto" w:fill="FFFFFF" w:themeFill="background1"/>
            <w:vAlign w:val="center"/>
          </w:tcPr>
          <w:p w14:paraId="74A2054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70" w:type="pct"/>
            <w:gridSpan w:val="2"/>
            <w:tcBorders>
              <w:left w:val="single" w:sz="4" w:space="0" w:color="auto"/>
              <w:right w:val="single" w:sz="4" w:space="0" w:color="auto"/>
            </w:tcBorders>
            <w:shd w:val="clear" w:color="auto" w:fill="FFFFFF" w:themeFill="background1"/>
            <w:vAlign w:val="center"/>
          </w:tcPr>
          <w:p w14:paraId="06B17021"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73" w:type="pct"/>
            <w:tcBorders>
              <w:left w:val="single" w:sz="4" w:space="0" w:color="auto"/>
              <w:right w:val="single" w:sz="4" w:space="0" w:color="auto"/>
            </w:tcBorders>
            <w:shd w:val="clear" w:color="auto" w:fill="FFFFFF" w:themeFill="background1"/>
            <w:vAlign w:val="center"/>
          </w:tcPr>
          <w:p w14:paraId="602754DD"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70" w:type="pct"/>
            <w:tcBorders>
              <w:left w:val="single" w:sz="4" w:space="0" w:color="auto"/>
              <w:right w:val="single" w:sz="4" w:space="0" w:color="auto"/>
            </w:tcBorders>
            <w:shd w:val="clear" w:color="auto" w:fill="FFFFFF" w:themeFill="background1"/>
            <w:vAlign w:val="center"/>
          </w:tcPr>
          <w:p w14:paraId="5FEF88EF"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20"/>
                <w:lang w:eastAsia="pl-PL"/>
              </w:rPr>
            </w:pPr>
          </w:p>
        </w:tc>
        <w:tc>
          <w:tcPr>
            <w:tcW w:w="212" w:type="pct"/>
            <w:gridSpan w:val="2"/>
            <w:tcBorders>
              <w:left w:val="single" w:sz="4" w:space="0" w:color="auto"/>
              <w:right w:val="nil"/>
            </w:tcBorders>
            <w:shd w:val="clear" w:color="auto" w:fill="FFFFFF" w:themeFill="background1"/>
            <w:vAlign w:val="center"/>
          </w:tcPr>
          <w:p w14:paraId="0365333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pl-PL"/>
              </w:rPr>
            </w:pPr>
          </w:p>
        </w:tc>
      </w:tr>
      <w:tr w:rsidR="001F4C92" w:rsidRPr="00944103" w14:paraId="4F3960EC"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E5F1" w:themeFill="accent1" w:themeFillTint="33"/>
            <w:vAlign w:val="center"/>
          </w:tcPr>
          <w:p w14:paraId="512D3AE6" w14:textId="77777777" w:rsidR="001F4C92" w:rsidRPr="00944103" w:rsidRDefault="001F4C92"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Kierunek działania 15.2 Tworzenie partnerskich projektów przez gminy WrOF poza mechanizmem ZIT</w:t>
            </w:r>
          </w:p>
        </w:tc>
      </w:tr>
      <w:tr w:rsidR="00AB0795" w:rsidRPr="00944103" w14:paraId="4E25D16C" w14:textId="77777777" w:rsidTr="00944103">
        <w:trPr>
          <w:cnfStyle w:val="000000100000" w:firstRow="0" w:lastRow="0" w:firstColumn="0" w:lastColumn="0" w:oddVBand="0" w:evenVBand="0" w:oddHBand="1" w:evenHBand="0" w:firstRowFirstColumn="0" w:firstRowLastColumn="0" w:lastRowFirstColumn="0" w:lastRowLastColumn="0"/>
          <w:cantSplit/>
          <w:trHeight w:val="62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7480FA1" w14:textId="77777777" w:rsidR="001F4C92" w:rsidRPr="00944103" w:rsidRDefault="001F4C92" w:rsidP="009B3916">
            <w:pPr>
              <w:numPr>
                <w:ilvl w:val="0"/>
                <w:numId w:val="59"/>
              </w:numPr>
              <w:spacing w:line="240" w:lineRule="auto"/>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28C81C8"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Działania na rzecz wspólnej gospodarki odpadami</w:t>
            </w:r>
          </w:p>
        </w:tc>
        <w:tc>
          <w:tcPr>
            <w:tcW w:w="543" w:type="pct"/>
            <w:gridSpan w:val="2"/>
            <w:shd w:val="clear" w:color="auto" w:fill="D6E3BC" w:themeFill="accent3" w:themeFillTint="66"/>
            <w:vAlign w:val="center"/>
          </w:tcPr>
          <w:p w14:paraId="735BBDE1"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7" w:type="pct"/>
            <w:shd w:val="clear" w:color="auto" w:fill="D6E3BC" w:themeFill="accent3" w:themeFillTint="66"/>
            <w:vAlign w:val="center"/>
          </w:tcPr>
          <w:p w14:paraId="219053F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38F285BF"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4B01C7C1"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65" w:type="pct"/>
            <w:shd w:val="clear" w:color="auto" w:fill="D6E3BC" w:themeFill="accent3" w:themeFillTint="66"/>
            <w:vAlign w:val="center"/>
          </w:tcPr>
          <w:p w14:paraId="1E59090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8" w:type="pct"/>
            <w:gridSpan w:val="2"/>
            <w:shd w:val="clear" w:color="auto" w:fill="D6E3BC" w:themeFill="accent3" w:themeFillTint="66"/>
            <w:vAlign w:val="center"/>
          </w:tcPr>
          <w:p w14:paraId="58BB800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shd w:val="clear" w:color="auto" w:fill="D6E3BC" w:themeFill="accent3" w:themeFillTint="66"/>
            <w:vAlign w:val="center"/>
          </w:tcPr>
          <w:p w14:paraId="2C2B280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FFFFFF" w:themeFill="background1"/>
            <w:vAlign w:val="center"/>
          </w:tcPr>
          <w:p w14:paraId="0EABFAE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D6E3BC" w:themeFill="accent3" w:themeFillTint="66"/>
            <w:vAlign w:val="center"/>
          </w:tcPr>
          <w:p w14:paraId="76C424C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55" w:type="pct"/>
            <w:shd w:val="clear" w:color="auto" w:fill="D6E3BC" w:themeFill="accent3" w:themeFillTint="66"/>
            <w:vAlign w:val="center"/>
          </w:tcPr>
          <w:p w14:paraId="5DC422D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shd w:val="clear" w:color="auto" w:fill="D6E3BC" w:themeFill="accent3" w:themeFillTint="66"/>
            <w:vAlign w:val="center"/>
          </w:tcPr>
          <w:p w14:paraId="48785FB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0" w:type="pct"/>
            <w:shd w:val="clear" w:color="auto" w:fill="D6E3BC" w:themeFill="accent3" w:themeFillTint="66"/>
            <w:vAlign w:val="center"/>
          </w:tcPr>
          <w:p w14:paraId="4CFC4392"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tcBorders>
              <w:right w:val="nil"/>
            </w:tcBorders>
            <w:shd w:val="clear" w:color="auto" w:fill="FFFFFF" w:themeFill="background1"/>
            <w:vAlign w:val="center"/>
          </w:tcPr>
          <w:p w14:paraId="04B9275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1257C280" w14:textId="77777777" w:rsidTr="00944103">
        <w:trPr>
          <w:cnfStyle w:val="000000010000" w:firstRow="0" w:lastRow="0" w:firstColumn="0" w:lastColumn="0" w:oddVBand="0" w:evenVBand="0" w:oddHBand="0" w:evenHBand="1" w:firstRowFirstColumn="0" w:firstRowLastColumn="0" w:lastRowFirstColumn="0" w:lastRowLastColumn="0"/>
          <w:cantSplit/>
          <w:trHeight w:val="567"/>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1BE00044" w14:textId="77777777" w:rsidR="001F4C92" w:rsidRPr="00944103" w:rsidRDefault="001F4C92" w:rsidP="009B3916">
            <w:pPr>
              <w:numPr>
                <w:ilvl w:val="0"/>
                <w:numId w:val="59"/>
              </w:numPr>
              <w:spacing w:line="240" w:lineRule="auto"/>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B76F6FC"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Wspólna promocja, marketing i działalność lobbingowa</w:t>
            </w:r>
          </w:p>
        </w:tc>
        <w:tc>
          <w:tcPr>
            <w:tcW w:w="543" w:type="pct"/>
            <w:gridSpan w:val="2"/>
            <w:shd w:val="clear" w:color="auto" w:fill="FFFFFF" w:themeFill="background1"/>
            <w:vAlign w:val="center"/>
          </w:tcPr>
          <w:p w14:paraId="1DEE09ED"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FFF7D9F"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7832344"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CECADC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3ED2E54F"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BB3EEE0"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0DFE5CA"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287F24C4"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30B23764"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003C18C"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6B24DB41"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FFC4864"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C72273B"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3CAF383D" w14:textId="77777777" w:rsidTr="00944103">
        <w:trPr>
          <w:cnfStyle w:val="000000100000" w:firstRow="0" w:lastRow="0" w:firstColumn="0" w:lastColumn="0" w:oddVBand="0" w:evenVBand="0" w:oddHBand="1" w:evenHBand="0" w:firstRowFirstColumn="0" w:firstRowLastColumn="0" w:lastRowFirstColumn="0" w:lastRowLastColumn="0"/>
          <w:cantSplit/>
          <w:trHeight w:val="454"/>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BCD6797" w14:textId="77777777" w:rsidR="001F4C92" w:rsidRPr="00944103" w:rsidRDefault="001F4C92" w:rsidP="009B3916">
            <w:pPr>
              <w:numPr>
                <w:ilvl w:val="0"/>
                <w:numId w:val="59"/>
              </w:numPr>
              <w:spacing w:line="240" w:lineRule="auto"/>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220BE37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Współpraca na rzecz decentralizacji usług</w:t>
            </w:r>
          </w:p>
        </w:tc>
        <w:tc>
          <w:tcPr>
            <w:tcW w:w="543" w:type="pct"/>
            <w:gridSpan w:val="2"/>
            <w:shd w:val="clear" w:color="auto" w:fill="FFFFFF" w:themeFill="background1"/>
            <w:vAlign w:val="center"/>
          </w:tcPr>
          <w:p w14:paraId="3D21733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74DE6E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12A061FF"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DDC35F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740E7B9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AA891FE"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5FF5AF6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6F565B4E"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5EF9A03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298458F1"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5554CBCC"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311B3E6E"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7D36DC52"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3F4DDE6" w14:textId="77777777" w:rsidTr="00944103">
        <w:trPr>
          <w:cnfStyle w:val="000000010000" w:firstRow="0" w:lastRow="0" w:firstColumn="0" w:lastColumn="0" w:oddVBand="0" w:evenVBand="0" w:oddHBand="0" w:evenHBand="1" w:firstRowFirstColumn="0" w:firstRowLastColumn="0" w:lastRowFirstColumn="0" w:lastRowLastColumn="0"/>
          <w:cantSplit/>
          <w:trHeight w:val="510"/>
          <w:jc w:val="center"/>
        </w:trPr>
        <w:tc>
          <w:tcPr>
            <w:cnfStyle w:val="001000000000" w:firstRow="0" w:lastRow="0" w:firstColumn="1" w:lastColumn="0" w:oddVBand="0" w:evenVBand="0" w:oddHBand="0" w:evenHBand="0" w:firstRowFirstColumn="0" w:firstRowLastColumn="0" w:lastRowFirstColumn="0" w:lastRowLastColumn="0"/>
            <w:tcW w:w="184" w:type="pct"/>
            <w:vMerge w:val="restart"/>
            <w:tcBorders>
              <w:left w:val="nil"/>
            </w:tcBorders>
            <w:shd w:val="clear" w:color="auto" w:fill="FFFFFF" w:themeFill="background1"/>
            <w:vAlign w:val="center"/>
          </w:tcPr>
          <w:p w14:paraId="290D5F24" w14:textId="77777777" w:rsidR="001F4C92" w:rsidRPr="00944103" w:rsidRDefault="001F4C92" w:rsidP="009B3916">
            <w:pPr>
              <w:numPr>
                <w:ilvl w:val="0"/>
                <w:numId w:val="59"/>
              </w:numPr>
              <w:spacing w:line="240" w:lineRule="auto"/>
              <w:jc w:val="center"/>
              <w:rPr>
                <w:rFonts w:asciiTheme="minorHAnsi" w:hAnsiTheme="minorHAnsi" w:cstheme="minorHAnsi"/>
                <w:b w:val="0"/>
                <w:bCs w:val="0"/>
                <w:sz w:val="18"/>
                <w:szCs w:val="20"/>
                <w:lang w:eastAsia="pl-PL"/>
              </w:rPr>
            </w:pPr>
          </w:p>
        </w:tc>
        <w:tc>
          <w:tcPr>
            <w:tcW w:w="1263" w:type="pct"/>
            <w:gridSpan w:val="2"/>
            <w:vMerge w:val="restart"/>
            <w:shd w:val="clear" w:color="auto" w:fill="FFFFFF" w:themeFill="background1"/>
            <w:vAlign w:val="center"/>
          </w:tcPr>
          <w:p w14:paraId="0107BFE6"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Tworzenie wspólnych produktów turystycznych w tym szlaków turystycznych</w:t>
            </w:r>
          </w:p>
        </w:tc>
        <w:tc>
          <w:tcPr>
            <w:tcW w:w="543" w:type="pct"/>
            <w:gridSpan w:val="2"/>
            <w:vMerge w:val="restart"/>
            <w:shd w:val="clear" w:color="auto" w:fill="FFFFFF" w:themeFill="background1"/>
            <w:vAlign w:val="center"/>
          </w:tcPr>
          <w:p w14:paraId="21598989"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vMerge w:val="restart"/>
            <w:shd w:val="clear" w:color="auto" w:fill="FFFFFF" w:themeFill="background1"/>
            <w:vAlign w:val="center"/>
          </w:tcPr>
          <w:p w14:paraId="02FE2258"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vMerge w:val="restart"/>
            <w:shd w:val="clear" w:color="auto" w:fill="D6E3BC" w:themeFill="accent3" w:themeFillTint="66"/>
            <w:vAlign w:val="center"/>
          </w:tcPr>
          <w:p w14:paraId="6A783337"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vMerge w:val="restart"/>
            <w:shd w:val="clear" w:color="auto" w:fill="FFFFFF" w:themeFill="background1"/>
            <w:vAlign w:val="center"/>
          </w:tcPr>
          <w:p w14:paraId="2051B1B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vMerge w:val="restart"/>
            <w:shd w:val="clear" w:color="auto" w:fill="FFFFFF" w:themeFill="background1"/>
            <w:vAlign w:val="center"/>
          </w:tcPr>
          <w:p w14:paraId="791C9645"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vMerge w:val="restart"/>
            <w:shd w:val="clear" w:color="auto" w:fill="D6E3BC" w:themeFill="accent3" w:themeFillTint="66"/>
            <w:vAlign w:val="center"/>
          </w:tcPr>
          <w:p w14:paraId="58BDC382"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1" w:type="pct"/>
            <w:vMerge w:val="restart"/>
            <w:shd w:val="clear" w:color="auto" w:fill="D6E3BC" w:themeFill="accent3" w:themeFillTint="66"/>
            <w:vAlign w:val="center"/>
          </w:tcPr>
          <w:p w14:paraId="0302488B"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26" w:type="pct"/>
            <w:shd w:val="clear" w:color="auto" w:fill="D6E3BC" w:themeFill="accent3" w:themeFillTint="66"/>
            <w:vAlign w:val="center"/>
          </w:tcPr>
          <w:p w14:paraId="09A5A8B5"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41" w:type="pct"/>
            <w:gridSpan w:val="2"/>
            <w:vMerge w:val="restart"/>
            <w:shd w:val="clear" w:color="auto" w:fill="FFFFFF" w:themeFill="background1"/>
            <w:vAlign w:val="center"/>
          </w:tcPr>
          <w:p w14:paraId="3345E1AD"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D6E3BC" w:themeFill="accent3" w:themeFillTint="66"/>
            <w:vAlign w:val="center"/>
          </w:tcPr>
          <w:p w14:paraId="1AEF83FB"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73" w:type="pct"/>
            <w:vMerge w:val="restart"/>
            <w:shd w:val="clear" w:color="auto" w:fill="D6E3BC" w:themeFill="accent3" w:themeFillTint="66"/>
            <w:vAlign w:val="center"/>
          </w:tcPr>
          <w:p w14:paraId="71A6EC1D"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70" w:type="pct"/>
            <w:vMerge w:val="restart"/>
            <w:shd w:val="clear" w:color="auto" w:fill="D6E3BC" w:themeFill="accent3" w:themeFillTint="66"/>
            <w:vAlign w:val="center"/>
          </w:tcPr>
          <w:p w14:paraId="2BBD1860"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 S</w:t>
            </w:r>
          </w:p>
        </w:tc>
        <w:tc>
          <w:tcPr>
            <w:tcW w:w="212" w:type="pct"/>
            <w:gridSpan w:val="2"/>
            <w:vMerge w:val="restart"/>
            <w:tcBorders>
              <w:right w:val="nil"/>
            </w:tcBorders>
            <w:shd w:val="clear" w:color="auto" w:fill="FFFFFF" w:themeFill="background1"/>
            <w:vAlign w:val="center"/>
          </w:tcPr>
          <w:p w14:paraId="105CD21A"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782C961F" w14:textId="77777777" w:rsidTr="009E78D5">
        <w:trPr>
          <w:cnfStyle w:val="000000100000" w:firstRow="0" w:lastRow="0" w:firstColumn="0" w:lastColumn="0" w:oddVBand="0" w:evenVBand="0" w:oddHBand="1" w:evenHBand="0" w:firstRowFirstColumn="0" w:firstRowLastColumn="0" w:lastRowFirstColumn="0" w:lastRowLastColumn="0"/>
          <w:cantSplit/>
          <w:trHeight w:val="67"/>
          <w:jc w:val="center"/>
        </w:trPr>
        <w:tc>
          <w:tcPr>
            <w:cnfStyle w:val="001000000000" w:firstRow="0" w:lastRow="0" w:firstColumn="1" w:lastColumn="0" w:oddVBand="0" w:evenVBand="0" w:oddHBand="0" w:evenHBand="0" w:firstRowFirstColumn="0" w:firstRowLastColumn="0" w:lastRowFirstColumn="0" w:lastRowLastColumn="0"/>
            <w:tcW w:w="184" w:type="pct"/>
            <w:vMerge/>
            <w:tcBorders>
              <w:left w:val="nil"/>
            </w:tcBorders>
            <w:shd w:val="clear" w:color="auto" w:fill="FFFFFF" w:themeFill="background1"/>
            <w:vAlign w:val="center"/>
          </w:tcPr>
          <w:p w14:paraId="73F1B211" w14:textId="77777777" w:rsidR="001F4C92" w:rsidRPr="00944103" w:rsidRDefault="001F4C92" w:rsidP="009B3916">
            <w:pPr>
              <w:numPr>
                <w:ilvl w:val="0"/>
                <w:numId w:val="59"/>
              </w:numPr>
              <w:spacing w:line="240" w:lineRule="auto"/>
              <w:jc w:val="center"/>
              <w:rPr>
                <w:rFonts w:cstheme="minorHAnsi"/>
                <w:b w:val="0"/>
                <w:bCs w:val="0"/>
                <w:sz w:val="18"/>
                <w:szCs w:val="20"/>
                <w:lang w:eastAsia="pl-PL"/>
              </w:rPr>
            </w:pPr>
          </w:p>
        </w:tc>
        <w:tc>
          <w:tcPr>
            <w:tcW w:w="1263" w:type="pct"/>
            <w:gridSpan w:val="2"/>
            <w:vMerge/>
            <w:shd w:val="clear" w:color="auto" w:fill="FFFFFF" w:themeFill="background1"/>
            <w:vAlign w:val="center"/>
          </w:tcPr>
          <w:p w14:paraId="1A493D8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p>
        </w:tc>
        <w:tc>
          <w:tcPr>
            <w:tcW w:w="543" w:type="pct"/>
            <w:gridSpan w:val="2"/>
            <w:vMerge/>
            <w:shd w:val="clear" w:color="auto" w:fill="FFFFFF" w:themeFill="background1"/>
            <w:vAlign w:val="center"/>
          </w:tcPr>
          <w:p w14:paraId="06C90CC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vMerge/>
            <w:shd w:val="clear" w:color="auto" w:fill="FFFFFF" w:themeFill="background1"/>
            <w:vAlign w:val="center"/>
          </w:tcPr>
          <w:p w14:paraId="69FBE76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7FE8AA8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vMerge/>
            <w:shd w:val="clear" w:color="auto" w:fill="FFFFFF" w:themeFill="background1"/>
            <w:vAlign w:val="center"/>
          </w:tcPr>
          <w:p w14:paraId="1BE3475A"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vMerge/>
            <w:shd w:val="clear" w:color="auto" w:fill="FFFFFF" w:themeFill="background1"/>
            <w:vAlign w:val="center"/>
          </w:tcPr>
          <w:p w14:paraId="79350BA7"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vMerge/>
            <w:shd w:val="clear" w:color="auto" w:fill="FFFFFF" w:themeFill="background1"/>
            <w:vAlign w:val="center"/>
          </w:tcPr>
          <w:p w14:paraId="030CFC3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vMerge/>
            <w:shd w:val="clear" w:color="auto" w:fill="FFFFFF" w:themeFill="background1"/>
            <w:vAlign w:val="center"/>
          </w:tcPr>
          <w:p w14:paraId="24343E8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E5B8B7" w:themeFill="accent2" w:themeFillTint="66"/>
            <w:vAlign w:val="center"/>
          </w:tcPr>
          <w:p w14:paraId="034F2FD1"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41" w:type="pct"/>
            <w:gridSpan w:val="2"/>
            <w:vMerge/>
            <w:shd w:val="clear" w:color="auto" w:fill="FFFFFF" w:themeFill="background1"/>
            <w:vAlign w:val="center"/>
          </w:tcPr>
          <w:p w14:paraId="0FEA1196"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E5B8B7" w:themeFill="accent2" w:themeFillTint="66"/>
            <w:vAlign w:val="center"/>
          </w:tcPr>
          <w:p w14:paraId="21B164DD"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Ch</w:t>
            </w:r>
          </w:p>
        </w:tc>
        <w:tc>
          <w:tcPr>
            <w:tcW w:w="273" w:type="pct"/>
            <w:vMerge/>
            <w:shd w:val="clear" w:color="auto" w:fill="FFFFFF" w:themeFill="background1"/>
            <w:vAlign w:val="center"/>
          </w:tcPr>
          <w:p w14:paraId="2D7733B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vMerge/>
            <w:shd w:val="clear" w:color="auto" w:fill="FFFFFF" w:themeFill="background1"/>
            <w:vAlign w:val="center"/>
          </w:tcPr>
          <w:p w14:paraId="5107237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vMerge/>
            <w:tcBorders>
              <w:right w:val="nil"/>
            </w:tcBorders>
            <w:shd w:val="clear" w:color="auto" w:fill="FFFFFF" w:themeFill="background1"/>
            <w:vAlign w:val="center"/>
          </w:tcPr>
          <w:p w14:paraId="19E819A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7619D16B" w14:textId="77777777" w:rsidTr="009E78D5">
        <w:trPr>
          <w:cnfStyle w:val="000000010000" w:firstRow="0" w:lastRow="0" w:firstColumn="0" w:lastColumn="0" w:oddVBand="0" w:evenVBand="0" w:oddHBand="0" w:evenHBand="1" w:firstRowFirstColumn="0" w:firstRowLastColumn="0" w:lastRowFirstColumn="0" w:lastRowLastColumn="0"/>
          <w:cantSplit/>
          <w:trHeight w:val="556"/>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61881287" w14:textId="77777777" w:rsidR="001F4C92" w:rsidRPr="00944103" w:rsidRDefault="001F4C92" w:rsidP="009B3916">
            <w:pPr>
              <w:numPr>
                <w:ilvl w:val="0"/>
                <w:numId w:val="59"/>
              </w:numPr>
              <w:spacing w:line="240" w:lineRule="auto"/>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3C3BBB35"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Działania związane z aktualizacją i aktualizacja Planu Zrównoważonej Mobilności dla Miejskiego Obszaru Funkcjonalnego Wrocławia</w:t>
            </w:r>
          </w:p>
        </w:tc>
        <w:tc>
          <w:tcPr>
            <w:tcW w:w="543" w:type="pct"/>
            <w:gridSpan w:val="2"/>
            <w:shd w:val="clear" w:color="auto" w:fill="FFFFFF" w:themeFill="background1"/>
            <w:vAlign w:val="center"/>
          </w:tcPr>
          <w:p w14:paraId="5A89A4E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6D8780FD"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26C52AA"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0ABF4D7"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FDC8E9C"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D6E3BC" w:themeFill="accent3" w:themeFillTint="66"/>
            <w:vAlign w:val="center"/>
          </w:tcPr>
          <w:p w14:paraId="3B57D17C"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1" w:type="pct"/>
            <w:shd w:val="clear" w:color="auto" w:fill="D6E3BC" w:themeFill="accent3" w:themeFillTint="66"/>
            <w:vAlign w:val="center"/>
          </w:tcPr>
          <w:p w14:paraId="330C6195"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7D085B4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41" w:type="pct"/>
            <w:gridSpan w:val="2"/>
            <w:shd w:val="clear" w:color="auto" w:fill="FFFFFF" w:themeFill="background1"/>
            <w:vAlign w:val="center"/>
          </w:tcPr>
          <w:p w14:paraId="44A3B8CB"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57F52E85"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740677EF"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D6E3BC" w:themeFill="accent3" w:themeFillTint="66"/>
            <w:vAlign w:val="center"/>
          </w:tcPr>
          <w:p w14:paraId="373400F0"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12" w:type="pct"/>
            <w:gridSpan w:val="2"/>
            <w:tcBorders>
              <w:right w:val="nil"/>
            </w:tcBorders>
            <w:shd w:val="clear" w:color="auto" w:fill="FFFFFF" w:themeFill="background1"/>
            <w:vAlign w:val="center"/>
          </w:tcPr>
          <w:p w14:paraId="6114CD6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1F4C92" w:rsidRPr="00944103" w14:paraId="7D58BF13"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B6DDE8" w:themeFill="accent5" w:themeFillTint="66"/>
            <w:vAlign w:val="center"/>
          </w:tcPr>
          <w:p w14:paraId="5783FB9E" w14:textId="77777777" w:rsidR="001F4C92" w:rsidRPr="00944103" w:rsidRDefault="001F4C92"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Priorytet 16 Planowanie przestrzenne</w:t>
            </w:r>
          </w:p>
        </w:tc>
      </w:tr>
      <w:tr w:rsidR="001F4C92" w:rsidRPr="00944103" w14:paraId="3BFE7ADE"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5000" w:type="pct"/>
            <w:gridSpan w:val="20"/>
            <w:tcBorders>
              <w:left w:val="nil"/>
              <w:right w:val="nil"/>
            </w:tcBorders>
            <w:shd w:val="clear" w:color="auto" w:fill="DBE5F1" w:themeFill="accent1" w:themeFillTint="33"/>
            <w:vAlign w:val="center"/>
          </w:tcPr>
          <w:p w14:paraId="50A74492" w14:textId="77777777" w:rsidR="001F4C92" w:rsidRPr="00944103" w:rsidRDefault="001F4C92" w:rsidP="00944103">
            <w:pPr>
              <w:spacing w:line="240" w:lineRule="auto"/>
              <w:jc w:val="center"/>
              <w:rPr>
                <w:rFonts w:asciiTheme="minorHAnsi" w:hAnsiTheme="minorHAnsi" w:cstheme="minorHAnsi"/>
                <w:b w:val="0"/>
                <w:sz w:val="18"/>
                <w:szCs w:val="20"/>
                <w:lang w:eastAsia="pl-PL"/>
              </w:rPr>
            </w:pPr>
            <w:r w:rsidRPr="00944103">
              <w:rPr>
                <w:rFonts w:asciiTheme="minorHAnsi" w:hAnsiTheme="minorHAnsi" w:cstheme="minorHAnsi"/>
                <w:b w:val="0"/>
                <w:sz w:val="18"/>
                <w:szCs w:val="20"/>
                <w:lang w:eastAsia="pl-PL"/>
              </w:rPr>
              <w:t xml:space="preserve">Kierunek działania 16.1 Koordynacja planowania przestrzennego </w:t>
            </w:r>
          </w:p>
        </w:tc>
      </w:tr>
      <w:tr w:rsidR="00AB0795" w:rsidRPr="00944103" w14:paraId="1CE59364"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CBC6AB8" w14:textId="77777777" w:rsidR="001F4C92" w:rsidRPr="00944103" w:rsidRDefault="001F4C92" w:rsidP="009B3916">
            <w:pPr>
              <w:numPr>
                <w:ilvl w:val="0"/>
                <w:numId w:val="59"/>
              </w:numPr>
              <w:spacing w:line="240" w:lineRule="auto"/>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5356E70A"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Zwiększenie poziomu pokrycia gmin miejscowymi planami zagospodarowania przestrzennego</w:t>
            </w:r>
          </w:p>
        </w:tc>
        <w:tc>
          <w:tcPr>
            <w:tcW w:w="543" w:type="pct"/>
            <w:gridSpan w:val="2"/>
            <w:shd w:val="clear" w:color="auto" w:fill="FFFFFF" w:themeFill="background1"/>
            <w:vAlign w:val="center"/>
          </w:tcPr>
          <w:p w14:paraId="47EA4E7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D6E3BC" w:themeFill="accent3" w:themeFillTint="66"/>
            <w:vAlign w:val="center"/>
          </w:tcPr>
          <w:p w14:paraId="02CFF66F"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7F2DA85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D6E3BC" w:themeFill="accent3" w:themeFillTint="66"/>
            <w:vAlign w:val="center"/>
          </w:tcPr>
          <w:p w14:paraId="159FC4F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65" w:type="pct"/>
            <w:shd w:val="clear" w:color="auto" w:fill="D6E3BC" w:themeFill="accent3" w:themeFillTint="66"/>
            <w:vAlign w:val="center"/>
          </w:tcPr>
          <w:p w14:paraId="2D52DF9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8" w:type="pct"/>
            <w:gridSpan w:val="2"/>
            <w:shd w:val="clear" w:color="auto" w:fill="D6E3BC" w:themeFill="accent3" w:themeFillTint="66"/>
            <w:vAlign w:val="center"/>
          </w:tcPr>
          <w:p w14:paraId="5F576FE0"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1" w:type="pct"/>
            <w:shd w:val="clear" w:color="auto" w:fill="D6E3BC" w:themeFill="accent3" w:themeFillTint="66"/>
            <w:vAlign w:val="center"/>
          </w:tcPr>
          <w:p w14:paraId="386BD90A"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26" w:type="pct"/>
            <w:shd w:val="clear" w:color="auto" w:fill="D6E3BC" w:themeFill="accent3" w:themeFillTint="66"/>
            <w:vAlign w:val="center"/>
          </w:tcPr>
          <w:p w14:paraId="1C72275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41" w:type="pct"/>
            <w:gridSpan w:val="2"/>
            <w:shd w:val="clear" w:color="auto" w:fill="D6E3BC" w:themeFill="accent3" w:themeFillTint="66"/>
            <w:vAlign w:val="center"/>
          </w:tcPr>
          <w:p w14:paraId="625C95EA"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55" w:type="pct"/>
            <w:shd w:val="clear" w:color="auto" w:fill="D6E3BC" w:themeFill="accent3" w:themeFillTint="66"/>
            <w:vAlign w:val="center"/>
          </w:tcPr>
          <w:p w14:paraId="14F0134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3" w:type="pct"/>
            <w:shd w:val="clear" w:color="auto" w:fill="D6E3BC" w:themeFill="accent3" w:themeFillTint="66"/>
            <w:vAlign w:val="center"/>
          </w:tcPr>
          <w:p w14:paraId="591FE8B3"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70" w:type="pct"/>
            <w:shd w:val="clear" w:color="auto" w:fill="D6E3BC" w:themeFill="accent3" w:themeFillTint="66"/>
            <w:vAlign w:val="center"/>
          </w:tcPr>
          <w:p w14:paraId="382F026E"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c>
          <w:tcPr>
            <w:tcW w:w="212" w:type="pct"/>
            <w:gridSpan w:val="2"/>
            <w:tcBorders>
              <w:right w:val="nil"/>
            </w:tcBorders>
            <w:shd w:val="clear" w:color="auto" w:fill="D6E3BC" w:themeFill="accent3" w:themeFillTint="66"/>
            <w:vAlign w:val="center"/>
          </w:tcPr>
          <w:p w14:paraId="7E7D02E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W, S</w:t>
            </w:r>
          </w:p>
        </w:tc>
      </w:tr>
      <w:tr w:rsidR="00AB0795" w:rsidRPr="00944103" w14:paraId="1CE106AB"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2E5428CA" w14:textId="77777777" w:rsidR="001F4C92" w:rsidRPr="00944103" w:rsidRDefault="001F4C92" w:rsidP="009B3916">
            <w:pPr>
              <w:numPr>
                <w:ilvl w:val="0"/>
                <w:numId w:val="59"/>
              </w:numPr>
              <w:spacing w:line="240" w:lineRule="auto"/>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6DAD8F78"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Powoływanie ciał doradczych (komitetów, komisji) w celu zapewnienia spójności planowania przestrzennego</w:t>
            </w:r>
          </w:p>
        </w:tc>
        <w:tc>
          <w:tcPr>
            <w:tcW w:w="543" w:type="pct"/>
            <w:gridSpan w:val="2"/>
            <w:shd w:val="clear" w:color="auto" w:fill="FFFFFF" w:themeFill="background1"/>
            <w:vAlign w:val="center"/>
          </w:tcPr>
          <w:p w14:paraId="3665D060"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7AF7CE5C"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FB4974F"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1E1D7D28"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6C5717A2"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64329337"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03469E71"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4739196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48FB79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48841246"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D6E3BC" w:themeFill="accent3" w:themeFillTint="66"/>
            <w:vAlign w:val="center"/>
          </w:tcPr>
          <w:p w14:paraId="0DBDD43C"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P,S</w:t>
            </w:r>
          </w:p>
        </w:tc>
        <w:tc>
          <w:tcPr>
            <w:tcW w:w="270" w:type="pct"/>
            <w:shd w:val="clear" w:color="auto" w:fill="FFFFFF" w:themeFill="background1"/>
            <w:vAlign w:val="center"/>
          </w:tcPr>
          <w:p w14:paraId="4683BC3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46D9641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r w:rsidR="00AB0795" w:rsidRPr="00944103" w14:paraId="0F72CF0E" w14:textId="77777777" w:rsidTr="00944103">
        <w:trPr>
          <w:cnfStyle w:val="000000100000" w:firstRow="0" w:lastRow="0" w:firstColumn="0" w:lastColumn="0" w:oddVBand="0" w:evenVBand="0" w:oddHBand="1" w:evenHBand="0"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7FC998D2" w14:textId="77777777" w:rsidR="001F4C92" w:rsidRPr="00944103" w:rsidRDefault="001F4C92" w:rsidP="009B3916">
            <w:pPr>
              <w:numPr>
                <w:ilvl w:val="0"/>
                <w:numId w:val="59"/>
              </w:numPr>
              <w:spacing w:line="240" w:lineRule="auto"/>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3F8B42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20"/>
              </w:rPr>
            </w:pPr>
            <w:r w:rsidRPr="00944103">
              <w:rPr>
                <w:rFonts w:cstheme="minorHAnsi"/>
                <w:sz w:val="18"/>
                <w:szCs w:val="20"/>
              </w:rPr>
              <w:t>Tworzenie wspólnych platform informatycznych integrujących działania związane z planowaniem przestrzennym w</w:t>
            </w:r>
            <w:r w:rsidR="00925380" w:rsidRPr="00944103">
              <w:rPr>
                <w:rFonts w:cstheme="minorHAnsi"/>
                <w:sz w:val="18"/>
                <w:szCs w:val="20"/>
              </w:rPr>
              <w:t> </w:t>
            </w:r>
            <w:r w:rsidRPr="00944103">
              <w:rPr>
                <w:rFonts w:cstheme="minorHAnsi"/>
                <w:sz w:val="18"/>
                <w:szCs w:val="20"/>
              </w:rPr>
              <w:t>gminach</w:t>
            </w:r>
          </w:p>
        </w:tc>
        <w:tc>
          <w:tcPr>
            <w:tcW w:w="543" w:type="pct"/>
            <w:gridSpan w:val="2"/>
            <w:shd w:val="clear" w:color="auto" w:fill="FFFFFF" w:themeFill="background1"/>
            <w:vAlign w:val="center"/>
          </w:tcPr>
          <w:p w14:paraId="27247D1C"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3DE06A85"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656357DE"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2F2EBA8A"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2EB70046"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3D92437D"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2F33E5E2"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7506CFE9"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2163226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732C379D"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025E6C96"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7B78755B"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573B0D1C" w14:textId="77777777" w:rsidR="001F4C92" w:rsidRPr="00944103" w:rsidRDefault="001F4C92" w:rsidP="0094410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eastAsia="pl-PL"/>
              </w:rPr>
            </w:pPr>
          </w:p>
        </w:tc>
      </w:tr>
      <w:tr w:rsidR="00AB0795" w:rsidRPr="00944103" w14:paraId="5D365825" w14:textId="77777777" w:rsidTr="00944103">
        <w:trPr>
          <w:cnfStyle w:val="000000010000" w:firstRow="0" w:lastRow="0" w:firstColumn="0" w:lastColumn="0" w:oddVBand="0" w:evenVBand="0" w:oddHBand="0" w:evenHBand="1" w:firstRowFirstColumn="0" w:firstRowLastColumn="0" w:lastRowFirstColumn="0" w:lastRowLastColumn="0"/>
          <w:cantSplit/>
          <w:trHeight w:val="283"/>
          <w:jc w:val="center"/>
        </w:trPr>
        <w:tc>
          <w:tcPr>
            <w:cnfStyle w:val="001000000000" w:firstRow="0" w:lastRow="0" w:firstColumn="1" w:lastColumn="0" w:oddVBand="0" w:evenVBand="0" w:oddHBand="0" w:evenHBand="0" w:firstRowFirstColumn="0" w:firstRowLastColumn="0" w:lastRowFirstColumn="0" w:lastRowLastColumn="0"/>
            <w:tcW w:w="184" w:type="pct"/>
            <w:tcBorders>
              <w:left w:val="nil"/>
            </w:tcBorders>
            <w:shd w:val="clear" w:color="auto" w:fill="FFFFFF" w:themeFill="background1"/>
            <w:vAlign w:val="center"/>
          </w:tcPr>
          <w:p w14:paraId="427E046F" w14:textId="77777777" w:rsidR="001F4C92" w:rsidRPr="00944103" w:rsidRDefault="001F4C92" w:rsidP="009B3916">
            <w:pPr>
              <w:numPr>
                <w:ilvl w:val="0"/>
                <w:numId w:val="59"/>
              </w:numPr>
              <w:spacing w:line="240" w:lineRule="auto"/>
              <w:jc w:val="center"/>
              <w:rPr>
                <w:rFonts w:asciiTheme="minorHAnsi" w:hAnsiTheme="minorHAnsi" w:cstheme="minorHAnsi"/>
                <w:b w:val="0"/>
                <w:bCs w:val="0"/>
                <w:sz w:val="18"/>
                <w:szCs w:val="20"/>
                <w:lang w:eastAsia="pl-PL"/>
              </w:rPr>
            </w:pPr>
          </w:p>
        </w:tc>
        <w:tc>
          <w:tcPr>
            <w:tcW w:w="1263" w:type="pct"/>
            <w:gridSpan w:val="2"/>
            <w:shd w:val="clear" w:color="auto" w:fill="FFFFFF" w:themeFill="background1"/>
            <w:vAlign w:val="center"/>
          </w:tcPr>
          <w:p w14:paraId="777CE09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18"/>
                <w:szCs w:val="20"/>
              </w:rPr>
            </w:pPr>
            <w:r w:rsidRPr="00944103">
              <w:rPr>
                <w:rFonts w:cstheme="minorHAnsi"/>
                <w:sz w:val="18"/>
                <w:szCs w:val="20"/>
              </w:rPr>
              <w:t>Przygotowanie Masterplanu dla WrOF w</w:t>
            </w:r>
            <w:r w:rsidR="00925380" w:rsidRPr="00944103">
              <w:rPr>
                <w:rFonts w:cstheme="minorHAnsi"/>
                <w:sz w:val="18"/>
                <w:szCs w:val="20"/>
              </w:rPr>
              <w:t> </w:t>
            </w:r>
            <w:r w:rsidRPr="00944103">
              <w:rPr>
                <w:rFonts w:cstheme="minorHAnsi"/>
                <w:sz w:val="18"/>
                <w:szCs w:val="20"/>
              </w:rPr>
              <w:t>porozumieniu z międzynarodowymi ciałami doradczymi (np. Grupa Banku Światowego)</w:t>
            </w:r>
          </w:p>
        </w:tc>
        <w:tc>
          <w:tcPr>
            <w:tcW w:w="543" w:type="pct"/>
            <w:gridSpan w:val="2"/>
            <w:shd w:val="clear" w:color="auto" w:fill="FFFFFF" w:themeFill="background1"/>
            <w:vAlign w:val="center"/>
          </w:tcPr>
          <w:p w14:paraId="0CC067D5"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7" w:type="pct"/>
            <w:shd w:val="clear" w:color="auto" w:fill="FFFFFF" w:themeFill="background1"/>
            <w:vAlign w:val="center"/>
          </w:tcPr>
          <w:p w14:paraId="4C5C16B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D6E3BC" w:themeFill="accent3" w:themeFillTint="66"/>
            <w:vAlign w:val="center"/>
          </w:tcPr>
          <w:p w14:paraId="03E151FE"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r w:rsidRPr="00944103">
              <w:rPr>
                <w:rFonts w:eastAsia="Times New Roman" w:cstheme="minorHAnsi"/>
                <w:sz w:val="18"/>
                <w:szCs w:val="20"/>
                <w:lang w:eastAsia="pl-PL"/>
              </w:rPr>
              <w:t>B, S</w:t>
            </w:r>
          </w:p>
        </w:tc>
        <w:tc>
          <w:tcPr>
            <w:tcW w:w="226" w:type="pct"/>
            <w:shd w:val="clear" w:color="auto" w:fill="FFFFFF" w:themeFill="background1"/>
            <w:vAlign w:val="center"/>
          </w:tcPr>
          <w:p w14:paraId="76131E04"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65" w:type="pct"/>
            <w:shd w:val="clear" w:color="auto" w:fill="FFFFFF" w:themeFill="background1"/>
            <w:vAlign w:val="center"/>
          </w:tcPr>
          <w:p w14:paraId="567367C1"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8" w:type="pct"/>
            <w:gridSpan w:val="2"/>
            <w:shd w:val="clear" w:color="auto" w:fill="FFFFFF" w:themeFill="background1"/>
            <w:vAlign w:val="center"/>
          </w:tcPr>
          <w:p w14:paraId="24602AF6"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1" w:type="pct"/>
            <w:shd w:val="clear" w:color="auto" w:fill="FFFFFF" w:themeFill="background1"/>
            <w:vAlign w:val="center"/>
          </w:tcPr>
          <w:p w14:paraId="185CDCA9"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26" w:type="pct"/>
            <w:shd w:val="clear" w:color="auto" w:fill="FFFFFF" w:themeFill="background1"/>
            <w:vAlign w:val="center"/>
          </w:tcPr>
          <w:p w14:paraId="3D8A0933"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41" w:type="pct"/>
            <w:gridSpan w:val="2"/>
            <w:shd w:val="clear" w:color="auto" w:fill="FFFFFF" w:themeFill="background1"/>
            <w:vAlign w:val="center"/>
          </w:tcPr>
          <w:p w14:paraId="738FC024"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55" w:type="pct"/>
            <w:shd w:val="clear" w:color="auto" w:fill="FFFFFF" w:themeFill="background1"/>
            <w:vAlign w:val="center"/>
          </w:tcPr>
          <w:p w14:paraId="6CCB2461"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3" w:type="pct"/>
            <w:shd w:val="clear" w:color="auto" w:fill="FFFFFF" w:themeFill="background1"/>
            <w:vAlign w:val="center"/>
          </w:tcPr>
          <w:p w14:paraId="483F8E74"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70" w:type="pct"/>
            <w:shd w:val="clear" w:color="auto" w:fill="FFFFFF" w:themeFill="background1"/>
            <w:vAlign w:val="center"/>
          </w:tcPr>
          <w:p w14:paraId="4948E3AA"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c>
          <w:tcPr>
            <w:tcW w:w="212" w:type="pct"/>
            <w:gridSpan w:val="2"/>
            <w:tcBorders>
              <w:right w:val="nil"/>
            </w:tcBorders>
            <w:shd w:val="clear" w:color="auto" w:fill="FFFFFF" w:themeFill="background1"/>
            <w:vAlign w:val="center"/>
          </w:tcPr>
          <w:p w14:paraId="0C52BD57" w14:textId="77777777" w:rsidR="001F4C92" w:rsidRPr="00944103" w:rsidRDefault="001F4C92" w:rsidP="00944103">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18"/>
                <w:szCs w:val="20"/>
                <w:lang w:eastAsia="pl-PL"/>
              </w:rPr>
            </w:pPr>
          </w:p>
        </w:tc>
      </w:tr>
    </w:tbl>
    <w:p w14:paraId="08E05D5C" w14:textId="77777777" w:rsidR="007468E7" w:rsidRPr="00761B65" w:rsidRDefault="007468E7" w:rsidP="003512E4">
      <w:pPr>
        <w:spacing w:after="160"/>
        <w:jc w:val="left"/>
        <w:rPr>
          <w:rFonts w:cstheme="minorHAnsi"/>
          <w:color w:val="FF0000"/>
        </w:rPr>
      </w:pPr>
      <w:r w:rsidRPr="00761B65">
        <w:rPr>
          <w:rFonts w:cstheme="minorHAnsi"/>
          <w:color w:val="FF0000"/>
        </w:rPr>
        <w:br w:type="page"/>
      </w:r>
    </w:p>
    <w:p w14:paraId="226A44B3" w14:textId="77777777" w:rsidR="007468E7" w:rsidRPr="00761B65" w:rsidRDefault="007468E7" w:rsidP="003512E4">
      <w:pPr>
        <w:rPr>
          <w:rFonts w:cstheme="minorHAnsi"/>
          <w:color w:val="FF0000"/>
        </w:rPr>
        <w:sectPr w:rsidR="007468E7" w:rsidRPr="00761B65" w:rsidSect="00B45AD6">
          <w:pgSz w:w="16839" w:h="11907" w:orient="landscape" w:code="9"/>
          <w:pgMar w:top="1418" w:right="1418" w:bottom="1418" w:left="1418" w:header="709" w:footer="709" w:gutter="0"/>
          <w:cols w:space="708"/>
          <w:docGrid w:linePitch="360"/>
        </w:sectPr>
      </w:pPr>
    </w:p>
    <w:p w14:paraId="61DA5C4B" w14:textId="77777777" w:rsidR="007468E7" w:rsidRPr="00761B65" w:rsidRDefault="00944103" w:rsidP="009B3916">
      <w:pPr>
        <w:pStyle w:val="Nagwek1"/>
      </w:pPr>
      <w:bookmarkStart w:id="196" w:name="_Toc52804182"/>
      <w:bookmarkStart w:id="197" w:name="_Toc89158416"/>
      <w:bookmarkStart w:id="198" w:name="_Toc89158835"/>
      <w:bookmarkStart w:id="199" w:name="_Toc130797609"/>
      <w:r>
        <w:t xml:space="preserve">IX. </w:t>
      </w:r>
      <w:r w:rsidR="007468E7" w:rsidRPr="00761B65">
        <w:t xml:space="preserve">Przewidywane oddziaływanie działań zawartych w projekcie </w:t>
      </w:r>
      <w:r w:rsidR="00545441" w:rsidRPr="00761B65">
        <w:t xml:space="preserve">Strategii </w:t>
      </w:r>
      <w:r w:rsidR="00515740">
        <w:t>ZIT WrOF</w:t>
      </w:r>
      <w:r w:rsidR="00556A30" w:rsidRPr="00761B65">
        <w:t xml:space="preserve"> </w:t>
      </w:r>
      <w:r w:rsidR="007468E7" w:rsidRPr="00761B65">
        <w:t>na wybrane elementy środowiska</w:t>
      </w:r>
      <w:bookmarkEnd w:id="196"/>
      <w:bookmarkEnd w:id="197"/>
      <w:bookmarkEnd w:id="198"/>
      <w:bookmarkEnd w:id="199"/>
    </w:p>
    <w:p w14:paraId="11139E36" w14:textId="77777777" w:rsidR="007468E7" w:rsidRPr="00B1439D" w:rsidRDefault="00944103" w:rsidP="00944103">
      <w:pPr>
        <w:pStyle w:val="Nagwek2"/>
      </w:pPr>
      <w:bookmarkStart w:id="200" w:name="_Toc52804183"/>
      <w:bookmarkStart w:id="201" w:name="_Toc89158417"/>
      <w:bookmarkStart w:id="202" w:name="_Toc89158836"/>
      <w:bookmarkStart w:id="203" w:name="_Toc130797610"/>
      <w:r w:rsidRPr="00B1439D">
        <w:t xml:space="preserve">9.1 </w:t>
      </w:r>
      <w:r w:rsidR="007468E7" w:rsidRPr="00B1439D">
        <w:t xml:space="preserve">Przedsięwzięcia mogące </w:t>
      </w:r>
      <w:r w:rsidR="000E1548" w:rsidRPr="00B1439D">
        <w:t xml:space="preserve">potencjalnie </w:t>
      </w:r>
      <w:r w:rsidR="007468E7" w:rsidRPr="00B1439D">
        <w:t>znacząco oddziaływać na środowisko</w:t>
      </w:r>
      <w:bookmarkEnd w:id="200"/>
      <w:bookmarkEnd w:id="201"/>
      <w:bookmarkEnd w:id="202"/>
      <w:bookmarkEnd w:id="203"/>
    </w:p>
    <w:p w14:paraId="38A945D9" w14:textId="438B426F" w:rsidR="00880C16" w:rsidRPr="00B1439D" w:rsidRDefault="007468E7" w:rsidP="000E1548">
      <w:pPr>
        <w:rPr>
          <w:rFonts w:eastAsia="Calibri" w:cstheme="minorHAnsi"/>
        </w:rPr>
      </w:pPr>
      <w:r w:rsidRPr="00B1439D">
        <w:rPr>
          <w:rFonts w:eastAsia="Calibri" w:cstheme="minorHAnsi"/>
        </w:rPr>
        <w:t>Przedsięwzięcia mogące potencjalnie znacząco oddziaływać na środowisko określone zostały</w:t>
      </w:r>
      <w:r w:rsidR="00556A30" w:rsidRPr="00B1439D">
        <w:rPr>
          <w:rFonts w:eastAsia="Calibri" w:cstheme="minorHAnsi"/>
        </w:rPr>
        <w:t xml:space="preserve"> </w:t>
      </w:r>
      <w:r w:rsidR="009E78D5">
        <w:rPr>
          <w:rFonts w:eastAsia="Calibri" w:cstheme="minorHAnsi"/>
        </w:rPr>
        <w:br/>
      </w:r>
      <w:r w:rsidRPr="00B1439D">
        <w:rPr>
          <w:rFonts w:eastAsia="Calibri" w:cstheme="minorHAnsi"/>
        </w:rPr>
        <w:t>w §3 ust</w:t>
      </w:r>
      <w:r w:rsidR="00925380" w:rsidRPr="00B1439D">
        <w:rPr>
          <w:rFonts w:eastAsia="Calibri" w:cstheme="minorHAnsi"/>
        </w:rPr>
        <w:t>.</w:t>
      </w:r>
      <w:r w:rsidRPr="00B1439D">
        <w:rPr>
          <w:rFonts w:eastAsia="Calibri" w:cstheme="minorHAnsi"/>
        </w:rPr>
        <w:t xml:space="preserve"> 1 Rozporządzenia Ministra Środowiska z dnia </w:t>
      </w:r>
      <w:r w:rsidRPr="00B1439D">
        <w:rPr>
          <w:rFonts w:eastAsia="Calibri" w:cstheme="minorHAnsi"/>
          <w:bCs/>
        </w:rPr>
        <w:t>10 września 2019 r.</w:t>
      </w:r>
      <w:r w:rsidRPr="00B1439D">
        <w:rPr>
          <w:rFonts w:eastAsia="Calibri" w:cstheme="minorHAnsi"/>
        </w:rPr>
        <w:t xml:space="preserve"> w sprawie przedsięwzięć mogących znacząco oddziaływać na środowisko (</w:t>
      </w:r>
      <w:r w:rsidR="000C3B86" w:rsidRPr="00B1439D">
        <w:rPr>
          <w:rFonts w:eastAsia="Calibri" w:cstheme="minorHAnsi"/>
          <w:bCs/>
        </w:rPr>
        <w:t>Dz. U. 2019 poz. 1839</w:t>
      </w:r>
      <w:r w:rsidRPr="00B1439D">
        <w:rPr>
          <w:rFonts w:eastAsia="Calibri" w:cstheme="minorHAnsi"/>
        </w:rPr>
        <w:t xml:space="preserve">). </w:t>
      </w:r>
      <w:r w:rsidR="000E1548" w:rsidRPr="00B1439D">
        <w:rPr>
          <w:rFonts w:eastAsia="Calibri" w:cstheme="minorHAnsi"/>
        </w:rPr>
        <w:t xml:space="preserve">Mogą one być wyznaczone w ramach następujących kierunków zadań: </w:t>
      </w:r>
    </w:p>
    <w:p w14:paraId="50E97391" w14:textId="77777777" w:rsidR="000E1548" w:rsidRPr="00B1439D" w:rsidRDefault="000E1548" w:rsidP="009B3916">
      <w:pPr>
        <w:pStyle w:val="Akapitzlist"/>
        <w:numPr>
          <w:ilvl w:val="0"/>
          <w:numId w:val="56"/>
        </w:numPr>
        <w:rPr>
          <w:rFonts w:eastAsia="Calibri" w:cstheme="minorHAnsi"/>
        </w:rPr>
      </w:pPr>
      <w:r w:rsidRPr="00B1439D">
        <w:rPr>
          <w:rFonts w:eastAsia="Calibri" w:cstheme="minorHAnsi"/>
          <w:b/>
          <w:bCs/>
        </w:rPr>
        <w:t xml:space="preserve">Kierunek działania 9.1 </w:t>
      </w:r>
      <w:r w:rsidRPr="00B1439D">
        <w:rPr>
          <w:rFonts w:eastAsia="Calibri" w:cstheme="minorHAnsi"/>
        </w:rPr>
        <w:t>Transformacja obszaru w kierunku gospodarki o obiegu zamkniętym</w:t>
      </w:r>
    </w:p>
    <w:p w14:paraId="2703646F" w14:textId="77777777" w:rsidR="000E1548" w:rsidRPr="00B1439D" w:rsidRDefault="000E1548" w:rsidP="009B3916">
      <w:pPr>
        <w:pStyle w:val="Akapitzlist"/>
        <w:numPr>
          <w:ilvl w:val="0"/>
          <w:numId w:val="56"/>
        </w:numPr>
        <w:rPr>
          <w:rFonts w:eastAsia="Calibri" w:cstheme="minorHAnsi"/>
        </w:rPr>
      </w:pPr>
      <w:r w:rsidRPr="00B1439D">
        <w:rPr>
          <w:rFonts w:eastAsia="Calibri" w:cstheme="minorHAnsi"/>
          <w:b/>
          <w:bCs/>
        </w:rPr>
        <w:t xml:space="preserve">Kierunek działania 11.1 </w:t>
      </w:r>
      <w:r w:rsidRPr="00B1439D">
        <w:rPr>
          <w:rFonts w:eastAsia="Calibri" w:cstheme="minorHAnsi"/>
        </w:rPr>
        <w:t>Wspieranie efektywności energetycznej i redukcji emisji gazów cieplarnianych;</w:t>
      </w:r>
    </w:p>
    <w:p w14:paraId="4830B93C" w14:textId="77777777" w:rsidR="000E1548" w:rsidRPr="00B1439D" w:rsidRDefault="000E1548" w:rsidP="009B3916">
      <w:pPr>
        <w:pStyle w:val="Akapitzlist"/>
        <w:numPr>
          <w:ilvl w:val="0"/>
          <w:numId w:val="56"/>
        </w:numPr>
        <w:rPr>
          <w:rFonts w:eastAsia="Calibri" w:cstheme="minorHAnsi"/>
        </w:rPr>
      </w:pPr>
      <w:r w:rsidRPr="00B1439D">
        <w:rPr>
          <w:rFonts w:eastAsia="Calibri" w:cstheme="minorHAnsi"/>
          <w:b/>
          <w:bCs/>
        </w:rPr>
        <w:t xml:space="preserve">Kierunek działania 11.2 </w:t>
      </w:r>
      <w:r w:rsidRPr="00B1439D">
        <w:rPr>
          <w:rFonts w:eastAsia="Calibri" w:cstheme="minorHAnsi"/>
        </w:rPr>
        <w:t>Wspieranie rozwoju energii odnawialnej;</w:t>
      </w:r>
    </w:p>
    <w:p w14:paraId="103F1482" w14:textId="77777777" w:rsidR="000E1548" w:rsidRPr="00B1439D" w:rsidRDefault="000E1548" w:rsidP="009B3916">
      <w:pPr>
        <w:pStyle w:val="Akapitzlist"/>
        <w:numPr>
          <w:ilvl w:val="0"/>
          <w:numId w:val="56"/>
        </w:numPr>
        <w:rPr>
          <w:rFonts w:eastAsia="Calibri" w:cstheme="minorHAnsi"/>
        </w:rPr>
      </w:pPr>
      <w:r w:rsidRPr="00B1439D">
        <w:rPr>
          <w:rFonts w:eastAsia="Calibri" w:cstheme="minorHAnsi"/>
          <w:b/>
          <w:bCs/>
        </w:rPr>
        <w:t xml:space="preserve">Kierunek działania 12.1 </w:t>
      </w:r>
      <w:r w:rsidRPr="00B1439D">
        <w:rPr>
          <w:rFonts w:eastAsia="Calibri" w:cstheme="minorHAnsi"/>
        </w:rPr>
        <w:t>Rozwijanie gospodarki wodno-ściekowej;</w:t>
      </w:r>
    </w:p>
    <w:p w14:paraId="5F026D4E" w14:textId="77777777" w:rsidR="000E1548" w:rsidRPr="00B1439D" w:rsidRDefault="000E1548" w:rsidP="009B3916">
      <w:pPr>
        <w:pStyle w:val="Akapitzlist"/>
        <w:numPr>
          <w:ilvl w:val="0"/>
          <w:numId w:val="56"/>
        </w:numPr>
        <w:rPr>
          <w:rFonts w:eastAsia="Calibri" w:cstheme="minorHAnsi"/>
        </w:rPr>
      </w:pPr>
      <w:r w:rsidRPr="00B1439D">
        <w:rPr>
          <w:rFonts w:eastAsia="Calibri" w:cstheme="minorHAnsi"/>
          <w:b/>
          <w:bCs/>
        </w:rPr>
        <w:t xml:space="preserve">Kierunek działania 12.2 </w:t>
      </w:r>
      <w:r w:rsidRPr="00B1439D">
        <w:rPr>
          <w:rFonts w:eastAsia="Calibri" w:cstheme="minorHAnsi"/>
        </w:rPr>
        <w:t>Ochrona różnorodności biologicznej oraz adaptacja do zmian klimatu wraz z zabezpieczeniem i zwiększeniem odporności na klęski żywiołowe;</w:t>
      </w:r>
    </w:p>
    <w:p w14:paraId="7B283E5F" w14:textId="77777777" w:rsidR="000E1548" w:rsidRPr="00B1439D" w:rsidRDefault="000E1548" w:rsidP="009B3916">
      <w:pPr>
        <w:pStyle w:val="Akapitzlist"/>
        <w:numPr>
          <w:ilvl w:val="0"/>
          <w:numId w:val="56"/>
        </w:numPr>
        <w:rPr>
          <w:rFonts w:eastAsia="Calibri" w:cstheme="minorHAnsi"/>
        </w:rPr>
      </w:pPr>
      <w:r w:rsidRPr="00B1439D">
        <w:rPr>
          <w:rFonts w:eastAsia="Calibri" w:cstheme="minorHAnsi"/>
          <w:b/>
          <w:bCs/>
        </w:rPr>
        <w:t xml:space="preserve">Kierunek działania 13.2 </w:t>
      </w:r>
      <w:r w:rsidRPr="00B1439D">
        <w:rPr>
          <w:rFonts w:eastAsia="Calibri" w:cstheme="minorHAnsi"/>
        </w:rPr>
        <w:t>Rozwój infrastruktury i działań wspierających osiągniecie zrównoważonej mobilności;</w:t>
      </w:r>
    </w:p>
    <w:p w14:paraId="51EDB813" w14:textId="77777777" w:rsidR="000E1548" w:rsidRPr="00B1439D" w:rsidRDefault="000E1548" w:rsidP="009B3916">
      <w:pPr>
        <w:pStyle w:val="Akapitzlist"/>
        <w:numPr>
          <w:ilvl w:val="0"/>
          <w:numId w:val="56"/>
        </w:numPr>
        <w:rPr>
          <w:rFonts w:eastAsia="Calibri" w:cstheme="minorHAnsi"/>
        </w:rPr>
      </w:pPr>
      <w:r w:rsidRPr="00B1439D">
        <w:rPr>
          <w:rFonts w:eastAsia="Calibri" w:cstheme="minorHAnsi"/>
          <w:b/>
          <w:bCs/>
        </w:rPr>
        <w:t xml:space="preserve">Kierunek działania 13.4 </w:t>
      </w:r>
      <w:r w:rsidRPr="00B1439D">
        <w:rPr>
          <w:rFonts w:eastAsia="Calibri" w:cstheme="minorHAnsi"/>
        </w:rPr>
        <w:t>Rozwój i wsparcie infrastruktury w ramach TEN-T;</w:t>
      </w:r>
    </w:p>
    <w:p w14:paraId="27BB8A98" w14:textId="77777777" w:rsidR="000E1548" w:rsidRPr="00B1439D" w:rsidRDefault="000E1548" w:rsidP="009B3916">
      <w:pPr>
        <w:pStyle w:val="Akapitzlist"/>
        <w:numPr>
          <w:ilvl w:val="0"/>
          <w:numId w:val="56"/>
        </w:numPr>
        <w:rPr>
          <w:rFonts w:eastAsia="Calibri" w:cstheme="minorHAnsi"/>
        </w:rPr>
      </w:pPr>
      <w:r w:rsidRPr="00B1439D">
        <w:rPr>
          <w:rFonts w:eastAsia="Calibri" w:cstheme="minorHAnsi"/>
          <w:b/>
          <w:bCs/>
        </w:rPr>
        <w:t xml:space="preserve">Kierunek działania 13.5 </w:t>
      </w:r>
      <w:r w:rsidRPr="00B1439D">
        <w:rPr>
          <w:rFonts w:eastAsia="Calibri" w:cstheme="minorHAnsi"/>
        </w:rPr>
        <w:t>Rozwój i udoskonalanie infrastruktury transportu drogowego, kolejowego oraz wodnego śródlądowego na rzecz poprawy dostępu do TEN-T oraz mobilności transgranicznej.</w:t>
      </w:r>
    </w:p>
    <w:p w14:paraId="60C0ACF4" w14:textId="77777777" w:rsidR="002E1112" w:rsidRPr="00B1439D" w:rsidRDefault="00C8081D" w:rsidP="003512E4">
      <w:pPr>
        <w:spacing w:before="120"/>
        <w:rPr>
          <w:rFonts w:eastAsia="Calibri" w:cstheme="minorHAnsi"/>
        </w:rPr>
      </w:pPr>
      <w:r w:rsidRPr="00B1439D">
        <w:rPr>
          <w:rFonts w:eastAsia="Calibri" w:cstheme="minorHAnsi"/>
        </w:rPr>
        <w:t xml:space="preserve">Przedstawione powyżej przedsięwzięcia będą miały charakter lokalny, tzn. będą one terytorialnie realizowane w obrębie </w:t>
      </w:r>
      <w:r w:rsidR="00997FC3" w:rsidRPr="00B1439D">
        <w:rPr>
          <w:rFonts w:eastAsia="Calibri" w:cstheme="minorHAnsi"/>
        </w:rPr>
        <w:t xml:space="preserve">analizowanego </w:t>
      </w:r>
      <w:r w:rsidR="00E427C7" w:rsidRPr="00B1439D">
        <w:rPr>
          <w:rFonts w:eastAsia="Calibri" w:cstheme="minorHAnsi"/>
        </w:rPr>
        <w:t>obszaru funkcjonalnego</w:t>
      </w:r>
      <w:r w:rsidRPr="00B1439D">
        <w:rPr>
          <w:rFonts w:eastAsia="Calibri" w:cstheme="minorHAnsi"/>
        </w:rPr>
        <w:t>. W związku z powyższym przedsięwzięcia te charakteryzować się będą ograniczonym przestrzennie oddziaływaniem na środowisko. Ponadto,</w:t>
      </w:r>
      <w:r w:rsidR="00E427C7" w:rsidRPr="00B1439D">
        <w:rPr>
          <w:rFonts w:eastAsia="Calibri" w:cstheme="minorHAnsi"/>
        </w:rPr>
        <w:t xml:space="preserve"> </w:t>
      </w:r>
      <w:r w:rsidRPr="00B1439D">
        <w:rPr>
          <w:rFonts w:eastAsia="Calibri" w:cstheme="minorHAnsi"/>
        </w:rPr>
        <w:t>w przypadku przedsięwzięć</w:t>
      </w:r>
      <w:r w:rsidR="000E1548" w:rsidRPr="00B1439D">
        <w:rPr>
          <w:rFonts w:eastAsia="Calibri" w:cstheme="minorHAnsi"/>
        </w:rPr>
        <w:t xml:space="preserve"> z zakresu rozwoju infrastruktury transportu drogowego czy rozwoju gospodarki wodno-ściekowej</w:t>
      </w:r>
      <w:r w:rsidRPr="00B1439D">
        <w:rPr>
          <w:rFonts w:eastAsia="Calibri" w:cstheme="minorHAnsi"/>
        </w:rPr>
        <w:t xml:space="preserve"> oddziaływanie na środowisko występuje </w:t>
      </w:r>
      <w:r w:rsidR="000E1548" w:rsidRPr="00B1439D">
        <w:rPr>
          <w:rFonts w:eastAsia="Calibri" w:cstheme="minorHAnsi"/>
        </w:rPr>
        <w:br/>
      </w:r>
      <w:r w:rsidRPr="00B1439D">
        <w:rPr>
          <w:rFonts w:eastAsia="Calibri" w:cstheme="minorHAnsi"/>
        </w:rPr>
        <w:t>w fazie realizacji przedsięwzięcia i ma ono równie</w:t>
      </w:r>
      <w:r w:rsidR="00997FC3" w:rsidRPr="00B1439D">
        <w:rPr>
          <w:rFonts w:eastAsia="Calibri" w:cstheme="minorHAnsi"/>
        </w:rPr>
        <w:t>ż czasowo ograniczony charakter</w:t>
      </w:r>
      <w:r w:rsidR="0051280E" w:rsidRPr="00B1439D">
        <w:rPr>
          <w:rFonts w:eastAsia="Calibri" w:cstheme="minorHAnsi"/>
        </w:rPr>
        <w:t>, a także</w:t>
      </w:r>
      <w:r w:rsidR="00997FC3" w:rsidRPr="00B1439D">
        <w:rPr>
          <w:rFonts w:eastAsia="Calibri" w:cstheme="minorHAnsi"/>
        </w:rPr>
        <w:t xml:space="preserve"> są one </w:t>
      </w:r>
      <w:r w:rsidRPr="00B1439D">
        <w:rPr>
          <w:rFonts w:eastAsia="Calibri" w:cstheme="minorHAnsi"/>
        </w:rPr>
        <w:t>zazwyczaj realizowane w obrębie terenów zmienionych antropogenicz</w:t>
      </w:r>
      <w:r w:rsidR="00997FC3" w:rsidRPr="00B1439D">
        <w:rPr>
          <w:rFonts w:eastAsia="Calibri" w:cstheme="minorHAnsi"/>
        </w:rPr>
        <w:t>nie.</w:t>
      </w:r>
    </w:p>
    <w:p w14:paraId="5AB7EE45" w14:textId="77777777" w:rsidR="00C8081D" w:rsidRPr="00E427C7" w:rsidRDefault="00FA27FA" w:rsidP="003512E4">
      <w:pPr>
        <w:spacing w:before="120"/>
        <w:rPr>
          <w:rFonts w:eastAsia="Calibri" w:cstheme="minorHAnsi"/>
        </w:rPr>
      </w:pPr>
      <w:r w:rsidRPr="00B1439D">
        <w:rPr>
          <w:rFonts w:eastAsia="Calibri" w:cstheme="minorHAnsi"/>
        </w:rPr>
        <w:t xml:space="preserve">Oddziaływanie na środowisko inwestycji, szczególnie tych związanych z </w:t>
      </w:r>
      <w:r w:rsidR="00C9570F" w:rsidRPr="00B1439D">
        <w:rPr>
          <w:rFonts w:eastAsia="Calibri" w:cstheme="minorHAnsi"/>
        </w:rPr>
        <w:t xml:space="preserve">rozwojem </w:t>
      </w:r>
      <w:r w:rsidR="000E1548" w:rsidRPr="00B1439D">
        <w:rPr>
          <w:rFonts w:eastAsia="Calibri" w:cstheme="minorHAnsi"/>
        </w:rPr>
        <w:t xml:space="preserve">zrównoważonego transportu </w:t>
      </w:r>
      <w:r w:rsidR="00997FC3" w:rsidRPr="00B1439D">
        <w:rPr>
          <w:rFonts w:eastAsia="Calibri" w:cstheme="minorHAnsi"/>
        </w:rPr>
        <w:t xml:space="preserve">oraz </w:t>
      </w:r>
      <w:r w:rsidR="000E1548" w:rsidRPr="00B1439D">
        <w:rPr>
          <w:rFonts w:eastAsia="Calibri" w:cstheme="minorHAnsi"/>
        </w:rPr>
        <w:t>przestrzenią publiczną</w:t>
      </w:r>
      <w:r w:rsidR="0051280E" w:rsidRPr="00B1439D">
        <w:rPr>
          <w:rFonts w:eastAsia="Calibri" w:cstheme="minorHAnsi"/>
        </w:rPr>
        <w:t>,</w:t>
      </w:r>
      <w:r w:rsidR="008F7B58" w:rsidRPr="00B1439D">
        <w:rPr>
          <w:rFonts w:eastAsia="Calibri" w:cstheme="minorHAnsi"/>
        </w:rPr>
        <w:t xml:space="preserve"> a także </w:t>
      </w:r>
      <w:r w:rsidR="000E1548" w:rsidRPr="00B1439D">
        <w:rPr>
          <w:rFonts w:eastAsia="Calibri" w:cstheme="minorHAnsi"/>
        </w:rPr>
        <w:t>rozwojem gospodarki wodno-ściekowej</w:t>
      </w:r>
      <w:r w:rsidR="008F7B58" w:rsidRPr="00B1439D">
        <w:rPr>
          <w:rFonts w:eastAsia="Calibri" w:cstheme="minorHAnsi"/>
        </w:rPr>
        <w:t>,</w:t>
      </w:r>
      <w:r w:rsidRPr="00B1439D">
        <w:rPr>
          <w:rFonts w:eastAsia="Calibri" w:cstheme="minorHAnsi"/>
        </w:rPr>
        <w:t xml:space="preserve"> można ograniczyć do racjonalnego poziomu poprzez dobrze przemyślany wybór lokalizacji, ponieważ skala wywoływanych przez nie przekształceń środowiska zależeć będzie</w:t>
      </w:r>
      <w:r w:rsidR="00997FC3" w:rsidRPr="00B1439D">
        <w:rPr>
          <w:rFonts w:eastAsia="Calibri" w:cstheme="minorHAnsi"/>
        </w:rPr>
        <w:t xml:space="preserve"> </w:t>
      </w:r>
      <w:r w:rsidRPr="00B1439D">
        <w:rPr>
          <w:rFonts w:eastAsia="Calibri" w:cstheme="minorHAnsi"/>
        </w:rPr>
        <w:t>w znacznym stopniu od lokalnych uwarunkowań. Ponadto, na wykonawcach poszczególnych inwestycji, spoczywa obowiązek przeprowadzenia osobnych procedur oddziaływania na środowisko,</w:t>
      </w:r>
      <w:r w:rsidR="00556A30" w:rsidRPr="00B1439D">
        <w:rPr>
          <w:rFonts w:eastAsia="Calibri" w:cstheme="minorHAnsi"/>
        </w:rPr>
        <w:t xml:space="preserve"> </w:t>
      </w:r>
      <w:r w:rsidRPr="00B1439D">
        <w:rPr>
          <w:rFonts w:eastAsia="Calibri" w:cstheme="minorHAnsi"/>
        </w:rPr>
        <w:t xml:space="preserve">w </w:t>
      </w:r>
      <w:r w:rsidR="009D626F" w:rsidRPr="00B1439D">
        <w:rPr>
          <w:rFonts w:eastAsia="Calibri" w:cstheme="minorHAnsi"/>
        </w:rPr>
        <w:t>ramach</w:t>
      </w:r>
      <w:r w:rsidRPr="00B1439D">
        <w:rPr>
          <w:rFonts w:eastAsia="Calibri" w:cstheme="minorHAnsi"/>
        </w:rPr>
        <w:t xml:space="preserve"> których ustalone zostaną działania mające na celu ochronę siedlisk wraz z zasobami przyrody na nich występującymi. Zakres oddziaływania oraz jego wielkość będzie można oszacować dopiero na etapie sporządzania szczegółowego zakresu prac np. Studium wykonalności.</w:t>
      </w:r>
      <w:r w:rsidR="00DE7DBA" w:rsidRPr="00B1439D">
        <w:rPr>
          <w:rFonts w:eastAsia="Calibri" w:cstheme="minorHAnsi"/>
        </w:rPr>
        <w:t xml:space="preserve"> </w:t>
      </w:r>
      <w:r w:rsidRPr="00B1439D">
        <w:rPr>
          <w:rFonts w:eastAsia="Calibri" w:cstheme="minorHAnsi"/>
        </w:rPr>
        <w:t>W przypadku, kiedy przedsięwzięcie zostanie zakwalifikowane jako wymagające przeprowadzenia oceny oddziaływania na środowisko, ocena wpływu wraz z podaniem rodzaju oddziaływań zostanie przeprowadzona na etapie opracowania Karty Informacyjnej Przedsięwzięcia lub Raportu oddziaływania na środowisko.</w:t>
      </w:r>
    </w:p>
    <w:p w14:paraId="5D3CC0E7" w14:textId="77777777" w:rsidR="00C8081D" w:rsidRPr="00880C16" w:rsidRDefault="00C8081D" w:rsidP="003512E4">
      <w:pPr>
        <w:spacing w:before="120"/>
        <w:rPr>
          <w:rFonts w:eastAsia="Calibri" w:cstheme="minorHAnsi"/>
        </w:rPr>
      </w:pPr>
      <w:r w:rsidRPr="00880C16">
        <w:rPr>
          <w:rFonts w:eastAsia="Calibri" w:cstheme="minorHAnsi"/>
        </w:rPr>
        <w:t>W konsekwencji realizacja powyższych przedsięwzięć skutkować będzie poprawą stanu środowiska na danym terenie. Ponadto ich realizacja:</w:t>
      </w:r>
    </w:p>
    <w:p w14:paraId="7EC15713" w14:textId="77777777" w:rsidR="00C8081D" w:rsidRPr="00880C16" w:rsidRDefault="00C8081D" w:rsidP="009B3916">
      <w:pPr>
        <w:pStyle w:val="Akapitzlist"/>
        <w:numPr>
          <w:ilvl w:val="0"/>
          <w:numId w:val="27"/>
        </w:numPr>
        <w:rPr>
          <w:rFonts w:eastAsia="Calibri" w:cstheme="minorHAnsi"/>
        </w:rPr>
      </w:pPr>
      <w:r w:rsidRPr="00880C16">
        <w:rPr>
          <w:rFonts w:eastAsia="Calibri" w:cstheme="minorHAnsi"/>
        </w:rPr>
        <w:t>posiada związek z rozwiązywaniem problemów ochrony środowiska</w:t>
      </w:r>
      <w:r w:rsidR="00200353" w:rsidRPr="00880C16">
        <w:rPr>
          <w:rFonts w:eastAsia="Calibri" w:cstheme="minorHAnsi"/>
        </w:rPr>
        <w:t>,</w:t>
      </w:r>
    </w:p>
    <w:p w14:paraId="5A366917" w14:textId="77777777" w:rsidR="00C8081D" w:rsidRPr="00880C16" w:rsidRDefault="00C8081D" w:rsidP="009B3916">
      <w:pPr>
        <w:pStyle w:val="Akapitzlist"/>
        <w:numPr>
          <w:ilvl w:val="0"/>
          <w:numId w:val="27"/>
        </w:numPr>
        <w:rPr>
          <w:rFonts w:eastAsia="Calibri" w:cstheme="minorHAnsi"/>
        </w:rPr>
      </w:pPr>
      <w:r w:rsidRPr="00880C16">
        <w:rPr>
          <w:rFonts w:eastAsia="Calibri" w:cstheme="minorHAnsi"/>
        </w:rPr>
        <w:t>służy wspieraniu zrównoważonego rozwoju;</w:t>
      </w:r>
    </w:p>
    <w:p w14:paraId="746A747D" w14:textId="77777777" w:rsidR="00C8081D" w:rsidRPr="00880C16" w:rsidRDefault="00C8081D" w:rsidP="009B3916">
      <w:pPr>
        <w:pStyle w:val="Akapitzlist"/>
        <w:numPr>
          <w:ilvl w:val="0"/>
          <w:numId w:val="27"/>
        </w:numPr>
        <w:spacing w:after="240"/>
        <w:rPr>
          <w:rFonts w:eastAsia="Calibri" w:cstheme="minorHAnsi"/>
        </w:rPr>
      </w:pPr>
      <w:r w:rsidRPr="00880C16">
        <w:rPr>
          <w:rFonts w:eastAsia="Calibri" w:cstheme="minorHAnsi"/>
        </w:rPr>
        <w:t>służy wdrażaniu prawa wspólnotowego w dziedzinie ochrony środowiska.</w:t>
      </w:r>
    </w:p>
    <w:p w14:paraId="3303D726" w14:textId="77777777" w:rsidR="007468E7" w:rsidRPr="003C2FC4" w:rsidRDefault="003C2FC4" w:rsidP="003C2FC4">
      <w:pPr>
        <w:pStyle w:val="Nagwek2"/>
      </w:pPr>
      <w:bookmarkStart w:id="204" w:name="_Toc52804184"/>
      <w:bookmarkStart w:id="205" w:name="_Toc89158418"/>
      <w:bookmarkStart w:id="206" w:name="_Toc89158837"/>
      <w:bookmarkStart w:id="207" w:name="_Toc130797611"/>
      <w:r w:rsidRPr="003C2FC4">
        <w:t xml:space="preserve">9.2 </w:t>
      </w:r>
      <w:r w:rsidR="007468E7" w:rsidRPr="003C2FC4">
        <w:t>Obszary chronione oraz pozostałe formy ochrony przyrody</w:t>
      </w:r>
      <w:bookmarkEnd w:id="204"/>
      <w:bookmarkEnd w:id="205"/>
      <w:bookmarkEnd w:id="206"/>
      <w:bookmarkEnd w:id="207"/>
    </w:p>
    <w:p w14:paraId="35618A79" w14:textId="77777777" w:rsidR="00997FC3" w:rsidRPr="00BB1708" w:rsidRDefault="00997FC3" w:rsidP="00997FC3">
      <w:pPr>
        <w:rPr>
          <w:rFonts w:eastAsia="Calibri" w:cstheme="minorHAnsi"/>
        </w:rPr>
      </w:pPr>
      <w:r w:rsidRPr="00BB1708">
        <w:rPr>
          <w:rFonts w:eastAsia="Calibri" w:cstheme="minorHAnsi"/>
        </w:rPr>
        <w:t xml:space="preserve">Na terenie </w:t>
      </w:r>
      <w:r w:rsidR="00BB1708" w:rsidRPr="00BB1708">
        <w:rPr>
          <w:rFonts w:eastAsia="Calibri" w:cstheme="minorHAnsi"/>
        </w:rPr>
        <w:t xml:space="preserve">WrOF </w:t>
      </w:r>
      <w:r w:rsidRPr="00BB1708">
        <w:rPr>
          <w:rFonts w:eastAsia="Calibri" w:cstheme="minorHAnsi"/>
        </w:rPr>
        <w:t>występują następujące formy ochrony przyrody:</w:t>
      </w:r>
    </w:p>
    <w:p w14:paraId="7A0A0A3D" w14:textId="77777777" w:rsidR="00997FC3" w:rsidRPr="00BB1708" w:rsidRDefault="00BB1708" w:rsidP="009B3916">
      <w:pPr>
        <w:numPr>
          <w:ilvl w:val="0"/>
          <w:numId w:val="25"/>
        </w:numPr>
        <w:jc w:val="left"/>
        <w:rPr>
          <w:rFonts w:eastAsia="Calibri" w:cstheme="minorHAnsi"/>
        </w:rPr>
      </w:pPr>
      <w:r w:rsidRPr="00BB1708">
        <w:rPr>
          <w:rFonts w:eastAsia="Calibri" w:cstheme="minorHAnsi"/>
        </w:rPr>
        <w:t xml:space="preserve">3 Parki Krajobrazowe, </w:t>
      </w:r>
    </w:p>
    <w:p w14:paraId="6E37AE88" w14:textId="77777777" w:rsidR="00BB1708" w:rsidRPr="00BB1708" w:rsidRDefault="00BB1708" w:rsidP="009B3916">
      <w:pPr>
        <w:numPr>
          <w:ilvl w:val="0"/>
          <w:numId w:val="25"/>
        </w:numPr>
        <w:jc w:val="left"/>
        <w:rPr>
          <w:rFonts w:eastAsia="Calibri" w:cstheme="minorHAnsi"/>
        </w:rPr>
      </w:pPr>
      <w:r w:rsidRPr="00BB1708">
        <w:rPr>
          <w:rFonts w:eastAsia="Calibri" w:cstheme="minorHAnsi"/>
        </w:rPr>
        <w:t xml:space="preserve">9 rezerwatów, </w:t>
      </w:r>
    </w:p>
    <w:p w14:paraId="692F98A8" w14:textId="77777777" w:rsidR="00BB1708" w:rsidRPr="00BB1708" w:rsidRDefault="00BB1708" w:rsidP="009B3916">
      <w:pPr>
        <w:numPr>
          <w:ilvl w:val="0"/>
          <w:numId w:val="25"/>
        </w:numPr>
        <w:jc w:val="left"/>
        <w:rPr>
          <w:rFonts w:eastAsia="Calibri" w:cstheme="minorHAnsi"/>
        </w:rPr>
      </w:pPr>
      <w:r w:rsidRPr="00BB1708">
        <w:rPr>
          <w:rFonts w:eastAsia="Calibri" w:cstheme="minorHAnsi"/>
        </w:rPr>
        <w:t xml:space="preserve">1 Obszar Chronionego Krajobrazu, </w:t>
      </w:r>
    </w:p>
    <w:p w14:paraId="62004B9B" w14:textId="77777777" w:rsidR="00BB1708" w:rsidRPr="00BB1708" w:rsidRDefault="00BB1708" w:rsidP="009B3916">
      <w:pPr>
        <w:numPr>
          <w:ilvl w:val="0"/>
          <w:numId w:val="25"/>
        </w:numPr>
        <w:jc w:val="left"/>
        <w:rPr>
          <w:rFonts w:eastAsia="Calibri" w:cstheme="minorHAnsi"/>
        </w:rPr>
      </w:pPr>
      <w:r w:rsidRPr="00BB1708">
        <w:rPr>
          <w:rFonts w:eastAsia="Calibri" w:cstheme="minorHAnsi"/>
        </w:rPr>
        <w:t xml:space="preserve">18 Obszarów Natura 2000, </w:t>
      </w:r>
    </w:p>
    <w:p w14:paraId="40616CB3" w14:textId="77777777" w:rsidR="00BB1708" w:rsidRPr="00BB1708" w:rsidRDefault="00BB1708" w:rsidP="009B3916">
      <w:pPr>
        <w:numPr>
          <w:ilvl w:val="0"/>
          <w:numId w:val="25"/>
        </w:numPr>
        <w:jc w:val="left"/>
        <w:rPr>
          <w:rFonts w:eastAsia="Calibri" w:cstheme="minorHAnsi"/>
        </w:rPr>
      </w:pPr>
      <w:r w:rsidRPr="00BB1708">
        <w:rPr>
          <w:rFonts w:eastAsia="Calibri" w:cstheme="minorHAnsi"/>
        </w:rPr>
        <w:t xml:space="preserve">19 użytków ekologicznych, </w:t>
      </w:r>
    </w:p>
    <w:p w14:paraId="7493DE60" w14:textId="77777777" w:rsidR="00BB1708" w:rsidRPr="00BB1708" w:rsidRDefault="00BB1708" w:rsidP="009B3916">
      <w:pPr>
        <w:numPr>
          <w:ilvl w:val="0"/>
          <w:numId w:val="25"/>
        </w:numPr>
        <w:jc w:val="left"/>
        <w:rPr>
          <w:rFonts w:eastAsia="Calibri" w:cstheme="minorHAnsi"/>
        </w:rPr>
      </w:pPr>
      <w:r w:rsidRPr="00BB1708">
        <w:rPr>
          <w:rFonts w:eastAsia="Calibri" w:cstheme="minorHAnsi"/>
        </w:rPr>
        <w:t xml:space="preserve">2 zespoły przyrodniczo-krajobrazowe, </w:t>
      </w:r>
    </w:p>
    <w:p w14:paraId="67C6F06C" w14:textId="77777777" w:rsidR="00BB1708" w:rsidRPr="00BB1708" w:rsidRDefault="00BB1708" w:rsidP="009B3916">
      <w:pPr>
        <w:numPr>
          <w:ilvl w:val="0"/>
          <w:numId w:val="25"/>
        </w:numPr>
        <w:jc w:val="left"/>
        <w:rPr>
          <w:rFonts w:eastAsia="Calibri" w:cstheme="minorHAnsi"/>
        </w:rPr>
      </w:pPr>
      <w:r w:rsidRPr="00BB1708">
        <w:rPr>
          <w:rFonts w:eastAsia="Calibri" w:cstheme="minorHAnsi"/>
        </w:rPr>
        <w:t xml:space="preserve">1 stanowisko dokumentacyjne, </w:t>
      </w:r>
    </w:p>
    <w:p w14:paraId="560260A2" w14:textId="77777777" w:rsidR="00BB1708" w:rsidRPr="00BB1708" w:rsidRDefault="00BB1708" w:rsidP="009B3916">
      <w:pPr>
        <w:numPr>
          <w:ilvl w:val="0"/>
          <w:numId w:val="25"/>
        </w:numPr>
        <w:jc w:val="left"/>
        <w:rPr>
          <w:rFonts w:eastAsia="Calibri" w:cstheme="minorHAnsi"/>
        </w:rPr>
      </w:pPr>
      <w:r w:rsidRPr="00BB1708">
        <w:rPr>
          <w:rFonts w:eastAsia="Calibri" w:cstheme="minorHAnsi"/>
        </w:rPr>
        <w:t>pomniki przyrody.</w:t>
      </w:r>
    </w:p>
    <w:p w14:paraId="34421B4B" w14:textId="77777777" w:rsidR="00BF74B0" w:rsidRPr="00BF74B0" w:rsidRDefault="00BF74B0" w:rsidP="000E1548">
      <w:pPr>
        <w:spacing w:before="240" w:after="240"/>
        <w:rPr>
          <w:rFonts w:cstheme="minorHAnsi"/>
        </w:rPr>
      </w:pPr>
      <w:r w:rsidRPr="00BF74B0">
        <w:rPr>
          <w:rFonts w:cstheme="minorHAnsi"/>
        </w:rPr>
        <w:t>Zgodnie z ustawą z dn. 16 kwietnia 2004 r. o ochronie przyrody (</w:t>
      </w:r>
      <w:bookmarkStart w:id="208" w:name="_Hlk115873015"/>
      <w:r w:rsidRPr="00BF74B0">
        <w:rPr>
          <w:rFonts w:cstheme="minorHAnsi"/>
        </w:rPr>
        <w:t xml:space="preserve">Dz.U. 2022 poz. 916 </w:t>
      </w:r>
      <w:r w:rsidRPr="00BF74B0">
        <w:rPr>
          <w:rFonts w:eastAsia="Calibri" w:cstheme="minorHAnsi"/>
        </w:rPr>
        <w:t>z późn. zm.</w:t>
      </w:r>
      <w:bookmarkEnd w:id="208"/>
      <w:r w:rsidRPr="00BF74B0">
        <w:rPr>
          <w:rFonts w:cstheme="minorHAnsi"/>
        </w:rPr>
        <w:t>) zabrania się, z zastrzeżeniem art. 34, podejmowania działań mogących, osobno lub w połączeniu</w:t>
      </w:r>
      <w:r w:rsidRPr="00BF74B0">
        <w:rPr>
          <w:rFonts w:cstheme="minorHAnsi"/>
        </w:rPr>
        <w:br/>
        <w:t>z innymi działaniami, znacząco negatywnie oddziaływać na cele ochrony obszaru Natura 2000, w tym</w:t>
      </w:r>
      <w:r w:rsidRPr="00BF74B0">
        <w:rPr>
          <w:rFonts w:cstheme="minorHAnsi"/>
        </w:rPr>
        <w:br/>
        <w:t>w szczególności pogorszyć stan siedlisk przyrodniczych lub siedlisk gatunków roślin i zwierząt, dla których ochrony wyznaczono obszar Natura 2000 lub wpłynąć negatywnie na gatunki, dla których ochrony został wyznaczony obszar Natura 2000, lub pogorszyć integralność obszaru Natura 2000 lub jego powiązania z innymi obszarami. W obszarach Natura 2000 nie wprowadza się zakazów za pomocą aktów prawnych jak dla pozostałych obszarowych form ochrony przyrody, a ograniczenia realizacji pewnych inwestycji wynikają z zagrożeń i presji związanych z poszczególnymi przedmiotami ochrony oraz celów ochrony określonych dla każdego obszaru indywidualnie.</w:t>
      </w:r>
    </w:p>
    <w:p w14:paraId="671DCA0F" w14:textId="77777777" w:rsidR="00561CEF" w:rsidRPr="00B1439D" w:rsidRDefault="00561CEF" w:rsidP="000E1548">
      <w:pPr>
        <w:spacing w:after="240"/>
        <w:rPr>
          <w:rFonts w:cstheme="minorHAnsi"/>
        </w:rPr>
      </w:pPr>
      <w:r w:rsidRPr="00B1439D">
        <w:rPr>
          <w:rFonts w:cstheme="minorHAnsi"/>
        </w:rPr>
        <w:t xml:space="preserve">Przewidywane lokalizacje potencjalnych inwestycji w ramach Strategii ZIT WrOF 2021-2027 oraz ich charakter nie stoją w sprzeczności z zakazami określonymi dla terenów objętych ochroną. </w:t>
      </w:r>
    </w:p>
    <w:p w14:paraId="7CDD9C07" w14:textId="77777777" w:rsidR="00BF74B0" w:rsidRPr="000513BF" w:rsidRDefault="00BF74B0" w:rsidP="00BF74B0">
      <w:pPr>
        <w:rPr>
          <w:rFonts w:cstheme="minorHAnsi"/>
        </w:rPr>
      </w:pPr>
      <w:r w:rsidRPr="000513BF">
        <w:rPr>
          <w:rFonts w:cstheme="minorHAnsi"/>
        </w:rPr>
        <w:t>Analiza oddziaływań projektów priorytetowych nie wykazała bezpośredniego znaczącego negatywnego wpływu na cele i przedmioty ochrony obszarów Natura 2000 (w tym na integralność</w:t>
      </w:r>
      <w:r w:rsidRPr="000513BF">
        <w:rPr>
          <w:rFonts w:cstheme="minorHAnsi"/>
        </w:rPr>
        <w:br/>
        <w:t>i spójność sieci Natura 2000).</w:t>
      </w:r>
    </w:p>
    <w:p w14:paraId="5CB7BF0A" w14:textId="77777777" w:rsidR="00513776" w:rsidRPr="00383761" w:rsidRDefault="00513776" w:rsidP="00513776">
      <w:pPr>
        <w:spacing w:after="240"/>
        <w:rPr>
          <w:lang w:eastAsia="pl-PL"/>
        </w:rPr>
      </w:pPr>
      <w:r w:rsidRPr="00383761">
        <w:rPr>
          <w:lang w:eastAsia="pl-PL"/>
        </w:rPr>
        <w:t>Strategia wyklucza możliwość podejmowania działań pozostających w sprzeczności z podstawowymi założeniami ochrony przyrody.</w:t>
      </w:r>
    </w:p>
    <w:p w14:paraId="1028BE46" w14:textId="77777777" w:rsidR="00513776" w:rsidRPr="00BB1708" w:rsidRDefault="00513776" w:rsidP="00BB1708">
      <w:r w:rsidRPr="00BB1708">
        <w:t xml:space="preserve">Strategia uwzględnia także zakazy, jakie obowiązują w stosunku pomników przyrody, wynikające </w:t>
      </w:r>
      <w:r w:rsidR="008F76CA" w:rsidRPr="00BB1708">
        <w:br/>
      </w:r>
      <w:r w:rsidRPr="00BB1708">
        <w:t xml:space="preserve">z ustawy </w:t>
      </w:r>
      <w:r w:rsidRPr="00BB1708">
        <w:rPr>
          <w:shd w:val="clear" w:color="auto" w:fill="FFFFFF"/>
        </w:rPr>
        <w:t xml:space="preserve">z dnia 16 kwietnia 2004 r. </w:t>
      </w:r>
      <w:r w:rsidRPr="00BB1708">
        <w:t xml:space="preserve">o ochronie przyrody </w:t>
      </w:r>
      <w:r w:rsidRPr="00BB1708">
        <w:rPr>
          <w:shd w:val="clear" w:color="auto" w:fill="FFFFFF"/>
        </w:rPr>
        <w:t>(Dz. U. 202</w:t>
      </w:r>
      <w:r w:rsidR="004D4CCF">
        <w:rPr>
          <w:shd w:val="clear" w:color="auto" w:fill="FFFFFF"/>
        </w:rPr>
        <w:t>2</w:t>
      </w:r>
      <w:r w:rsidRPr="00BB1708">
        <w:rPr>
          <w:shd w:val="clear" w:color="auto" w:fill="FFFFFF"/>
        </w:rPr>
        <w:t xml:space="preserve"> poz. </w:t>
      </w:r>
      <w:r w:rsidR="004D4CCF">
        <w:rPr>
          <w:shd w:val="clear" w:color="auto" w:fill="FFFFFF"/>
        </w:rPr>
        <w:t>916 z późn. zm.</w:t>
      </w:r>
      <w:r w:rsidRPr="00BB1708">
        <w:rPr>
          <w:shd w:val="clear" w:color="auto" w:fill="FFFFFF"/>
        </w:rPr>
        <w:t>)</w:t>
      </w:r>
      <w:r w:rsidRPr="00BB1708">
        <w:t>.</w:t>
      </w:r>
    </w:p>
    <w:p w14:paraId="06183C87" w14:textId="77777777" w:rsidR="00B06B1C" w:rsidRDefault="00B06B1C" w:rsidP="00BB1708">
      <w:pPr>
        <w:rPr>
          <w:rFonts w:cs="Arial"/>
          <w:b/>
          <w:bCs/>
        </w:rPr>
      </w:pPr>
    </w:p>
    <w:p w14:paraId="6AD6CA40" w14:textId="77777777" w:rsidR="00513776" w:rsidRPr="00E427C7" w:rsidRDefault="00513776" w:rsidP="00513776">
      <w:pPr>
        <w:jc w:val="left"/>
        <w:rPr>
          <w:b/>
        </w:rPr>
      </w:pPr>
      <w:r w:rsidRPr="00E427C7">
        <w:rPr>
          <w:b/>
        </w:rPr>
        <w:t>Obszar</w:t>
      </w:r>
      <w:r w:rsidR="004B7B07">
        <w:rPr>
          <w:b/>
        </w:rPr>
        <w:t>y</w:t>
      </w:r>
      <w:r w:rsidRPr="00E427C7">
        <w:rPr>
          <w:b/>
        </w:rPr>
        <w:t xml:space="preserve"> Natura 2000</w:t>
      </w:r>
    </w:p>
    <w:p w14:paraId="4D19F6D4" w14:textId="77777777" w:rsidR="00513776" w:rsidRPr="00E427C7" w:rsidRDefault="00513776" w:rsidP="004D4CCF">
      <w:r w:rsidRPr="00E427C7">
        <w:rPr>
          <w:lang w:eastAsia="pl-PL"/>
        </w:rPr>
        <w:t>Zgodnie z zapisami ustawy z dnia 16 kwietnia 2004 r. o ochronie przyrody (</w:t>
      </w:r>
      <w:r w:rsidR="004D4CCF" w:rsidRPr="00BB1708">
        <w:rPr>
          <w:shd w:val="clear" w:color="auto" w:fill="FFFFFF"/>
        </w:rPr>
        <w:t>Dz. U. 202</w:t>
      </w:r>
      <w:r w:rsidR="004D4CCF">
        <w:rPr>
          <w:shd w:val="clear" w:color="auto" w:fill="FFFFFF"/>
        </w:rPr>
        <w:t>2</w:t>
      </w:r>
      <w:r w:rsidR="004D4CCF" w:rsidRPr="00BB1708">
        <w:rPr>
          <w:shd w:val="clear" w:color="auto" w:fill="FFFFFF"/>
        </w:rPr>
        <w:t xml:space="preserve"> poz. </w:t>
      </w:r>
      <w:r w:rsidR="004D4CCF">
        <w:rPr>
          <w:shd w:val="clear" w:color="auto" w:fill="FFFFFF"/>
        </w:rPr>
        <w:t xml:space="preserve">916 </w:t>
      </w:r>
      <w:r w:rsidR="004D4CCF">
        <w:rPr>
          <w:shd w:val="clear" w:color="auto" w:fill="FFFFFF"/>
        </w:rPr>
        <w:br/>
        <w:t>z późn. zm.</w:t>
      </w:r>
      <w:r w:rsidRPr="00E427C7">
        <w:rPr>
          <w:lang w:eastAsia="pl-PL"/>
        </w:rPr>
        <w:t xml:space="preserve">), na terenie obszarów Natura 2000, zabrania się </w:t>
      </w:r>
      <w:r w:rsidRPr="00E427C7">
        <w:t xml:space="preserve">podejmowania działań mogących, osobno lub w połączeniu z innymi działaniami, znacząco negatywnie oddziaływać na cele ochrony obszaru Natura 2000, w tym w szczególności: </w:t>
      </w:r>
    </w:p>
    <w:p w14:paraId="781F0D56" w14:textId="77777777" w:rsidR="00513776" w:rsidRPr="00E427C7" w:rsidRDefault="00513776" w:rsidP="009B3916">
      <w:pPr>
        <w:pStyle w:val="Akapitzlist"/>
        <w:numPr>
          <w:ilvl w:val="0"/>
          <w:numId w:val="30"/>
        </w:numPr>
      </w:pPr>
      <w:r w:rsidRPr="00E427C7">
        <w:t xml:space="preserve">pogorszyć stan siedlisk przyrodniczych lub siedlisk gatunków roślin i zwierząt, dla których ochrony wyznaczono obszar Natura 2000 lub </w:t>
      </w:r>
    </w:p>
    <w:p w14:paraId="5A4F92C7" w14:textId="77777777" w:rsidR="00513776" w:rsidRPr="00E427C7" w:rsidRDefault="00513776" w:rsidP="009B3916">
      <w:pPr>
        <w:pStyle w:val="Akapitzlist"/>
        <w:numPr>
          <w:ilvl w:val="0"/>
          <w:numId w:val="30"/>
        </w:numPr>
      </w:pPr>
      <w:r w:rsidRPr="00E427C7">
        <w:t xml:space="preserve">wpłynąć negatywnie na gatunki, dla których ochrony został wyznaczony obszar Natura 2000, lub </w:t>
      </w:r>
    </w:p>
    <w:p w14:paraId="39BEC3EB" w14:textId="77777777" w:rsidR="00513776" w:rsidRPr="00E427C7" w:rsidRDefault="00513776" w:rsidP="009B3916">
      <w:pPr>
        <w:pStyle w:val="Akapitzlist"/>
        <w:numPr>
          <w:ilvl w:val="0"/>
          <w:numId w:val="30"/>
        </w:numPr>
        <w:spacing w:after="240"/>
        <w:rPr>
          <w:lang w:eastAsia="pl-PL"/>
        </w:rPr>
      </w:pPr>
      <w:r w:rsidRPr="00E427C7">
        <w:t>pogorszyć integralność obszaru Natura 2000 lub jego powiązania z innymi obszarami.</w:t>
      </w:r>
    </w:p>
    <w:p w14:paraId="666EF03A" w14:textId="77777777" w:rsidR="00513776" w:rsidRPr="00E427C7" w:rsidRDefault="00513776" w:rsidP="00BB1708">
      <w:pPr>
        <w:rPr>
          <w:lang w:eastAsia="pl-PL"/>
        </w:rPr>
      </w:pPr>
      <w:r w:rsidRPr="00E427C7">
        <w:rPr>
          <w:lang w:eastAsia="pl-PL"/>
        </w:rPr>
        <w:t>Wyjątki, wyłączone z tych zapisów, zebrane zostały w art. 34, ww. ustawy.</w:t>
      </w:r>
    </w:p>
    <w:p w14:paraId="4902C373" w14:textId="77777777" w:rsidR="00513776" w:rsidRPr="003A5693" w:rsidRDefault="00E70394" w:rsidP="003A2A2D">
      <w:pPr>
        <w:spacing w:before="120"/>
        <w:rPr>
          <w:rFonts w:eastAsia="Calibri" w:cstheme="minorHAnsi"/>
          <w:lang w:eastAsia="pl-PL"/>
        </w:rPr>
      </w:pPr>
      <w:r w:rsidRPr="003A5693">
        <w:rPr>
          <w:rFonts w:eastAsia="Calibri" w:cstheme="minorHAnsi"/>
          <w:lang w:eastAsia="pl-PL"/>
        </w:rPr>
        <w:t xml:space="preserve">Dla obszarów Natura 2000 </w:t>
      </w:r>
      <w:r w:rsidR="003A5693" w:rsidRPr="003A5693">
        <w:rPr>
          <w:rFonts w:eastAsia="Calibri" w:cstheme="minorHAnsi"/>
          <w:lang w:eastAsia="pl-PL"/>
        </w:rPr>
        <w:t>Grądy w Dolinie Odry</w:t>
      </w:r>
      <w:r w:rsidR="00B37225">
        <w:rPr>
          <w:rFonts w:eastAsia="Calibri" w:cstheme="minorHAnsi"/>
          <w:lang w:eastAsia="pl-PL"/>
        </w:rPr>
        <w:t xml:space="preserve">, </w:t>
      </w:r>
      <w:r w:rsidR="00B37225" w:rsidRPr="00B37225">
        <w:rPr>
          <w:rFonts w:eastAsia="Calibri" w:cstheme="minorHAnsi"/>
          <w:lang w:eastAsia="pl-PL"/>
        </w:rPr>
        <w:t>Stawy w Borowej</w:t>
      </w:r>
      <w:r w:rsidR="0006504A">
        <w:rPr>
          <w:rFonts w:eastAsia="Calibri" w:cstheme="minorHAnsi"/>
          <w:lang w:eastAsia="pl-PL"/>
        </w:rPr>
        <w:t xml:space="preserve">, </w:t>
      </w:r>
      <w:r w:rsidR="0006504A" w:rsidRPr="0006504A">
        <w:rPr>
          <w:rFonts w:eastAsia="Calibri" w:cstheme="minorHAnsi"/>
          <w:lang w:eastAsia="pl-PL"/>
        </w:rPr>
        <w:t>Przeplatki nad Bystrzycą</w:t>
      </w:r>
      <w:r w:rsidR="0006504A">
        <w:rPr>
          <w:rFonts w:eastAsia="Calibri" w:cstheme="minorHAnsi"/>
          <w:lang w:eastAsia="pl-PL"/>
        </w:rPr>
        <w:t xml:space="preserve">, </w:t>
      </w:r>
      <w:r w:rsidR="0006504A" w:rsidRPr="0006504A">
        <w:rPr>
          <w:rFonts w:eastAsia="Calibri" w:cstheme="minorHAnsi"/>
          <w:lang w:eastAsia="pl-PL"/>
        </w:rPr>
        <w:t>Dolina Widawy</w:t>
      </w:r>
      <w:r w:rsidR="001E1CDF">
        <w:rPr>
          <w:rFonts w:eastAsia="Calibri" w:cstheme="minorHAnsi"/>
          <w:lang w:eastAsia="pl-PL"/>
        </w:rPr>
        <w:t xml:space="preserve">, </w:t>
      </w:r>
      <w:r w:rsidR="001E1CDF" w:rsidRPr="001E1CDF">
        <w:rPr>
          <w:rFonts w:eastAsia="Calibri" w:cstheme="minorHAnsi"/>
          <w:lang w:eastAsia="pl-PL"/>
        </w:rPr>
        <w:t>Masyw Ślęży</w:t>
      </w:r>
      <w:r w:rsidR="001E1CDF">
        <w:rPr>
          <w:rFonts w:eastAsia="Calibri" w:cstheme="minorHAnsi"/>
          <w:lang w:eastAsia="pl-PL"/>
        </w:rPr>
        <w:t xml:space="preserve">, </w:t>
      </w:r>
      <w:r w:rsidR="001E1CDF" w:rsidRPr="001E1CDF">
        <w:rPr>
          <w:rFonts w:eastAsia="Calibri" w:cstheme="minorHAnsi"/>
          <w:lang w:eastAsia="pl-PL"/>
        </w:rPr>
        <w:t>Las Pilczycki</w:t>
      </w:r>
      <w:r w:rsidR="001E1CDF">
        <w:rPr>
          <w:rFonts w:eastAsia="Calibri" w:cstheme="minorHAnsi"/>
          <w:lang w:eastAsia="pl-PL"/>
        </w:rPr>
        <w:t xml:space="preserve">, </w:t>
      </w:r>
      <w:r w:rsidR="001E1CDF" w:rsidRPr="001E1CDF">
        <w:rPr>
          <w:rFonts w:eastAsia="Calibri" w:cstheme="minorHAnsi"/>
          <w:lang w:eastAsia="pl-PL"/>
        </w:rPr>
        <w:t>Grądy Odrzańskie</w:t>
      </w:r>
      <w:r w:rsidR="001E1CDF">
        <w:rPr>
          <w:rFonts w:eastAsia="Calibri" w:cstheme="minorHAnsi"/>
          <w:lang w:eastAsia="pl-PL"/>
        </w:rPr>
        <w:t xml:space="preserve"> </w:t>
      </w:r>
      <w:r w:rsidR="00750CD9" w:rsidRPr="003A5693">
        <w:rPr>
          <w:rFonts w:eastAsia="Calibri" w:cstheme="minorHAnsi"/>
          <w:lang w:eastAsia="pl-PL"/>
        </w:rPr>
        <w:t xml:space="preserve">ustanowiono plan zadań ochrony bądź plan ochrony. </w:t>
      </w:r>
    </w:p>
    <w:p w14:paraId="0A10FF94" w14:textId="77777777" w:rsidR="00260D09" w:rsidRDefault="00260D09">
      <w:pPr>
        <w:spacing w:after="160" w:line="259" w:lineRule="auto"/>
        <w:jc w:val="left"/>
        <w:rPr>
          <w:rFonts w:ascii="Calibri" w:eastAsia="Calibri" w:hAnsi="Calibri" w:cs="Times New Roman"/>
          <w:i/>
          <w:iCs/>
          <w:color w:val="365F91"/>
          <w:sz w:val="18"/>
          <w:szCs w:val="18"/>
        </w:rPr>
      </w:pPr>
      <w:r>
        <w:br w:type="page"/>
      </w:r>
    </w:p>
    <w:p w14:paraId="49297A5A" w14:textId="77777777" w:rsidR="00260D09" w:rsidRDefault="00260D09" w:rsidP="00D7258F">
      <w:pPr>
        <w:pStyle w:val="nadWrOF"/>
        <w:sectPr w:rsidR="00260D09" w:rsidSect="009F6463">
          <w:pgSz w:w="11907" w:h="16839" w:code="9"/>
          <w:pgMar w:top="1418" w:right="1418" w:bottom="1418" w:left="1418" w:header="709" w:footer="709" w:gutter="0"/>
          <w:cols w:space="708"/>
          <w:titlePg/>
          <w:docGrid w:linePitch="360"/>
        </w:sectPr>
      </w:pPr>
    </w:p>
    <w:p w14:paraId="5747A144" w14:textId="44A2BFDD" w:rsidR="00BB1708" w:rsidRDefault="00BB1708" w:rsidP="00D7258F">
      <w:pPr>
        <w:pStyle w:val="nadWrOF"/>
      </w:pPr>
      <w:bookmarkStart w:id="209" w:name="_Toc135985194"/>
      <w:r>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30</w:t>
      </w:r>
      <w:r w:rsidR="00F26A21">
        <w:rPr>
          <w:noProof/>
        </w:rPr>
        <w:fldChar w:fldCharType="end"/>
      </w:r>
      <w:r>
        <w:t>. Przedmioty ochrony oraz ich cele działań ochronnych dla poszczególnych Obszarów Natura 2000.</w:t>
      </w:r>
      <w:bookmarkEnd w:id="209"/>
    </w:p>
    <w:tbl>
      <w:tblPr>
        <w:tblStyle w:val="Tabela-Siatka"/>
        <w:tblW w:w="14742" w:type="dxa"/>
        <w:jc w:val="center"/>
        <w:tblLook w:val="04A0" w:firstRow="1" w:lastRow="0" w:firstColumn="1" w:lastColumn="0" w:noHBand="0" w:noVBand="1"/>
      </w:tblPr>
      <w:tblGrid>
        <w:gridCol w:w="5630"/>
        <w:gridCol w:w="4556"/>
        <w:gridCol w:w="4556"/>
      </w:tblGrid>
      <w:tr w:rsidR="00260D09" w:rsidRPr="00B1439D" w14:paraId="61526AC0" w14:textId="77777777" w:rsidTr="00260D09">
        <w:trPr>
          <w:trHeight w:val="340"/>
          <w:tblHeader/>
          <w:jc w:val="center"/>
        </w:trPr>
        <w:tc>
          <w:tcPr>
            <w:tcW w:w="563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6DDE8" w:themeFill="accent5" w:themeFillTint="66"/>
            <w:vAlign w:val="center"/>
          </w:tcPr>
          <w:p w14:paraId="72028DFC" w14:textId="77777777" w:rsidR="00260D09" w:rsidRPr="00B1439D" w:rsidRDefault="00260D09" w:rsidP="00260D09">
            <w:pPr>
              <w:spacing w:line="240" w:lineRule="auto"/>
              <w:jc w:val="center"/>
              <w:rPr>
                <w:rFonts w:eastAsia="Calibri" w:cstheme="minorHAnsi"/>
                <w:b/>
                <w:sz w:val="20"/>
                <w:lang w:eastAsia="pl-PL"/>
              </w:rPr>
            </w:pPr>
            <w:r w:rsidRPr="00B1439D">
              <w:rPr>
                <w:rFonts w:eastAsia="Calibri" w:cstheme="minorHAnsi"/>
                <w:b/>
                <w:sz w:val="20"/>
                <w:lang w:eastAsia="pl-PL"/>
              </w:rPr>
              <w:t>Przedmiot ochrony</w:t>
            </w:r>
          </w:p>
        </w:tc>
        <w:tc>
          <w:tcPr>
            <w:tcW w:w="455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6DDE8" w:themeFill="accent5" w:themeFillTint="66"/>
            <w:vAlign w:val="center"/>
          </w:tcPr>
          <w:p w14:paraId="670DE60B" w14:textId="77777777" w:rsidR="00260D09" w:rsidRPr="00B1439D" w:rsidRDefault="00260D09" w:rsidP="00260D09">
            <w:pPr>
              <w:spacing w:line="240" w:lineRule="auto"/>
              <w:jc w:val="center"/>
              <w:rPr>
                <w:rFonts w:eastAsia="Calibri" w:cstheme="minorHAnsi"/>
                <w:b/>
                <w:sz w:val="20"/>
                <w:lang w:eastAsia="pl-PL"/>
              </w:rPr>
            </w:pPr>
            <w:r w:rsidRPr="00B1439D">
              <w:rPr>
                <w:rFonts w:eastAsia="Calibri" w:cstheme="minorHAnsi"/>
                <w:b/>
                <w:sz w:val="20"/>
                <w:lang w:eastAsia="pl-PL"/>
              </w:rPr>
              <w:t>Cele działań ochronnych</w:t>
            </w:r>
          </w:p>
        </w:tc>
        <w:tc>
          <w:tcPr>
            <w:tcW w:w="455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6DDE8" w:themeFill="accent5" w:themeFillTint="66"/>
            <w:vAlign w:val="center"/>
          </w:tcPr>
          <w:p w14:paraId="1B3F2A9C" w14:textId="77777777" w:rsidR="00260D09" w:rsidRPr="00B1439D" w:rsidRDefault="00260D09" w:rsidP="00260D09">
            <w:pPr>
              <w:spacing w:line="240" w:lineRule="auto"/>
              <w:jc w:val="center"/>
              <w:rPr>
                <w:rFonts w:eastAsia="Calibri" w:cstheme="minorHAnsi"/>
                <w:b/>
                <w:sz w:val="20"/>
                <w:lang w:eastAsia="pl-PL"/>
              </w:rPr>
            </w:pPr>
            <w:r w:rsidRPr="00B1439D">
              <w:rPr>
                <w:rFonts w:eastAsia="Calibri" w:cstheme="minorHAnsi"/>
                <w:b/>
                <w:sz w:val="20"/>
                <w:lang w:eastAsia="pl-PL"/>
              </w:rPr>
              <w:t xml:space="preserve">Identyfikacja potencjalnych zagrożeń mogących korelować z realizacją Strategii </w:t>
            </w:r>
          </w:p>
        </w:tc>
      </w:tr>
      <w:tr w:rsidR="00260D09" w:rsidRPr="00B1439D" w14:paraId="0311FEA5" w14:textId="77777777" w:rsidTr="00944103">
        <w:trPr>
          <w:trHeight w:val="340"/>
          <w:jc w:val="center"/>
        </w:trPr>
        <w:tc>
          <w:tcPr>
            <w:tcW w:w="14742" w:type="dxa"/>
            <w:gridSpan w:val="3"/>
            <w:tcBorders>
              <w:top w:val="single" w:sz="6" w:space="0" w:color="FFFFFF" w:themeColor="background1"/>
              <w:left w:val="single" w:sz="6" w:space="0" w:color="FFFFFF" w:themeColor="background1"/>
              <w:bottom w:val="nil"/>
              <w:right w:val="single" w:sz="6" w:space="0" w:color="FFFFFF" w:themeColor="background1"/>
            </w:tcBorders>
            <w:shd w:val="clear" w:color="auto" w:fill="DAEEF3" w:themeFill="accent5" w:themeFillTint="33"/>
            <w:vAlign w:val="center"/>
          </w:tcPr>
          <w:p w14:paraId="31D63DEA" w14:textId="77777777" w:rsidR="00260D09" w:rsidRPr="00B1439D" w:rsidRDefault="00260D09" w:rsidP="00260D09">
            <w:pPr>
              <w:spacing w:line="240" w:lineRule="auto"/>
              <w:jc w:val="center"/>
              <w:rPr>
                <w:rFonts w:eastAsia="Calibri" w:cstheme="minorHAnsi"/>
                <w:b/>
                <w:sz w:val="20"/>
                <w:lang w:eastAsia="pl-PL"/>
              </w:rPr>
            </w:pPr>
            <w:r w:rsidRPr="00B1439D">
              <w:rPr>
                <w:rFonts w:eastAsia="Calibri" w:cstheme="minorHAnsi"/>
                <w:b/>
                <w:sz w:val="20"/>
                <w:lang w:eastAsia="pl-PL"/>
              </w:rPr>
              <w:t>Grądy w Dolinie Odry</w:t>
            </w:r>
          </w:p>
        </w:tc>
      </w:tr>
      <w:tr w:rsidR="00260D09" w:rsidRPr="00B1439D" w14:paraId="3BBD4833" w14:textId="77777777" w:rsidTr="00944103">
        <w:trPr>
          <w:trHeight w:val="639"/>
          <w:jc w:val="center"/>
        </w:trPr>
        <w:tc>
          <w:tcPr>
            <w:tcW w:w="14742" w:type="dxa"/>
            <w:gridSpan w:val="3"/>
            <w:tcBorders>
              <w:top w:val="nil"/>
              <w:left w:val="nil"/>
              <w:bottom w:val="nil"/>
              <w:right w:val="nil"/>
            </w:tcBorders>
            <w:shd w:val="clear" w:color="auto" w:fill="F2F2F2" w:themeFill="background1" w:themeFillShade="F2"/>
            <w:vAlign w:val="center"/>
          </w:tcPr>
          <w:p w14:paraId="6462C21A"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Zarządzenie Regionalnego Dyrektora Ochrony Środowiska we Wrocławiu i Regionalnego Dyrektora Ochrony Środowiska w Opolu z dnia 17 kwietnia 2014 r. w sprawie ustanowienia planu zadań ochronnych dla obszaru Natura 2000 Grądy w Dolinie Odry PLH020017 [Dziennik Urzędowy Województwa Dolnośląskiego z 2014 r. Poz. 2020] [Dziennik Urzędowy Województwa Opolskiego z 2014 r. Poz. 1134]</w:t>
            </w:r>
          </w:p>
        </w:tc>
      </w:tr>
      <w:tr w:rsidR="00260D09" w:rsidRPr="00B1439D" w14:paraId="49080AFA" w14:textId="77777777" w:rsidTr="00944103">
        <w:trPr>
          <w:jc w:val="center"/>
        </w:trPr>
        <w:tc>
          <w:tcPr>
            <w:tcW w:w="5630" w:type="dxa"/>
            <w:tcBorders>
              <w:top w:val="nil"/>
              <w:left w:val="nil"/>
              <w:bottom w:val="single" w:sz="4" w:space="0" w:color="7F7F7F" w:themeColor="text1" w:themeTint="80"/>
              <w:right w:val="single" w:sz="4" w:space="0" w:color="7F7F7F" w:themeColor="text1" w:themeTint="80"/>
            </w:tcBorders>
            <w:vAlign w:val="center"/>
          </w:tcPr>
          <w:p w14:paraId="67879475"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2330 Wydmy śródlądowe z murawami napiaskowymi</w:t>
            </w:r>
          </w:p>
        </w:tc>
        <w:tc>
          <w:tcPr>
            <w:tcW w:w="4556" w:type="dxa"/>
            <w:vMerge w:val="restart"/>
            <w:tcBorders>
              <w:top w:val="nil"/>
              <w:left w:val="single" w:sz="4" w:space="0" w:color="7F7F7F" w:themeColor="text1" w:themeTint="80"/>
              <w:bottom w:val="single" w:sz="4" w:space="0" w:color="7F7F7F" w:themeColor="text1" w:themeTint="80"/>
              <w:right w:val="nil"/>
            </w:tcBorders>
            <w:vAlign w:val="center"/>
          </w:tcPr>
          <w:p w14:paraId="575734BA"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Nie określono celów ochrony z powodu planowanej weryfikacji listy przedmiotów ochrony</w:t>
            </w:r>
          </w:p>
        </w:tc>
        <w:tc>
          <w:tcPr>
            <w:tcW w:w="4556" w:type="dxa"/>
            <w:tcBorders>
              <w:top w:val="nil"/>
              <w:left w:val="single" w:sz="4" w:space="0" w:color="7F7F7F" w:themeColor="text1" w:themeTint="80"/>
              <w:bottom w:val="single" w:sz="4" w:space="0" w:color="7F7F7F" w:themeColor="text1" w:themeTint="80"/>
              <w:right w:val="nil"/>
            </w:tcBorders>
            <w:vAlign w:val="center"/>
          </w:tcPr>
          <w:p w14:paraId="478EB6CF"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260D09" w:rsidRPr="00B1439D" w14:paraId="5DC5647E"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499E240"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6210 Murawy kserotermiczne (</w:t>
            </w:r>
            <w:r w:rsidRPr="00B1439D">
              <w:rPr>
                <w:rFonts w:eastAsia="Calibri" w:cstheme="minorHAnsi"/>
                <w:i/>
                <w:sz w:val="20"/>
                <w:lang w:eastAsia="pl-PL"/>
              </w:rPr>
              <w:t>Festuco-Brometea</w:t>
            </w:r>
            <w:r w:rsidRPr="00B1439D">
              <w:rPr>
                <w:rFonts w:eastAsia="Calibri" w:cstheme="minorHAnsi"/>
                <w:sz w:val="20"/>
                <w:lang w:eastAsia="pl-PL"/>
              </w:rPr>
              <w:t>) -</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E898B64"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DB54282"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260D09" w:rsidRPr="00B1439D" w14:paraId="7ED69E4F"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8AD2BEF"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7230 Górskie i nizinne torfowiska zasadowe o charakterze młak, turzycowisk i mechowisk</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67B5AD3"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55812D0"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260D09" w:rsidRPr="00B1439D" w14:paraId="5EDFA71B"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A843A5C"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9190 Kwaśne dąbrowy (</w:t>
            </w:r>
            <w:r w:rsidRPr="00B1439D">
              <w:rPr>
                <w:rFonts w:eastAsia="Calibri" w:cstheme="minorHAnsi"/>
                <w:i/>
                <w:sz w:val="20"/>
                <w:lang w:eastAsia="pl-PL"/>
              </w:rPr>
              <w:t>Quercetea roboripetraeae</w:t>
            </w:r>
            <w:r w:rsidRPr="00B1439D">
              <w:rPr>
                <w:rFonts w:eastAsia="Calibri" w:cstheme="minorHAnsi"/>
                <w:sz w:val="20"/>
                <w:lang w:eastAsia="pl-PL"/>
              </w:rPr>
              <w:t>)</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DBF8011"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6A0B8D6"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260D09" w:rsidRPr="00B1439D" w14:paraId="7B143E1F"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51AADF2"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3150 Starorzecza i naturalne eutroficzne zbiorniki wodne ze zbiorowiskami z </w:t>
            </w:r>
            <w:r w:rsidRPr="00B1439D">
              <w:rPr>
                <w:rFonts w:eastAsia="Calibri" w:cstheme="minorHAnsi"/>
                <w:i/>
                <w:sz w:val="20"/>
                <w:lang w:eastAsia="pl-PL"/>
              </w:rPr>
              <w:t>Nympheion, Potamion</w:t>
            </w:r>
          </w:p>
        </w:tc>
        <w:tc>
          <w:tcPr>
            <w:tcW w:w="4556"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B8FEF69"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Utrzymanie aktualnego stanu zachowania siedlisk w</w:t>
            </w:r>
            <w:r w:rsidR="00925380" w:rsidRPr="00B1439D">
              <w:rPr>
                <w:rFonts w:eastAsia="Calibri" w:cstheme="minorHAnsi"/>
                <w:sz w:val="20"/>
                <w:lang w:eastAsia="pl-PL"/>
              </w:rPr>
              <w:t> </w:t>
            </w:r>
            <w:r w:rsidRPr="00B1439D">
              <w:rPr>
                <w:rFonts w:eastAsia="Calibri" w:cstheme="minorHAnsi"/>
                <w:sz w:val="20"/>
                <w:lang w:eastAsia="pl-PL"/>
              </w:rPr>
              <w:t>obszarze Natura 2000.</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BE06875"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Zmiany gospodarowania wodami - melioracje okolicznych terenów i odprowadzanie wody kanałami.</w:t>
            </w:r>
          </w:p>
        </w:tc>
      </w:tr>
      <w:tr w:rsidR="00260D09" w:rsidRPr="00B1439D" w14:paraId="223F35BD"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2A0217F"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6120 Ciepłolubne, śródlądowe murawy napiaskowe (</w:t>
            </w:r>
            <w:r w:rsidRPr="00B1439D">
              <w:rPr>
                <w:rFonts w:eastAsia="Calibri" w:cstheme="minorHAnsi"/>
                <w:i/>
                <w:sz w:val="20"/>
                <w:lang w:eastAsia="pl-PL"/>
              </w:rPr>
              <w:t>Koelerion glaucae</w:t>
            </w:r>
            <w:r w:rsidRPr="00B1439D">
              <w:rPr>
                <w:rFonts w:eastAsia="Calibri" w:cstheme="minorHAnsi"/>
                <w:sz w:val="20"/>
                <w:lang w:eastAsia="pl-PL"/>
              </w:rPr>
              <w:t>)</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431F740"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BE74497"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brak zagrożeń</w:t>
            </w:r>
          </w:p>
        </w:tc>
      </w:tr>
      <w:tr w:rsidR="00260D09" w:rsidRPr="00B1439D" w14:paraId="534E70E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DFD6840"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6430 Ziołorośla górskie (</w:t>
            </w:r>
            <w:r w:rsidRPr="00B1439D">
              <w:rPr>
                <w:rFonts w:eastAsia="Calibri" w:cstheme="minorHAnsi"/>
                <w:i/>
                <w:sz w:val="20"/>
                <w:lang w:eastAsia="pl-PL"/>
              </w:rPr>
              <w:t>Adenostylion alliariae</w:t>
            </w:r>
            <w:r w:rsidRPr="00B1439D">
              <w:rPr>
                <w:rFonts w:eastAsia="Calibri" w:cstheme="minorHAnsi"/>
                <w:sz w:val="20"/>
                <w:lang w:eastAsia="pl-PL"/>
              </w:rPr>
              <w:t>) i ziołorośla nadrzeczne (</w:t>
            </w:r>
            <w:r w:rsidRPr="00B1439D">
              <w:rPr>
                <w:rFonts w:eastAsia="Calibri" w:cstheme="minorHAnsi"/>
                <w:i/>
                <w:sz w:val="20"/>
                <w:lang w:eastAsia="pl-PL"/>
              </w:rPr>
              <w:t>Convolvuletalia sepium</w:t>
            </w:r>
            <w:r w:rsidRPr="00B1439D">
              <w:rPr>
                <w:rFonts w:eastAsia="Calibri" w:cstheme="minorHAnsi"/>
                <w:sz w:val="20"/>
                <w:lang w:eastAsia="pl-PL"/>
              </w:rPr>
              <w:t>)</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D95623A"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6E61207" w14:textId="77777777" w:rsidR="00260D09" w:rsidRPr="00B1439D" w:rsidRDefault="00176CA1" w:rsidP="00260D09">
            <w:pPr>
              <w:spacing w:line="240" w:lineRule="auto"/>
              <w:jc w:val="center"/>
              <w:rPr>
                <w:rFonts w:eastAsia="Calibri" w:cstheme="minorHAnsi"/>
                <w:sz w:val="20"/>
                <w:lang w:eastAsia="pl-PL"/>
              </w:rPr>
            </w:pPr>
            <w:r w:rsidRPr="00B1439D">
              <w:rPr>
                <w:rFonts w:eastAsia="Calibri" w:cstheme="minorHAnsi"/>
                <w:sz w:val="20"/>
                <w:lang w:eastAsia="pl-PL"/>
              </w:rPr>
              <w:t>Z</w:t>
            </w:r>
            <w:r w:rsidR="00260D09" w:rsidRPr="00B1439D">
              <w:rPr>
                <w:rFonts w:eastAsia="Calibri" w:cstheme="minorHAnsi"/>
                <w:sz w:val="20"/>
                <w:lang w:eastAsia="pl-PL"/>
              </w:rPr>
              <w:t>miany stosunków wodnych. W wyniku stosowania ochrony przeciwpowodziowej (głównie brak zalewu) eliminuje się charakterystyczny wskaźnik naturalnych zaburzeń i obserwuje się zmiany w składzie gatunkowym zbiorowisk, np. ekspansję gatunków inwazyjnych.</w:t>
            </w:r>
          </w:p>
        </w:tc>
      </w:tr>
      <w:tr w:rsidR="00260D09" w:rsidRPr="00B1439D" w14:paraId="4E3B774B"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34E505F"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6410 Zmiennowilgotne łąki trzęślicowe (</w:t>
            </w:r>
            <w:r w:rsidRPr="00B1439D">
              <w:rPr>
                <w:rFonts w:eastAsia="Calibri" w:cstheme="minorHAnsi"/>
                <w:i/>
                <w:sz w:val="20"/>
                <w:lang w:eastAsia="pl-PL"/>
              </w:rPr>
              <w:t>Molinion</w:t>
            </w:r>
            <w:r w:rsidRPr="00B1439D">
              <w:rPr>
                <w:rFonts w:eastAsia="Calibri" w:cstheme="minorHAnsi"/>
                <w:sz w:val="20"/>
                <w:lang w:eastAsia="pl-PL"/>
              </w:rPr>
              <w:t>)</w:t>
            </w:r>
          </w:p>
        </w:tc>
        <w:tc>
          <w:tcPr>
            <w:tcW w:w="4556"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E6E090D"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w obszarze Natura 2000 w</w:t>
            </w:r>
            <w:r w:rsidR="00925380" w:rsidRPr="00B1439D">
              <w:rPr>
                <w:rFonts w:eastAsia="Calibri" w:cstheme="minorHAnsi"/>
                <w:sz w:val="20"/>
                <w:lang w:eastAsia="pl-PL"/>
              </w:rPr>
              <w:t> </w:t>
            </w:r>
            <w:r w:rsidRPr="00B1439D">
              <w:rPr>
                <w:rFonts w:eastAsia="Calibri" w:cstheme="minorHAnsi"/>
                <w:sz w:val="20"/>
                <w:lang w:eastAsia="pl-PL"/>
              </w:rPr>
              <w:t>niepogorszonym stanie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E5E2EF0"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Zmiany poziomu wód gruntowych </w:t>
            </w:r>
            <w:r w:rsidR="00925380" w:rsidRPr="00B1439D">
              <w:rPr>
                <w:rFonts w:eastAsia="Calibri" w:cstheme="minorHAnsi"/>
                <w:sz w:val="20"/>
                <w:lang w:eastAsia="pl-PL"/>
              </w:rPr>
              <w:t>–</w:t>
            </w:r>
            <w:r w:rsidRPr="00B1439D">
              <w:rPr>
                <w:rFonts w:eastAsia="Calibri" w:cstheme="minorHAnsi"/>
                <w:sz w:val="20"/>
                <w:lang w:eastAsia="pl-PL"/>
              </w:rPr>
              <w:t xml:space="preserve"> zbyt częste zalewy </w:t>
            </w:r>
            <w:r w:rsidR="00925380" w:rsidRPr="00B1439D">
              <w:rPr>
                <w:rFonts w:eastAsia="Calibri" w:cstheme="minorHAnsi"/>
                <w:sz w:val="20"/>
                <w:lang w:eastAsia="pl-PL"/>
              </w:rPr>
              <w:t>–</w:t>
            </w:r>
            <w:r w:rsidRPr="00B1439D">
              <w:rPr>
                <w:rFonts w:eastAsia="Calibri" w:cstheme="minorHAnsi"/>
                <w:sz w:val="20"/>
                <w:lang w:eastAsia="pl-PL"/>
              </w:rPr>
              <w:t xml:space="preserve"> efektem będzie silny rozwój </w:t>
            </w:r>
            <w:r w:rsidR="00925380" w:rsidRPr="00B1439D">
              <w:rPr>
                <w:rFonts w:eastAsia="Calibri" w:cstheme="minorHAnsi"/>
                <w:sz w:val="20"/>
                <w:lang w:eastAsia="pl-PL"/>
              </w:rPr>
              <w:t>turzyc</w:t>
            </w:r>
            <w:r w:rsidRPr="00B1439D">
              <w:rPr>
                <w:rFonts w:eastAsia="Calibri" w:cstheme="minorHAnsi"/>
                <w:sz w:val="20"/>
                <w:lang w:eastAsia="pl-PL"/>
              </w:rPr>
              <w:t xml:space="preserve"> lub odcięcie od okresowego zalewu, co spowoduje przesuszenie i rozwój gatunków łąk świeżych. Zmiany gospodarowania wodami </w:t>
            </w:r>
            <w:r w:rsidR="00925380" w:rsidRPr="00B1439D">
              <w:rPr>
                <w:rFonts w:eastAsia="Calibri" w:cstheme="minorHAnsi"/>
                <w:sz w:val="20"/>
                <w:lang w:eastAsia="pl-PL"/>
              </w:rPr>
              <w:t>–</w:t>
            </w:r>
            <w:r w:rsidRPr="00B1439D">
              <w:rPr>
                <w:rFonts w:eastAsia="Calibri" w:cstheme="minorHAnsi"/>
                <w:sz w:val="20"/>
                <w:lang w:eastAsia="pl-PL"/>
              </w:rPr>
              <w:t xml:space="preserve"> melioracje okolicznych terenów i odprowadzanie wody kanałami.</w:t>
            </w:r>
          </w:p>
        </w:tc>
      </w:tr>
      <w:tr w:rsidR="00260D09" w:rsidRPr="00B1439D" w14:paraId="0EB0B0ED"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A5C445F"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6440 Łąki selernicowe (</w:t>
            </w:r>
            <w:r w:rsidRPr="00B1439D">
              <w:rPr>
                <w:rFonts w:eastAsia="Calibri" w:cstheme="minorHAnsi"/>
                <w:i/>
                <w:sz w:val="20"/>
                <w:lang w:eastAsia="pl-PL"/>
              </w:rPr>
              <w:t>Cnidion dubii</w:t>
            </w:r>
            <w:r w:rsidRPr="00B1439D">
              <w:rPr>
                <w:rFonts w:eastAsia="Calibri" w:cstheme="minorHAnsi"/>
                <w:sz w:val="20"/>
                <w:lang w:eastAsia="pl-PL"/>
              </w:rPr>
              <w:t>)</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0B7DF55"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8FF8C28"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ze zmianą sposobu uprawy tj. przekształceniem siedliska na grunty orne</w:t>
            </w:r>
            <w:r w:rsidR="00925380" w:rsidRPr="00B1439D">
              <w:rPr>
                <w:rFonts w:eastAsia="Calibri" w:cstheme="minorHAnsi"/>
                <w:sz w:val="20"/>
                <w:lang w:eastAsia="pl-PL"/>
              </w:rPr>
              <w:t>.</w:t>
            </w:r>
            <w:r w:rsidRPr="00B1439D">
              <w:rPr>
                <w:rFonts w:eastAsia="Calibri" w:cstheme="minorHAnsi"/>
                <w:sz w:val="20"/>
                <w:lang w:eastAsia="pl-PL"/>
              </w:rPr>
              <w:t xml:space="preserve"> Zaniechanie koszenia łąk, które spowoduje uruchomienie się naturalnej sukcesji lub rozwój roślinności ruderalnej. Pozostawianie biomasy po skoszeniu na powierzchni siedliska przyrodniczego. Zmiany gospodarowania wodami </w:t>
            </w:r>
            <w:r w:rsidR="00925380" w:rsidRPr="00B1439D">
              <w:rPr>
                <w:rFonts w:eastAsia="Calibri" w:cstheme="minorHAnsi"/>
                <w:sz w:val="20"/>
                <w:lang w:eastAsia="pl-PL"/>
              </w:rPr>
              <w:t>–</w:t>
            </w:r>
            <w:r w:rsidRPr="00B1439D">
              <w:rPr>
                <w:rFonts w:eastAsia="Calibri" w:cstheme="minorHAnsi"/>
                <w:sz w:val="20"/>
                <w:lang w:eastAsia="pl-PL"/>
              </w:rPr>
              <w:t xml:space="preserve"> melioracje okolicznych terenów i odprowadzanie wody kanałami.</w:t>
            </w:r>
          </w:p>
        </w:tc>
      </w:tr>
      <w:tr w:rsidR="00260D09" w:rsidRPr="00B1439D" w14:paraId="29A3166F"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B803822"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6510 Niżowe i górskie świeże łąki użytkowane ekstensywnie (</w:t>
            </w:r>
            <w:r w:rsidRPr="00B1439D">
              <w:rPr>
                <w:rFonts w:eastAsia="Calibri" w:cstheme="minorHAnsi"/>
                <w:i/>
                <w:sz w:val="20"/>
                <w:lang w:eastAsia="pl-PL"/>
              </w:rPr>
              <w:t>Arrhenatherion elatioris</w:t>
            </w:r>
            <w:r w:rsidRPr="00B1439D">
              <w:rPr>
                <w:rFonts w:eastAsia="Calibri" w:cstheme="minorHAnsi"/>
                <w:sz w:val="20"/>
                <w:lang w:eastAsia="pl-PL"/>
              </w:rPr>
              <w:t>)</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0F6477E"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3219021"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ze zmianą sposobu uprawy tj. przekształceniem siedliska na grunty orne</w:t>
            </w:r>
            <w:r w:rsidR="00925380" w:rsidRPr="00B1439D">
              <w:rPr>
                <w:rFonts w:eastAsia="Calibri" w:cstheme="minorHAnsi"/>
                <w:sz w:val="20"/>
                <w:lang w:eastAsia="pl-PL"/>
              </w:rPr>
              <w:t>.</w:t>
            </w:r>
            <w:r w:rsidRPr="00B1439D">
              <w:rPr>
                <w:rFonts w:eastAsia="Calibri" w:cstheme="minorHAnsi"/>
                <w:sz w:val="20"/>
                <w:lang w:eastAsia="pl-PL"/>
              </w:rPr>
              <w:t xml:space="preserve"> Zaniechanie koszenia łąk, które spowoduje uruchomienie się naturalnej sukcesji lub rozwój roślinności ruderalnej. Pozostawianie biomasy po skoszeniu na powierzchni siedliska przyrodniczego. Inwazja gatunków z rodzaju Solidago.</w:t>
            </w:r>
          </w:p>
        </w:tc>
      </w:tr>
      <w:tr w:rsidR="00260D09" w:rsidRPr="00B1439D" w14:paraId="25F6A015"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0A06EFF"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9170 Grąd środkowoeuropejski i subkontynentalny (</w:t>
            </w:r>
            <w:r w:rsidRPr="00B1439D">
              <w:rPr>
                <w:rFonts w:eastAsia="Calibri" w:cstheme="minorHAnsi"/>
                <w:i/>
                <w:sz w:val="20"/>
                <w:lang w:eastAsia="pl-PL"/>
              </w:rPr>
              <w:t>Galio Carpinetum, Tilio Carpinetum</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5CF2233"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Poprawa stanu siedliska (głównie w zakresie wskaźników: gatunki obce geograficznie i</w:t>
            </w:r>
            <w:r w:rsidR="00925380" w:rsidRPr="00B1439D">
              <w:rPr>
                <w:rFonts w:eastAsia="Calibri" w:cstheme="minorHAnsi"/>
                <w:sz w:val="20"/>
                <w:lang w:eastAsia="pl-PL"/>
              </w:rPr>
              <w:t> </w:t>
            </w:r>
            <w:r w:rsidRPr="00B1439D">
              <w:rPr>
                <w:rFonts w:eastAsia="Calibri" w:cstheme="minorHAnsi"/>
                <w:sz w:val="20"/>
                <w:lang w:eastAsia="pl-PL"/>
              </w:rPr>
              <w:t>ekologicznie w drzewostanie, martwe drewno) lub zachowanie siedliska w niepogorszonym stanie (co najmniej U1) poprzez modyfikację metod gospodarowania.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65FD838"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Usuwanie martwych stojących i powalonych drzew, stanowiących ważny element ekosystemu leśnego.</w:t>
            </w:r>
          </w:p>
        </w:tc>
      </w:tr>
      <w:tr w:rsidR="00260D09" w:rsidRPr="00B1439D" w14:paraId="0413D1B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16800E7"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91E0 Łęgi wierzbowe, topolowe, olszowe i jesionowe (</w:t>
            </w:r>
            <w:r w:rsidRPr="00B1439D">
              <w:rPr>
                <w:rFonts w:eastAsia="Calibri" w:cstheme="minorHAnsi"/>
                <w:i/>
                <w:sz w:val="20"/>
                <w:lang w:eastAsia="pl-PL"/>
              </w:rPr>
              <w:t>Salicetum albo-fragilis</w:t>
            </w:r>
            <w:r w:rsidRPr="00B1439D">
              <w:rPr>
                <w:rFonts w:eastAsia="Calibri" w:cstheme="minorHAnsi"/>
                <w:sz w:val="20"/>
                <w:lang w:eastAsia="pl-PL"/>
              </w:rPr>
              <w:t xml:space="preserve">, </w:t>
            </w:r>
            <w:r w:rsidRPr="00B1439D">
              <w:rPr>
                <w:rFonts w:eastAsia="Calibri" w:cstheme="minorHAnsi"/>
                <w:i/>
                <w:sz w:val="20"/>
                <w:lang w:eastAsia="pl-PL"/>
              </w:rPr>
              <w:t>Populetum albae, Alnenion glutinosoincanae</w:t>
            </w:r>
            <w:r w:rsidRPr="00B1439D">
              <w:rPr>
                <w:rFonts w:eastAsia="Calibri" w:cstheme="minorHAnsi"/>
                <w:sz w:val="20"/>
                <w:lang w:eastAsia="pl-PL"/>
              </w:rPr>
              <w:t>) i olsy źródliskowe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DF74509"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siedliska w obszarze Natura 2000 w</w:t>
            </w:r>
            <w:r w:rsidR="00925380" w:rsidRPr="00B1439D">
              <w:rPr>
                <w:rFonts w:eastAsia="Calibri" w:cstheme="minorHAnsi"/>
                <w:sz w:val="20"/>
                <w:lang w:eastAsia="pl-PL"/>
              </w:rPr>
              <w:t> </w:t>
            </w:r>
            <w:r w:rsidRPr="00B1439D">
              <w:rPr>
                <w:rFonts w:eastAsia="Calibri" w:cstheme="minorHAnsi"/>
                <w:sz w:val="20"/>
                <w:lang w:eastAsia="pl-PL"/>
              </w:rPr>
              <w:t>niepogorszonym stanie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22016B4"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Usuwanie martwych stojących i powalonych drzew, stanowiących ważny element ekosystemu leśnego. Zmiany stosunków wodnych, które mogą spowodować zmianę charakteru siedliska przyrodniczego lub przyspieszyć proces grądowienia. zagrożenia związane mogą być z bezpośrednim niszczeniem siedliska (wycinka drzew i krzewów) w</w:t>
            </w:r>
            <w:r w:rsidR="00925380" w:rsidRPr="00B1439D">
              <w:rPr>
                <w:rFonts w:eastAsia="Calibri" w:cstheme="minorHAnsi"/>
                <w:sz w:val="20"/>
                <w:lang w:eastAsia="pl-PL"/>
              </w:rPr>
              <w:t> </w:t>
            </w:r>
            <w:r w:rsidRPr="00B1439D">
              <w:rPr>
                <w:rFonts w:eastAsia="Calibri" w:cstheme="minorHAnsi"/>
                <w:sz w:val="20"/>
                <w:lang w:eastAsia="pl-PL"/>
              </w:rPr>
              <w:t>trakcie realizacji prac odmuleniowych lub regulacyjnych oraz zmianą (obniżaniem) poziomu wód gruntowych w siedlisku poprzez pogłębienie cieków.</w:t>
            </w:r>
          </w:p>
        </w:tc>
      </w:tr>
      <w:tr w:rsidR="00260D09" w:rsidRPr="00B1439D" w14:paraId="24002CAA"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761453B"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91F0 Łęgowe lasy dębowowiązowo-jesionowe (</w:t>
            </w:r>
            <w:r w:rsidRPr="00B1439D">
              <w:rPr>
                <w:rFonts w:eastAsia="Calibri" w:cstheme="minorHAnsi"/>
                <w:i/>
                <w:sz w:val="20"/>
                <w:lang w:eastAsia="pl-PL"/>
              </w:rPr>
              <w:t>Ficario-Ulmetum)</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9A9A38D"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Poprawa stanu siedliska (głównie w zakresie wskaźników: gatunki obce geograficznie i</w:t>
            </w:r>
            <w:r w:rsidR="00925380" w:rsidRPr="00B1439D">
              <w:rPr>
                <w:rFonts w:eastAsia="Calibri" w:cstheme="minorHAnsi"/>
                <w:sz w:val="20"/>
                <w:lang w:eastAsia="pl-PL"/>
              </w:rPr>
              <w:t> </w:t>
            </w:r>
            <w:r w:rsidRPr="00B1439D">
              <w:rPr>
                <w:rFonts w:eastAsia="Calibri" w:cstheme="minorHAnsi"/>
                <w:sz w:val="20"/>
                <w:lang w:eastAsia="pl-PL"/>
              </w:rPr>
              <w:t>ekologicznie w drzewostanie, martwe drewno) lub zachowanie siedliska w niepogorszonym stanie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BF43E20"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Usuwanie martwych stojących i powalonych drzew, stanowiących ważny element ekosystemu leśnego. Zmiany stosunków wodnych, które mogą spowodować zmianę charakteru siedliska przyrodniczego lub przyspieszyć proces grądowienia.</w:t>
            </w:r>
          </w:p>
        </w:tc>
      </w:tr>
      <w:tr w:rsidR="00260D09" w:rsidRPr="00B1439D" w14:paraId="526221C1"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5BE43D6"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1337 Bóbr europejski </w:t>
            </w:r>
            <w:r w:rsidRPr="00B1439D">
              <w:rPr>
                <w:rFonts w:eastAsia="Calibri" w:cstheme="minorHAnsi"/>
                <w:i/>
                <w:sz w:val="20"/>
                <w:lang w:eastAsia="pl-PL"/>
              </w:rPr>
              <w:t>Castor fiber</w:t>
            </w:r>
          </w:p>
        </w:tc>
        <w:tc>
          <w:tcPr>
            <w:tcW w:w="4556"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F3D268E"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Utrzymanie aktualnego stanu zachowania gatunków w obszarze Natura 2000.</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7FD102B"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260D09" w:rsidRPr="00B1439D" w14:paraId="41FFDF0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9B5C4AE"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1355 Wydra europejska </w:t>
            </w:r>
            <w:r w:rsidRPr="00B1439D">
              <w:rPr>
                <w:rFonts w:eastAsia="Calibri" w:cstheme="minorHAnsi"/>
                <w:i/>
                <w:sz w:val="20"/>
                <w:lang w:eastAsia="pl-PL"/>
              </w:rPr>
              <w:t>Lutra lutra</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D46F956"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6D845F0"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260D09" w:rsidRPr="00B1439D" w14:paraId="596B00A7"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01BFD64" w14:textId="77777777" w:rsidR="00260D09" w:rsidRPr="00B1439D" w:rsidRDefault="00260D09" w:rsidP="00260D09">
            <w:pPr>
              <w:spacing w:line="240" w:lineRule="auto"/>
              <w:jc w:val="center"/>
              <w:rPr>
                <w:rFonts w:eastAsia="Calibri" w:cstheme="minorHAnsi"/>
                <w:sz w:val="20"/>
                <w:lang w:val="en-GB" w:eastAsia="pl-PL"/>
              </w:rPr>
            </w:pPr>
            <w:r w:rsidRPr="00B1439D">
              <w:rPr>
                <w:rFonts w:eastAsia="Calibri" w:cstheme="minorHAnsi"/>
                <w:sz w:val="20"/>
                <w:lang w:val="en-GB" w:eastAsia="pl-PL"/>
              </w:rPr>
              <w:t>1166 Triturus cristatus (</w:t>
            </w:r>
            <w:r w:rsidRPr="00B1439D">
              <w:rPr>
                <w:rFonts w:eastAsia="Calibri" w:cstheme="minorHAnsi"/>
                <w:i/>
                <w:sz w:val="20"/>
                <w:lang w:val="en-GB" w:eastAsia="pl-PL"/>
              </w:rPr>
              <w:t>Triturus cristatus cristatus</w:t>
            </w:r>
            <w:r w:rsidRPr="00B1439D">
              <w:rPr>
                <w:rFonts w:eastAsia="Calibri" w:cstheme="minorHAnsi"/>
                <w:sz w:val="20"/>
                <w:lang w:val="en-GB" w:eastAsia="pl-PL"/>
              </w:rPr>
              <w:t>)</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CD4A3BF" w14:textId="77777777" w:rsidR="00260D09" w:rsidRPr="00B1439D" w:rsidRDefault="00260D09" w:rsidP="00260D09">
            <w:pPr>
              <w:spacing w:line="240" w:lineRule="auto"/>
              <w:jc w:val="center"/>
              <w:rPr>
                <w:rFonts w:eastAsia="Calibri" w:cstheme="minorHAnsi"/>
                <w:sz w:val="20"/>
                <w:lang w:val="en-GB"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49A95A1"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Zanieczyszczenie wody substancjami chemicznymi, głównie spływem nawozów z pól uprawnych. Zmiany gospodarowania wodami </w:t>
            </w:r>
            <w:r w:rsidR="00925380" w:rsidRPr="00B1439D">
              <w:rPr>
                <w:rFonts w:eastAsia="Calibri" w:cstheme="minorHAnsi"/>
                <w:sz w:val="20"/>
                <w:lang w:eastAsia="pl-PL"/>
              </w:rPr>
              <w:t>–</w:t>
            </w:r>
            <w:r w:rsidRPr="00B1439D">
              <w:rPr>
                <w:rFonts w:eastAsia="Calibri" w:cstheme="minorHAnsi"/>
                <w:sz w:val="20"/>
                <w:lang w:eastAsia="pl-PL"/>
              </w:rPr>
              <w:t xml:space="preserve"> melioracje okolicznych terenów i odprowadzanie wody kanałami. Budowa nowych dróg i modernizacja istniejących w</w:t>
            </w:r>
            <w:r w:rsidR="00925380" w:rsidRPr="00B1439D">
              <w:rPr>
                <w:rFonts w:eastAsia="Calibri" w:cstheme="minorHAnsi"/>
                <w:sz w:val="20"/>
                <w:lang w:eastAsia="pl-PL"/>
              </w:rPr>
              <w:t> </w:t>
            </w:r>
            <w:r w:rsidRPr="00B1439D">
              <w:rPr>
                <w:rFonts w:eastAsia="Calibri" w:cstheme="minorHAnsi"/>
                <w:sz w:val="20"/>
                <w:lang w:eastAsia="pl-PL"/>
              </w:rPr>
              <w:t>bezpośrednim sąsiedztwie zbiorników</w:t>
            </w:r>
          </w:p>
        </w:tc>
      </w:tr>
      <w:tr w:rsidR="00260D09" w:rsidRPr="00B1439D" w14:paraId="759BCAC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904E539"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1188 Kumak nizinny </w:t>
            </w:r>
            <w:r w:rsidRPr="00B1439D">
              <w:rPr>
                <w:rFonts w:eastAsia="Calibri" w:cstheme="minorHAnsi"/>
                <w:i/>
                <w:sz w:val="20"/>
                <w:lang w:eastAsia="pl-PL"/>
              </w:rPr>
              <w:t>Bombina bombina</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BDAC4C0"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2BADC22"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Zanieczyszczenie wody substancjami chemicznymi, głównie spływem nawozów z pól uprawnych. Zmiany gospodarowania wodami </w:t>
            </w:r>
            <w:r w:rsidR="00925380" w:rsidRPr="00B1439D">
              <w:rPr>
                <w:rFonts w:eastAsia="Calibri" w:cstheme="minorHAnsi"/>
                <w:sz w:val="20"/>
                <w:lang w:eastAsia="pl-PL"/>
              </w:rPr>
              <w:t>–</w:t>
            </w:r>
            <w:r w:rsidRPr="00B1439D">
              <w:rPr>
                <w:rFonts w:eastAsia="Calibri" w:cstheme="minorHAnsi"/>
                <w:sz w:val="20"/>
                <w:lang w:eastAsia="pl-PL"/>
              </w:rPr>
              <w:t xml:space="preserve"> melioracje okolicznych terenów i odprowadzanie wody kanałami. Budowa nowych dróg i modernizacja istniejących w</w:t>
            </w:r>
            <w:r w:rsidR="00925380" w:rsidRPr="00B1439D">
              <w:rPr>
                <w:rFonts w:eastAsia="Calibri" w:cstheme="minorHAnsi"/>
                <w:sz w:val="20"/>
                <w:lang w:eastAsia="pl-PL"/>
              </w:rPr>
              <w:t> </w:t>
            </w:r>
            <w:r w:rsidRPr="00B1439D">
              <w:rPr>
                <w:rFonts w:eastAsia="Calibri" w:cstheme="minorHAnsi"/>
                <w:sz w:val="20"/>
                <w:lang w:eastAsia="pl-PL"/>
              </w:rPr>
              <w:t>bezpośrednim sąsiedztwie zbiorników</w:t>
            </w:r>
          </w:p>
        </w:tc>
      </w:tr>
      <w:tr w:rsidR="00260D09" w:rsidRPr="00B1439D" w14:paraId="0B29D0E6"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4BF50F7"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6144 Kiełb białopłetwy </w:t>
            </w:r>
            <w:r w:rsidRPr="00B1439D">
              <w:rPr>
                <w:rFonts w:eastAsia="Calibri" w:cstheme="minorHAnsi"/>
                <w:i/>
                <w:sz w:val="20"/>
                <w:lang w:eastAsia="pl-PL"/>
              </w:rPr>
              <w:t>Romanogobio albipinnatus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A920CBD"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FFF95FC"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260D09" w:rsidRPr="00B1439D" w14:paraId="3AAAFF12"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E3FADD7"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1130 Boleń </w:t>
            </w:r>
            <w:r w:rsidRPr="00B1439D">
              <w:rPr>
                <w:rFonts w:eastAsia="Calibri" w:cstheme="minorHAnsi"/>
                <w:i/>
                <w:sz w:val="20"/>
                <w:lang w:eastAsia="pl-PL"/>
              </w:rPr>
              <w:t>Aspius aspius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BFD0A57"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5828166"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Zanieczyszczenie wody substancjami chemicznymi.</w:t>
            </w:r>
          </w:p>
        </w:tc>
      </w:tr>
      <w:tr w:rsidR="00260D09" w:rsidRPr="00B1439D" w14:paraId="711B1A9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D082749"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5339 Różanka </w:t>
            </w:r>
            <w:r w:rsidRPr="00B1439D">
              <w:rPr>
                <w:rFonts w:eastAsia="Calibri" w:cstheme="minorHAnsi"/>
                <w:i/>
                <w:sz w:val="20"/>
                <w:lang w:eastAsia="pl-PL"/>
              </w:rPr>
              <w:t>Rhodeus sericeus amarus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CD7FBE0"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4E6B0D8"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260D09" w:rsidRPr="00B1439D" w14:paraId="2F6475B6"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7D8280A"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1145 Piskorz </w:t>
            </w:r>
            <w:r w:rsidRPr="00B1439D">
              <w:rPr>
                <w:rFonts w:eastAsia="Calibri" w:cstheme="minorHAnsi"/>
                <w:i/>
                <w:sz w:val="20"/>
                <w:lang w:eastAsia="pl-PL"/>
              </w:rPr>
              <w:t>Misgurnus fossilis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A84D3FB"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4C547E8"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260D09" w:rsidRPr="00B1439D" w14:paraId="2C86F00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C048635"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1146 Koza złotawa </w:t>
            </w:r>
            <w:r w:rsidRPr="00B1439D">
              <w:rPr>
                <w:rFonts w:eastAsia="Calibri" w:cstheme="minorHAnsi"/>
                <w:i/>
                <w:sz w:val="20"/>
                <w:lang w:eastAsia="pl-PL"/>
              </w:rPr>
              <w:t>Sabanejewia aurata</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49D76D9"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7E52344"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260D09" w:rsidRPr="00B1439D" w14:paraId="41ED273C"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FB1F30F"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1149 Koza </w:t>
            </w:r>
            <w:r w:rsidRPr="00B1439D">
              <w:rPr>
                <w:rFonts w:eastAsia="Calibri" w:cstheme="minorHAnsi"/>
                <w:i/>
                <w:sz w:val="20"/>
                <w:lang w:eastAsia="pl-PL"/>
              </w:rPr>
              <w:t>Cobitis taenia</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8C67617"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0AD42EB"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260D09" w:rsidRPr="00B1439D" w14:paraId="166423FE"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206F7FF"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1060 Czerwończyk nieparek </w:t>
            </w:r>
            <w:r w:rsidRPr="00B1439D">
              <w:rPr>
                <w:rFonts w:eastAsia="Calibri" w:cstheme="minorHAnsi"/>
                <w:i/>
                <w:sz w:val="20"/>
                <w:lang w:eastAsia="pl-PL"/>
              </w:rPr>
              <w:t>Lycaena dispar</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064CB41"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5D63961"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260D09" w:rsidRPr="00B1439D" w14:paraId="3821C6B2"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AC59461"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1308 Mopek </w:t>
            </w:r>
            <w:r w:rsidRPr="00B1439D">
              <w:rPr>
                <w:rFonts w:eastAsia="Calibri" w:cstheme="minorHAnsi"/>
                <w:i/>
                <w:sz w:val="20"/>
                <w:lang w:eastAsia="pl-PL"/>
              </w:rPr>
              <w:t>Barbastella barbastellus</w:t>
            </w:r>
          </w:p>
        </w:tc>
        <w:tc>
          <w:tcPr>
            <w:tcW w:w="4556"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8D9FD32"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Uzupełnienie stanu wiedzy o gatunkach w obszarze Natura 2000.</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DD3243B"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260D09" w:rsidRPr="00B1439D" w14:paraId="63F599DC"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2D07DA6"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1318 Nocek łydkowłosy </w:t>
            </w:r>
            <w:r w:rsidRPr="00B1439D">
              <w:rPr>
                <w:rFonts w:eastAsia="Calibri" w:cstheme="minorHAnsi"/>
                <w:i/>
                <w:sz w:val="20"/>
                <w:lang w:eastAsia="pl-PL"/>
              </w:rPr>
              <w:t>Myotis dasycneme</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370FAC3"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050B9D2"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260D09" w:rsidRPr="00B1439D" w14:paraId="0E248A1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01C6E67"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1324 Nocek duży </w:t>
            </w:r>
            <w:r w:rsidRPr="00B1439D">
              <w:rPr>
                <w:rFonts w:eastAsia="Calibri" w:cstheme="minorHAnsi"/>
                <w:i/>
                <w:sz w:val="20"/>
                <w:lang w:eastAsia="pl-PL"/>
              </w:rPr>
              <w:t>Myotis myotis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DC44B52"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E8A63D4" w14:textId="77777777" w:rsidR="00260D09" w:rsidRPr="00B1439D" w:rsidRDefault="00725231"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260D09" w:rsidRPr="00B1439D" w14:paraId="04B9AE9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AD27889" w14:textId="77777777" w:rsidR="00260D09" w:rsidRPr="00B1439D" w:rsidRDefault="00260D09" w:rsidP="00260D09">
            <w:pPr>
              <w:spacing w:line="240" w:lineRule="auto"/>
              <w:jc w:val="center"/>
              <w:rPr>
                <w:rFonts w:eastAsia="Calibri" w:cstheme="minorHAnsi"/>
                <w:sz w:val="20"/>
                <w:lang w:val="en-GB" w:eastAsia="pl-PL"/>
              </w:rPr>
            </w:pPr>
            <w:r w:rsidRPr="00B1439D">
              <w:rPr>
                <w:rFonts w:eastAsia="Calibri" w:cstheme="minorHAnsi"/>
                <w:sz w:val="20"/>
                <w:lang w:val="en-GB" w:eastAsia="pl-PL"/>
              </w:rPr>
              <w:t xml:space="preserve">6177 Modraszek telejus </w:t>
            </w:r>
            <w:r w:rsidRPr="00B1439D">
              <w:rPr>
                <w:rFonts w:eastAsia="Calibri" w:cstheme="minorHAnsi"/>
                <w:i/>
                <w:sz w:val="20"/>
                <w:lang w:val="en-GB" w:eastAsia="pl-PL"/>
              </w:rPr>
              <w:t>Maculinea (Phengaris) teleius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766F3FD" w14:textId="77777777" w:rsidR="00260D09" w:rsidRPr="00B1439D" w:rsidRDefault="00260D09" w:rsidP="00260D09">
            <w:pPr>
              <w:spacing w:line="240" w:lineRule="auto"/>
              <w:jc w:val="center"/>
              <w:rPr>
                <w:rFonts w:eastAsia="Calibri" w:cstheme="minorHAnsi"/>
                <w:sz w:val="20"/>
                <w:lang w:val="en-GB"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3AB110A"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może być z koszeniem łąk oraz wałów przeciwpowodziowych w okresie kwitnienia krwiściągu, co może powodować bezpośrednią śmiertelność gąsienic żerujących w główkach kwiatowych rośliny żywicielskiej i brak możliwości dokończenia cyklu rozwojowego, a także pozbawić owady dorosłe miejsc żerowania i złożenia jaj.</w:t>
            </w:r>
          </w:p>
        </w:tc>
      </w:tr>
      <w:tr w:rsidR="00260D09" w:rsidRPr="00B1439D" w14:paraId="65407D4D"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26A7C96" w14:textId="77777777" w:rsidR="00260D09" w:rsidRPr="00B1439D" w:rsidRDefault="00260D09" w:rsidP="00260D09">
            <w:pPr>
              <w:spacing w:line="240" w:lineRule="auto"/>
              <w:jc w:val="center"/>
              <w:rPr>
                <w:rFonts w:eastAsia="Calibri" w:cstheme="minorHAnsi"/>
                <w:sz w:val="20"/>
                <w:lang w:val="en-GB" w:eastAsia="pl-PL"/>
              </w:rPr>
            </w:pPr>
            <w:r w:rsidRPr="00B1439D">
              <w:rPr>
                <w:rFonts w:eastAsia="Calibri" w:cstheme="minorHAnsi"/>
                <w:sz w:val="20"/>
                <w:lang w:val="en-GB" w:eastAsia="pl-PL"/>
              </w:rPr>
              <w:t xml:space="preserve">6179 Modraszek nausitous </w:t>
            </w:r>
            <w:r w:rsidRPr="00B1439D">
              <w:rPr>
                <w:rFonts w:eastAsia="Calibri" w:cstheme="minorHAnsi"/>
                <w:i/>
                <w:sz w:val="20"/>
                <w:lang w:val="en-GB" w:eastAsia="pl-PL"/>
              </w:rPr>
              <w:t>Maculinea (Phengaris) nausithous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A3A8220" w14:textId="77777777" w:rsidR="00260D09" w:rsidRPr="00B1439D" w:rsidRDefault="00260D09" w:rsidP="00260D09">
            <w:pPr>
              <w:spacing w:line="240" w:lineRule="auto"/>
              <w:jc w:val="center"/>
              <w:rPr>
                <w:rFonts w:eastAsia="Calibri" w:cstheme="minorHAnsi"/>
                <w:sz w:val="20"/>
                <w:lang w:val="en-GB"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19ED43A"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może być z koszeniem łąk oraz wałów przeciwpowodziowych w okresie kwitnienia krwiściągu, co może powodować bezpośrednią śmiertelność gąsienic żerujących w główkach kwiatowych rośliny żywicielskiej i brak możliwości dokończenia cyklu rozwojowego, a także pozbawić owady dorosłe miejsc żerowania i złożenia jaj.</w:t>
            </w:r>
          </w:p>
        </w:tc>
      </w:tr>
      <w:tr w:rsidR="00260D09" w:rsidRPr="00B1439D" w14:paraId="5788C606"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613D0B4"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1088 Kozioróg dębosz </w:t>
            </w:r>
            <w:r w:rsidRPr="00B1439D">
              <w:rPr>
                <w:rFonts w:eastAsia="Calibri" w:cstheme="minorHAnsi"/>
                <w:i/>
                <w:sz w:val="20"/>
                <w:lang w:eastAsia="pl-PL"/>
              </w:rPr>
              <w:t>Cerambyx cerdo</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13A9282" w14:textId="77777777" w:rsidR="00260D09" w:rsidRPr="00B1439D" w:rsidRDefault="00260D09"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F136EA6"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Usuwanie starych, osłabionych lub obumierających dębów, które są idealnym środowiskiem życia kozioroga.</w:t>
            </w:r>
          </w:p>
        </w:tc>
      </w:tr>
      <w:tr w:rsidR="00260D09" w:rsidRPr="00B1439D" w14:paraId="37ACF7DB"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521A76D"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6169 Przeplatka maturna </w:t>
            </w:r>
            <w:r w:rsidRPr="00B1439D">
              <w:rPr>
                <w:rFonts w:eastAsia="Calibri" w:cstheme="minorHAnsi"/>
                <w:i/>
                <w:sz w:val="20"/>
                <w:lang w:eastAsia="pl-PL"/>
              </w:rPr>
              <w:t>Hypodryas maturna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720D2DE"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i poprawa ich stanu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146796B"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jest z dostępnością dróg przeciwpożarowych nr 16 i 19 przechodzących przez ostoje gatunku. Różne stadia rozwojowe gatunku notowane były na tych drogach. Istnieje ryzyko rozjeżdżania tego gatunku w okresie wiosennym i do końca pojawu imagines.</w:t>
            </w:r>
          </w:p>
        </w:tc>
      </w:tr>
      <w:tr w:rsidR="00260D09" w:rsidRPr="00B1439D" w14:paraId="1C83A497" w14:textId="77777777" w:rsidTr="009E78D5">
        <w:trPr>
          <w:trHeight w:val="2156"/>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1AD5B50"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1074 Barczatka kataks </w:t>
            </w:r>
            <w:r w:rsidRPr="00B1439D">
              <w:rPr>
                <w:rFonts w:eastAsia="Calibri" w:cstheme="minorHAnsi"/>
                <w:i/>
                <w:sz w:val="20"/>
                <w:lang w:eastAsia="pl-PL"/>
              </w:rPr>
              <w:t>Eriogaster catax</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294BBDD"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Ograniczenie niewłaściwego wykorzystywania terenu w bezpośrednim sąsiedztwie siedliska gatunku. Uzupełnienie stanu wiedzy o gatunku w obszarze Natura 2000.</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EF80925"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Aktywne wypalanie istniejącej roślinności (w tym zarośli tarniny i głogu). Populacja jest coraz mocniej izolowana jako jedna z nielicznych populacji w</w:t>
            </w:r>
            <w:r w:rsidR="00925380" w:rsidRPr="00B1439D">
              <w:rPr>
                <w:rFonts w:eastAsia="Calibri" w:cstheme="minorHAnsi"/>
                <w:sz w:val="20"/>
                <w:lang w:eastAsia="pl-PL"/>
              </w:rPr>
              <w:t> </w:t>
            </w:r>
            <w:r w:rsidRPr="00B1439D">
              <w:rPr>
                <w:rFonts w:eastAsia="Calibri" w:cstheme="minorHAnsi"/>
                <w:sz w:val="20"/>
                <w:lang w:eastAsia="pl-PL"/>
              </w:rPr>
              <w:t>południowo-zachodniej Polsce; rozród wsobny w</w:t>
            </w:r>
            <w:r w:rsidR="00925380" w:rsidRPr="00B1439D">
              <w:rPr>
                <w:rFonts w:eastAsia="Calibri" w:cstheme="minorHAnsi"/>
                <w:sz w:val="20"/>
                <w:lang w:eastAsia="pl-PL"/>
              </w:rPr>
              <w:t> </w:t>
            </w:r>
            <w:r w:rsidRPr="00B1439D">
              <w:rPr>
                <w:rFonts w:eastAsia="Calibri" w:cstheme="minorHAnsi"/>
                <w:sz w:val="20"/>
                <w:lang w:eastAsia="pl-PL"/>
              </w:rPr>
              <w:t>długo izolowanej populacji może doprowadzić do degeneracji i w efekcie wymarcia populacji.</w:t>
            </w:r>
          </w:p>
        </w:tc>
      </w:tr>
      <w:tr w:rsidR="00260D09" w:rsidRPr="00B1439D" w14:paraId="169566F1" w14:textId="77777777" w:rsidTr="009E78D5">
        <w:trPr>
          <w:trHeight w:val="3353"/>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14DE7A9"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1084 Osmoderma eremita (</w:t>
            </w:r>
            <w:r w:rsidRPr="00B1439D">
              <w:rPr>
                <w:rFonts w:eastAsia="Calibri" w:cstheme="minorHAnsi"/>
                <w:i/>
                <w:sz w:val="20"/>
                <w:lang w:eastAsia="pl-PL"/>
              </w:rPr>
              <w:t>Osmoderma barnabita</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4BCF7B7"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 niepogorszonym stanie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077FF9A" w14:textId="77777777" w:rsidR="00260D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Wypalanie dziuplastych drzew. Składowanie śmieci w</w:t>
            </w:r>
            <w:r w:rsidR="00925380" w:rsidRPr="00B1439D">
              <w:rPr>
                <w:rFonts w:eastAsia="Calibri" w:cstheme="minorHAnsi"/>
                <w:sz w:val="20"/>
                <w:lang w:eastAsia="pl-PL"/>
              </w:rPr>
              <w:t> </w:t>
            </w:r>
            <w:r w:rsidRPr="00B1439D">
              <w:rPr>
                <w:rFonts w:eastAsia="Calibri" w:cstheme="minorHAnsi"/>
                <w:sz w:val="20"/>
                <w:lang w:eastAsia="pl-PL"/>
              </w:rPr>
              <w:t>dziuplach i większych wypróchnieniach. Chirurgia drzewna, ścinanie na potrzeby bezpieczeństwa, usuwanie drzew przydrożnych oraz drzew na koronach wałów przeciwpowodziowych w trakcie ich modernizacji. Antropogeniczne zmniejszenie spójności siedlisk gatunku poprzez usuwanie zadrzewień pomiędzy zasiedlonymi przez gatunek egzemplarzami drzew. Podstawowym problemem jest brak ciągłości pokarmowej na niektórych stanowiskach.</w:t>
            </w:r>
          </w:p>
        </w:tc>
      </w:tr>
      <w:tr w:rsidR="00EA7509" w:rsidRPr="00B1439D" w14:paraId="5B80A741" w14:textId="77777777" w:rsidTr="000B30B7">
        <w:trPr>
          <w:trHeight w:val="340"/>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DAEEF3" w:themeFill="accent5" w:themeFillTint="33"/>
            <w:vAlign w:val="center"/>
          </w:tcPr>
          <w:p w14:paraId="7C9AD8EB" w14:textId="77777777" w:rsidR="00EA7509" w:rsidRPr="00B1439D" w:rsidRDefault="00EA7509" w:rsidP="00260D09">
            <w:pPr>
              <w:spacing w:line="240" w:lineRule="auto"/>
              <w:jc w:val="center"/>
              <w:rPr>
                <w:rFonts w:eastAsia="Calibri" w:cstheme="minorHAnsi"/>
                <w:b/>
                <w:sz w:val="20"/>
                <w:lang w:eastAsia="pl-PL"/>
              </w:rPr>
            </w:pPr>
            <w:r w:rsidRPr="00B1439D">
              <w:rPr>
                <w:rFonts w:eastAsia="Calibri" w:cstheme="minorHAnsi"/>
                <w:b/>
                <w:sz w:val="20"/>
                <w:lang w:eastAsia="pl-PL"/>
              </w:rPr>
              <w:t>Stawy w Borowej</w:t>
            </w:r>
          </w:p>
        </w:tc>
      </w:tr>
      <w:tr w:rsidR="00EA7509" w:rsidRPr="00B1439D" w14:paraId="54EDBB1D" w14:textId="77777777" w:rsidTr="000B30B7">
        <w:trPr>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F2F2F2" w:themeFill="background1" w:themeFillShade="F2"/>
            <w:vAlign w:val="center"/>
          </w:tcPr>
          <w:p w14:paraId="719D5A6D" w14:textId="77777777" w:rsidR="00EA75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Zarządzenie Regionalnego Dyrektora Ochrony Środowiska we Wrocławiu z dnia 9 maja 2014 r. w sprawie ustanowienia planu zadań ochronnych dla obszaru Natura 2000 Stawy w</w:t>
            </w:r>
            <w:r w:rsidR="00933F74" w:rsidRPr="00B1439D">
              <w:rPr>
                <w:rFonts w:eastAsia="Calibri" w:cstheme="minorHAnsi"/>
                <w:sz w:val="20"/>
                <w:lang w:eastAsia="pl-PL"/>
              </w:rPr>
              <w:t> </w:t>
            </w:r>
            <w:r w:rsidRPr="00B1439D">
              <w:rPr>
                <w:rFonts w:eastAsia="Calibri" w:cstheme="minorHAnsi"/>
                <w:sz w:val="20"/>
                <w:lang w:eastAsia="pl-PL"/>
              </w:rPr>
              <w:t>Borowej PLH020045 [Dziennik Urzędowy Województwa Dolnośląskiego z 2014 r. Poz. 2343]</w:t>
            </w:r>
          </w:p>
          <w:p w14:paraId="3CA3046E" w14:textId="77777777" w:rsidR="00EA7509" w:rsidRPr="00B1439D" w:rsidRDefault="00EA7509" w:rsidP="00260D09">
            <w:pPr>
              <w:spacing w:line="240" w:lineRule="auto"/>
              <w:jc w:val="center"/>
              <w:rPr>
                <w:rFonts w:eastAsia="Calibri" w:cstheme="minorHAnsi"/>
                <w:sz w:val="20"/>
                <w:lang w:eastAsia="pl-PL"/>
              </w:rPr>
            </w:pPr>
            <w:r w:rsidRPr="00B1439D">
              <w:rPr>
                <w:rFonts w:eastAsia="Calibri" w:cstheme="minorHAnsi"/>
                <w:sz w:val="20"/>
                <w:lang w:eastAsia="pl-PL"/>
              </w:rPr>
              <w:t>Zarządzenie Regionalnego Dyrektora Ochrony Środowiska we Wrocławiu z dnia 10 października 2017 r. zmieniającego zarządzenie w sprawie ustanowienia planu zadań ochronnych dla obszaru Natura 2000 Stawy w Borowej PLH020045 [Dziennik Urzędowy Województwa Dolnośląskiego z 2017 r. Poz. 4161]</w:t>
            </w:r>
          </w:p>
        </w:tc>
      </w:tr>
      <w:tr w:rsidR="00260D09" w:rsidRPr="00B1439D" w14:paraId="67A2A5BC"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F30287E"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3130 Brzegi lub osuszane dna zbiorników wodnych ze zbiorowiskami z </w:t>
            </w:r>
            <w:r w:rsidRPr="00B1439D">
              <w:rPr>
                <w:rFonts w:eastAsia="Calibri" w:cstheme="minorHAnsi"/>
                <w:i/>
                <w:sz w:val="20"/>
                <w:lang w:eastAsia="pl-PL"/>
              </w:rPr>
              <w:t>Littorellatea, Isoëto-Nanojuncetea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58E4543"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Osiągnięcie właściwego (FV) stanu ochrony siedliska przyrodniczego.</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E03ECDD" w14:textId="77777777" w:rsidR="00260D09" w:rsidRPr="00B1439D" w:rsidRDefault="00E06FB4"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Zanieczyszczenie cieków, z których pobierana jest woda do napełniania stawów, zawierająca związki biogenne i inne substancje spływające z pól uprawnych, na których stosuje się w nadmiernej ilości (i/lub w niewłaściwy sposób) nawozy naturalne i sztuczne oraz środki ochrony roślin. W wyniku prac związanych z modernizacją linii kolejowej lub zastosowaniem herbicydów na torowisku i nasypach lub substancji toksycznych do konserwacji drewnianych podkładów może dojść do zanieczyszczenia wody w 2 rozdzielonych linią kolejową stawach: Kolejowym i Borowskim. Natężenie negatywnych oddziaływań może ulec </w:t>
            </w:r>
            <w:r w:rsidR="00933F74" w:rsidRPr="00B1439D">
              <w:rPr>
                <w:rFonts w:eastAsia="Calibri" w:cstheme="minorHAnsi"/>
                <w:sz w:val="20"/>
                <w:lang w:eastAsia="pl-PL"/>
              </w:rPr>
              <w:t>zwiększeniu,</w:t>
            </w:r>
            <w:r w:rsidRPr="00B1439D">
              <w:rPr>
                <w:rFonts w:eastAsia="Calibri" w:cstheme="minorHAnsi"/>
                <w:sz w:val="20"/>
                <w:lang w:eastAsia="pl-PL"/>
              </w:rPr>
              <w:t xml:space="preserve"> jeśli zostaną usunięte ciągnące się po obu stronach torowiska pasy zadrzewień i</w:t>
            </w:r>
            <w:r w:rsidR="00933F74" w:rsidRPr="00B1439D">
              <w:rPr>
                <w:rFonts w:eastAsia="Calibri" w:cstheme="minorHAnsi"/>
                <w:sz w:val="20"/>
                <w:lang w:eastAsia="pl-PL"/>
              </w:rPr>
              <w:t> </w:t>
            </w:r>
            <w:r w:rsidRPr="00B1439D">
              <w:rPr>
                <w:rFonts w:eastAsia="Calibri" w:cstheme="minorHAnsi"/>
                <w:sz w:val="20"/>
                <w:lang w:eastAsia="pl-PL"/>
              </w:rPr>
              <w:t>zakrzewień. Emisja do atmosfery pyłów z leżącego ok. 200 m na zachód od obszaru składowiska odpadów Zespołu Elektrociepłowni Wrocławskich Kogeneracja S.A. Pyły osiadające na powierzchni stawów mogą powodować zmianę chemizmu wody oraz osadów dennych – w tym ich alkalizację. Natężenie zjawiska oraz jego wpływ na przedmioty ochrony nie zostało rozpoznane. W dokumentach planistycznych zakłada się możliwość lokalizacji inwestycji uciążliwych, do których należą m.in. zakłady przemysłowe mogące być źródłem zanieczyszczeń cieków zasilających stawy w wodę jak i samych stawów w wyniku zanieczyszczenia, np. zanieczyszczenia pyłami.</w:t>
            </w:r>
          </w:p>
        </w:tc>
      </w:tr>
      <w:tr w:rsidR="00260D09" w:rsidRPr="00B1439D" w14:paraId="4E00B5FA" w14:textId="77777777" w:rsidTr="009E78D5">
        <w:trPr>
          <w:trHeight w:val="8270"/>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5BD1A20"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1887 Koleantus delikatny </w:t>
            </w:r>
            <w:r w:rsidRPr="00B1439D">
              <w:rPr>
                <w:rFonts w:eastAsia="Calibri" w:cstheme="minorHAnsi"/>
                <w:i/>
                <w:sz w:val="20"/>
                <w:lang w:eastAsia="pl-PL"/>
              </w:rPr>
              <w:t>Coleanthus subtilis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2A02EFE" w14:textId="77777777" w:rsidR="00260D09" w:rsidRPr="00B1439D" w:rsidRDefault="00260D09" w:rsidP="00260D09">
            <w:pPr>
              <w:spacing w:line="240" w:lineRule="auto"/>
              <w:jc w:val="center"/>
              <w:rPr>
                <w:rFonts w:eastAsia="Calibri" w:cstheme="minorHAnsi"/>
                <w:sz w:val="20"/>
                <w:lang w:eastAsia="pl-PL"/>
              </w:rPr>
            </w:pPr>
            <w:r w:rsidRPr="00B1439D">
              <w:rPr>
                <w:rFonts w:eastAsia="Calibri" w:cstheme="minorHAnsi"/>
                <w:sz w:val="20"/>
                <w:lang w:eastAsia="pl-PL"/>
              </w:rPr>
              <w:t>Osiągnięcie właściwego (FV) stanu ochrony siedliska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637994A" w14:textId="77777777" w:rsidR="00260D09" w:rsidRPr="00B1439D" w:rsidRDefault="00E06FB4" w:rsidP="00260D09">
            <w:pPr>
              <w:spacing w:line="240" w:lineRule="auto"/>
              <w:jc w:val="center"/>
              <w:rPr>
                <w:rFonts w:eastAsia="Calibri" w:cstheme="minorHAnsi"/>
                <w:sz w:val="20"/>
                <w:lang w:eastAsia="pl-PL"/>
              </w:rPr>
            </w:pPr>
            <w:r w:rsidRPr="00B1439D">
              <w:rPr>
                <w:rFonts w:eastAsia="Calibri" w:cstheme="minorHAnsi"/>
                <w:sz w:val="20"/>
                <w:lang w:eastAsia="pl-PL"/>
              </w:rPr>
              <w:t>Zanieczyszczenie cieków, z których pobierana jest woda do napełniania stawów, zawierająca związki biogenne i inne substancje spływające z pól uprawnych, na których stosuje się w nadmiernej ilości (i/lub w niewłaściwy sposób) nawozy naturalne i sztuczne oraz środki ochrony roślin. W wyniku prac związanych z modernizacją linii kolejowej lub zastosowaniem herbicydów na torowisku i nasypach lub substancji toksycznych do konserwacji drewnianych podkładów może dojść do zanieczyszczenia wody w 2 rozdzielonych linią kolejową stawach: Kolejowym i Borowskim. Natężenie negatywnych oddziaływań może ulec zwiększeniu</w:t>
            </w:r>
            <w:r w:rsidR="00933F74" w:rsidRPr="00B1439D">
              <w:rPr>
                <w:rFonts w:eastAsia="Calibri" w:cstheme="minorHAnsi"/>
                <w:sz w:val="20"/>
                <w:lang w:eastAsia="pl-PL"/>
              </w:rPr>
              <w:t>,</w:t>
            </w:r>
            <w:r w:rsidRPr="00B1439D">
              <w:rPr>
                <w:rFonts w:eastAsia="Calibri" w:cstheme="minorHAnsi"/>
                <w:sz w:val="20"/>
                <w:lang w:eastAsia="pl-PL"/>
              </w:rPr>
              <w:t xml:space="preserve"> jeśli zostaną usunięte ciągnące się po obu stronach torowiska pasy zadrzewień i</w:t>
            </w:r>
            <w:r w:rsidR="00933F74" w:rsidRPr="00B1439D">
              <w:rPr>
                <w:rFonts w:eastAsia="Calibri" w:cstheme="minorHAnsi"/>
                <w:sz w:val="20"/>
                <w:lang w:eastAsia="pl-PL"/>
              </w:rPr>
              <w:t> </w:t>
            </w:r>
            <w:r w:rsidRPr="00B1439D">
              <w:rPr>
                <w:rFonts w:eastAsia="Calibri" w:cstheme="minorHAnsi"/>
                <w:sz w:val="20"/>
                <w:lang w:eastAsia="pl-PL"/>
              </w:rPr>
              <w:t>zakrzewień. Emisja do atmosfery pyłów z leżącego ok. 200 m na zachód od obszaru składowiska odpadów Zespołu Elektrociepłowni Wrocławskich Kogeneracja S.A. Pyły osiadające na powierzchni stawów mogą powodować zmianę chemizmu wody oraz osadów dennych – w tym ich alkalizację. Natężenie zjawiska oraz jego wpływ na przedmioty ochrony nie zostało rozpoznane. W dokumentach planistycznych zakłada się możliwość lokalizacji inwestycji uciążliwych, do których należą m.in. zakłady przemysłowe mogące być źródłem zanieczyszczeń cieków zasilających stawy w wodę jak i samych stawów w wyniku zanieczyszczenia, np. zanieczyszczenia pyłami.</w:t>
            </w:r>
          </w:p>
        </w:tc>
      </w:tr>
      <w:tr w:rsidR="00E06FB4" w:rsidRPr="00B1439D" w14:paraId="42236196" w14:textId="77777777" w:rsidTr="000B30B7">
        <w:trPr>
          <w:trHeight w:val="340"/>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DAEEF3" w:themeFill="accent5" w:themeFillTint="33"/>
            <w:vAlign w:val="center"/>
          </w:tcPr>
          <w:p w14:paraId="0C5208AC" w14:textId="77777777" w:rsidR="00E06FB4" w:rsidRPr="00B1439D" w:rsidRDefault="00E06FB4" w:rsidP="00260D09">
            <w:pPr>
              <w:spacing w:line="240" w:lineRule="auto"/>
              <w:jc w:val="center"/>
              <w:rPr>
                <w:rFonts w:eastAsia="Calibri" w:cstheme="minorHAnsi"/>
                <w:b/>
                <w:sz w:val="20"/>
                <w:lang w:eastAsia="pl-PL"/>
              </w:rPr>
            </w:pPr>
            <w:r w:rsidRPr="00B1439D">
              <w:rPr>
                <w:rFonts w:eastAsia="Calibri" w:cstheme="minorHAnsi"/>
                <w:b/>
                <w:sz w:val="20"/>
                <w:lang w:eastAsia="pl-PL"/>
              </w:rPr>
              <w:t>Przeplatki nad Bystrzycą</w:t>
            </w:r>
          </w:p>
        </w:tc>
      </w:tr>
      <w:tr w:rsidR="00E06FB4" w:rsidRPr="00B1439D" w14:paraId="7AAAC463" w14:textId="77777777" w:rsidTr="000B30B7">
        <w:trPr>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F2F2F2" w:themeFill="background1" w:themeFillShade="F2"/>
            <w:vAlign w:val="center"/>
          </w:tcPr>
          <w:p w14:paraId="62638CAF" w14:textId="77777777" w:rsidR="00E06FB4" w:rsidRPr="00B1439D" w:rsidRDefault="00E06FB4" w:rsidP="00260D09">
            <w:pPr>
              <w:spacing w:line="240" w:lineRule="auto"/>
              <w:jc w:val="center"/>
              <w:rPr>
                <w:rFonts w:eastAsia="Calibri" w:cstheme="minorHAnsi"/>
                <w:sz w:val="20"/>
                <w:lang w:eastAsia="pl-PL"/>
              </w:rPr>
            </w:pPr>
            <w:r w:rsidRPr="00B1439D">
              <w:rPr>
                <w:rFonts w:eastAsia="Calibri" w:cstheme="minorHAnsi"/>
                <w:sz w:val="20"/>
                <w:lang w:eastAsia="pl-PL"/>
              </w:rPr>
              <w:t>Zarządzenie Regionalnego Dyrektora Ochrony Środowiska we Wrocławiu z dnia 14 maja 2014 r. w sprawie ustanowienia planu zadań ochronnych dla obszaru Natura 2000 Przeplatki nad Bystrzycą PLH020055 [Dziennik Urzędowy Województwa Dolnośląskiego z 2014 r. Poz. 2390]</w:t>
            </w:r>
          </w:p>
          <w:p w14:paraId="20190392" w14:textId="77777777" w:rsidR="00E06FB4" w:rsidRPr="00B1439D" w:rsidRDefault="00E06FB4" w:rsidP="00260D09">
            <w:pPr>
              <w:spacing w:line="240" w:lineRule="auto"/>
              <w:jc w:val="center"/>
              <w:rPr>
                <w:rFonts w:eastAsia="Calibri" w:cstheme="minorHAnsi"/>
                <w:sz w:val="20"/>
                <w:lang w:eastAsia="pl-PL"/>
              </w:rPr>
            </w:pPr>
            <w:r w:rsidRPr="00B1439D">
              <w:rPr>
                <w:rFonts w:eastAsia="Calibri" w:cstheme="minorHAnsi"/>
                <w:sz w:val="20"/>
                <w:lang w:eastAsia="pl-PL"/>
              </w:rPr>
              <w:t>Zarządzenie Regionalnego Dyrektora Ochrony Środowiska we Wrocławiu z dnia 9 maja 2016 r. zmieniające zarządzenie w sprawie ustanowienia planu zadań ochronnych dla obszaru Natura 2000 Przeplatki nad Bystrzycą PLB020055 [Dziennik Urzędowy Województwa Dolnośląskiego z 2016 r. Poz. 2444]</w:t>
            </w:r>
          </w:p>
        </w:tc>
      </w:tr>
      <w:tr w:rsidR="00CA0484" w:rsidRPr="00B1439D" w14:paraId="785093C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43D0DB1"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3150 Starorzecza i naturalne eutroficzne zbiorniki wodne ze zbiorowiskami z </w:t>
            </w:r>
            <w:r w:rsidRPr="00B1439D">
              <w:rPr>
                <w:rFonts w:eastAsia="Calibri" w:cstheme="minorHAnsi"/>
                <w:i/>
                <w:sz w:val="20"/>
                <w:lang w:eastAsia="pl-PL"/>
              </w:rPr>
              <w:t>Nympheion, Potamion</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542FF5E"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siedliska we właściwym stanie ochrony (FV).</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64B783C" w14:textId="77777777" w:rsidR="00CA0484" w:rsidRPr="00B1439D" w:rsidRDefault="00CA0484" w:rsidP="000B30B7">
            <w:pPr>
              <w:spacing w:line="240" w:lineRule="auto"/>
              <w:jc w:val="center"/>
              <w:rPr>
                <w:rFonts w:eastAsia="Calibri" w:cstheme="minorHAnsi"/>
                <w:sz w:val="20"/>
                <w:lang w:eastAsia="pl-PL"/>
              </w:rPr>
            </w:pPr>
            <w:r w:rsidRPr="00B1439D">
              <w:rPr>
                <w:rFonts w:eastAsia="Calibri" w:cstheme="minorHAnsi"/>
                <w:sz w:val="20"/>
                <w:lang w:eastAsia="pl-PL"/>
              </w:rPr>
              <w:t>Wiele drobnych cieków w obszarze jest uregulowanych na znacznej długości; prace regulacyjne w obrębie koryta rzeczki przepływającej przez starorzecze spowodowałyby fizyczne zniszczenie lub przesuszenie siedliska.</w:t>
            </w:r>
          </w:p>
        </w:tc>
      </w:tr>
      <w:tr w:rsidR="00CA0484" w:rsidRPr="00B1439D" w14:paraId="3F9F87A1"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641138D"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6410 Zmiennowilgotne łąki trzęślicowe (</w:t>
            </w:r>
            <w:r w:rsidRPr="00B1439D">
              <w:rPr>
                <w:rFonts w:eastAsia="Calibri" w:cstheme="minorHAnsi"/>
                <w:i/>
                <w:sz w:val="20"/>
                <w:lang w:eastAsia="pl-PL"/>
              </w:rPr>
              <w:t>Molinion</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997EA27"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Zachowanie stanu FV w najlepiej zachowanym płacie siedliska. Poprawa stanu drugiego płatu siedliska w</w:t>
            </w:r>
            <w:r w:rsidR="00933F74" w:rsidRPr="00B1439D">
              <w:rPr>
                <w:rFonts w:eastAsia="Calibri" w:cstheme="minorHAnsi"/>
                <w:sz w:val="20"/>
                <w:lang w:eastAsia="pl-PL"/>
              </w:rPr>
              <w:t> </w:t>
            </w:r>
            <w:r w:rsidRPr="00B1439D">
              <w:rPr>
                <w:rFonts w:eastAsia="Calibri" w:cstheme="minorHAnsi"/>
                <w:sz w:val="20"/>
                <w:lang w:eastAsia="pl-PL"/>
              </w:rPr>
              <w:t>zakresie parametrów struktury i funkcji do stanu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3FEC384"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Zagrożeniem będzie zaprzestanie obecnego ekstensywnego użytkowania rolniczego łąk z</w:t>
            </w:r>
            <w:r w:rsidR="00933F74" w:rsidRPr="00B1439D">
              <w:rPr>
                <w:rFonts w:eastAsia="Calibri" w:cstheme="minorHAnsi"/>
                <w:sz w:val="20"/>
                <w:lang w:eastAsia="pl-PL"/>
              </w:rPr>
              <w:t> </w:t>
            </w:r>
            <w:r w:rsidRPr="00B1439D">
              <w:rPr>
                <w:rFonts w:eastAsia="Calibri" w:cstheme="minorHAnsi"/>
                <w:sz w:val="20"/>
                <w:lang w:eastAsia="pl-PL"/>
              </w:rPr>
              <w:t>siedliskami oraz zamiana na inne rodzaje użytkowania.</w:t>
            </w:r>
          </w:p>
        </w:tc>
      </w:tr>
      <w:tr w:rsidR="00CA0484" w:rsidRPr="00B1439D" w14:paraId="62662C7D"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622FBCF"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6430 Ziołorośla górskie (</w:t>
            </w:r>
            <w:r w:rsidRPr="00B1439D">
              <w:rPr>
                <w:rFonts w:eastAsia="Calibri" w:cstheme="minorHAnsi"/>
                <w:i/>
                <w:sz w:val="20"/>
                <w:lang w:eastAsia="pl-PL"/>
              </w:rPr>
              <w:t>Adenostylion alliariae</w:t>
            </w:r>
            <w:r w:rsidRPr="00B1439D">
              <w:rPr>
                <w:rFonts w:eastAsia="Calibri" w:cstheme="minorHAnsi"/>
                <w:sz w:val="20"/>
                <w:lang w:eastAsia="pl-PL"/>
              </w:rPr>
              <w:t>) i ziołorośla nadrzeczne (</w:t>
            </w:r>
            <w:r w:rsidRPr="00B1439D">
              <w:rPr>
                <w:rFonts w:eastAsia="Calibri" w:cstheme="minorHAnsi"/>
                <w:i/>
                <w:sz w:val="20"/>
                <w:lang w:eastAsia="pl-PL"/>
              </w:rPr>
              <w:t>Convolvuletalia sepium</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723299C"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Poprawa struktury siedliska do stanu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B0037B6"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Prace regulacyjne w obrębie koryta Bystrzycy spowodowałyby fizyczne zniszczenie lub przesuszenie siedliska.</w:t>
            </w:r>
          </w:p>
        </w:tc>
      </w:tr>
      <w:tr w:rsidR="00CA0484" w:rsidRPr="00B1439D" w14:paraId="6AADC00F"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4C59C6B"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6510 Niżowe i górskie świeże łąki użytkowane ekstensywnie (</w:t>
            </w:r>
            <w:r w:rsidRPr="00B1439D">
              <w:rPr>
                <w:rFonts w:eastAsia="Calibri" w:cstheme="minorHAnsi"/>
                <w:i/>
                <w:sz w:val="20"/>
                <w:lang w:eastAsia="pl-PL"/>
              </w:rPr>
              <w:t>Arrhenatherion elatioris</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C0E62A7"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siedliska w niepogorszonym stanie (co najmniej U1) oraz poprawa stanu siedliska w zakresie parametrów struktury i funkcji.</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EEB79D5"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Zagrożeniem będzie zaprzestanie obecnego ekstensywnego użytkowania rolniczego łąk z</w:t>
            </w:r>
            <w:r w:rsidR="00933F74" w:rsidRPr="00B1439D">
              <w:rPr>
                <w:rFonts w:eastAsia="Calibri" w:cstheme="minorHAnsi"/>
                <w:sz w:val="20"/>
                <w:lang w:eastAsia="pl-PL"/>
              </w:rPr>
              <w:t> </w:t>
            </w:r>
            <w:r w:rsidRPr="00B1439D">
              <w:rPr>
                <w:rFonts w:eastAsia="Calibri" w:cstheme="minorHAnsi"/>
                <w:sz w:val="20"/>
                <w:lang w:eastAsia="pl-PL"/>
              </w:rPr>
              <w:t>siedliskami oraz zamiana na inne rodzaje użytkowania</w:t>
            </w:r>
          </w:p>
        </w:tc>
      </w:tr>
      <w:tr w:rsidR="00CA0484" w:rsidRPr="00B1439D" w14:paraId="46177D59"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6ADFDEE"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9170 Grąd środkowoeuropejski i subkontynentalny (</w:t>
            </w:r>
            <w:r w:rsidRPr="00B1439D">
              <w:rPr>
                <w:rFonts w:eastAsia="Calibri" w:cstheme="minorHAnsi"/>
                <w:i/>
                <w:sz w:val="20"/>
                <w:lang w:eastAsia="pl-PL"/>
              </w:rPr>
              <w:t>Galio-Carpinetum, TilioCarpinetum</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BF35E50"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Poprawa struktury siedliska do stanu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2760E83" w14:textId="77777777" w:rsidR="00CA0484" w:rsidRPr="00B1439D" w:rsidRDefault="00933F74" w:rsidP="00260D09">
            <w:pPr>
              <w:spacing w:line="240" w:lineRule="auto"/>
              <w:jc w:val="center"/>
              <w:rPr>
                <w:rFonts w:eastAsia="Calibri" w:cstheme="minorHAnsi"/>
                <w:sz w:val="20"/>
                <w:lang w:eastAsia="pl-PL"/>
              </w:rPr>
            </w:pPr>
            <w:r w:rsidRPr="00B1439D">
              <w:rPr>
                <w:rFonts w:eastAsia="Calibri" w:cstheme="minorHAnsi"/>
                <w:sz w:val="20"/>
                <w:lang w:eastAsia="pl-PL"/>
              </w:rPr>
              <w:t>B</w:t>
            </w:r>
            <w:r w:rsidR="00CA0484" w:rsidRPr="00B1439D">
              <w:rPr>
                <w:rFonts w:eastAsia="Calibri" w:cstheme="minorHAnsi"/>
                <w:sz w:val="20"/>
                <w:lang w:eastAsia="pl-PL"/>
              </w:rPr>
              <w:t>rak potencjalnych zagrożeń</w:t>
            </w:r>
          </w:p>
        </w:tc>
      </w:tr>
      <w:tr w:rsidR="00CA0484" w:rsidRPr="00B1439D" w14:paraId="1973D49D"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E309D4C"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*91E0 Łęgi wierzbowe, topolowe, olszowe i jesionowe (</w:t>
            </w:r>
            <w:r w:rsidRPr="00B1439D">
              <w:rPr>
                <w:rFonts w:eastAsia="Calibri" w:cstheme="minorHAnsi"/>
                <w:i/>
                <w:sz w:val="20"/>
                <w:lang w:eastAsia="pl-PL"/>
              </w:rPr>
              <w:t>Salicetum</w:t>
            </w:r>
            <w:r w:rsidRPr="00B1439D">
              <w:rPr>
                <w:rFonts w:eastAsia="Calibri" w:cstheme="minorHAnsi"/>
                <w:sz w:val="20"/>
                <w:lang w:eastAsia="pl-PL"/>
              </w:rPr>
              <w:t xml:space="preserve"> albo-</w:t>
            </w:r>
            <w:r w:rsidRPr="00B1439D">
              <w:rPr>
                <w:rFonts w:eastAsia="Calibri" w:cstheme="minorHAnsi"/>
                <w:i/>
                <w:sz w:val="20"/>
                <w:lang w:eastAsia="pl-PL"/>
              </w:rPr>
              <w:t>fragilis, Populetum albae, Alnenion glutinosoincanae</w:t>
            </w:r>
            <w:r w:rsidRPr="00B1439D">
              <w:rPr>
                <w:rFonts w:eastAsia="Calibri" w:cstheme="minorHAnsi"/>
                <w:sz w:val="20"/>
                <w:lang w:eastAsia="pl-PL"/>
              </w:rPr>
              <w:t>) i olsy źródliskowe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A0F178A"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Utrzymanie siedliska w stanie niepogorszonym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0070C69"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Obniżanie się poziomu wód gruntowych w obszarze może spowodować okresowe przesuszanie łęgów powodując grądowienie. Prace regulacyjne w</w:t>
            </w:r>
            <w:r w:rsidR="00933F74" w:rsidRPr="00B1439D">
              <w:rPr>
                <w:rFonts w:eastAsia="Calibri" w:cstheme="minorHAnsi"/>
                <w:sz w:val="20"/>
                <w:lang w:eastAsia="pl-PL"/>
              </w:rPr>
              <w:t> </w:t>
            </w:r>
            <w:r w:rsidRPr="00B1439D">
              <w:rPr>
                <w:rFonts w:eastAsia="Calibri" w:cstheme="minorHAnsi"/>
                <w:sz w:val="20"/>
                <w:lang w:eastAsia="pl-PL"/>
              </w:rPr>
              <w:t>obrębie koryt rzek zasilających płaty mogą spowodować fizyczne zniszczenie lub przesuszenie siedliska, powodując grądowienie</w:t>
            </w:r>
          </w:p>
        </w:tc>
      </w:tr>
      <w:tr w:rsidR="00CA0484" w:rsidRPr="00B1439D" w14:paraId="458F78C9"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BB054EB"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91F0 Łęgowe lasy dębowo-wiązowojesionowe (</w:t>
            </w:r>
            <w:r w:rsidRPr="00B1439D">
              <w:rPr>
                <w:rFonts w:eastAsia="Calibri" w:cstheme="minorHAnsi"/>
                <w:i/>
                <w:sz w:val="20"/>
                <w:lang w:eastAsia="pl-PL"/>
              </w:rPr>
              <w:t>Ficario-Ulmetum</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6B67299"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Utrzymanie siedliska w stanie niepogorszonym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057060A"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Obniżanie się poziomu wód gruntowych w obszarze może spowodować okresowe przesuszanie łęgów powodując grądowienie. Prace regulacyjne w</w:t>
            </w:r>
            <w:r w:rsidR="00933F74" w:rsidRPr="00B1439D">
              <w:rPr>
                <w:rFonts w:eastAsia="Calibri" w:cstheme="minorHAnsi"/>
                <w:sz w:val="20"/>
                <w:lang w:eastAsia="pl-PL"/>
              </w:rPr>
              <w:t> </w:t>
            </w:r>
            <w:r w:rsidRPr="00B1439D">
              <w:rPr>
                <w:rFonts w:eastAsia="Calibri" w:cstheme="minorHAnsi"/>
                <w:sz w:val="20"/>
                <w:lang w:eastAsia="pl-PL"/>
              </w:rPr>
              <w:t>obrębie koryt rzek zasilających płaty spowodowałyby fizyczne zniszczenie lub przesuszenie siedliska</w:t>
            </w:r>
          </w:p>
        </w:tc>
      </w:tr>
      <w:tr w:rsidR="00CA0484" w:rsidRPr="00B1439D" w14:paraId="1A7EB32A"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C1997FA"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1355 Wydra </w:t>
            </w:r>
            <w:r w:rsidRPr="00B1439D">
              <w:rPr>
                <w:rFonts w:eastAsia="Calibri" w:cstheme="minorHAnsi"/>
                <w:i/>
                <w:sz w:val="20"/>
                <w:lang w:eastAsia="pl-PL"/>
              </w:rPr>
              <w:t>Lutra lutra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CE82D4E"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Utrzymanie populacji gatunku i jego siedliska w</w:t>
            </w:r>
            <w:r w:rsidR="00933F74" w:rsidRPr="00B1439D">
              <w:rPr>
                <w:rFonts w:eastAsia="Calibri" w:cstheme="minorHAnsi"/>
                <w:sz w:val="20"/>
                <w:lang w:eastAsia="pl-PL"/>
              </w:rPr>
              <w:t> </w:t>
            </w:r>
            <w:r w:rsidRPr="00B1439D">
              <w:rPr>
                <w:rFonts w:eastAsia="Calibri" w:cstheme="minorHAnsi"/>
                <w:sz w:val="20"/>
                <w:lang w:eastAsia="pl-PL"/>
              </w:rPr>
              <w:t>stanie niepogorszonym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21F0139"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Czyszczenie brzegów z roślinności i prostowanie koryt zmniejsza liczbę kryjówek dla wydry. Zanik starych drzew na skarpach brzegowych rzeki, stanowiących kryjówki.</w:t>
            </w:r>
          </w:p>
        </w:tc>
      </w:tr>
      <w:tr w:rsidR="00CA0484" w:rsidRPr="00B1439D" w14:paraId="608E1F25"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9AC025E"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1308 Mopek </w:t>
            </w:r>
            <w:r w:rsidRPr="00B1439D">
              <w:rPr>
                <w:rFonts w:eastAsia="Calibri" w:cstheme="minorHAnsi"/>
                <w:i/>
                <w:sz w:val="20"/>
                <w:lang w:eastAsia="pl-PL"/>
              </w:rPr>
              <w:t>Barbastella barbastellus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6E374CA"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Utrzymanie siedliska gatunku w stanie niepogorszonym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F043C66"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Stare dziuplaste drzewa stanowią kryjówki dla nietoperzy; usuwanie drzew może zmniejszyć liczbę kryjówek dla nietoperzy. Rozbiórka starych strychów, stodół może zmniejszyć liczbę kryjówek dla nietoperzy.</w:t>
            </w:r>
          </w:p>
        </w:tc>
      </w:tr>
      <w:tr w:rsidR="00CA0484" w:rsidRPr="00B1439D" w14:paraId="065C947F"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74DC5A7"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1324 Nocek duży </w:t>
            </w:r>
            <w:r w:rsidRPr="00B1439D">
              <w:rPr>
                <w:rFonts w:eastAsia="Calibri" w:cstheme="minorHAnsi"/>
                <w:i/>
                <w:sz w:val="20"/>
                <w:lang w:eastAsia="pl-PL"/>
              </w:rPr>
              <w:t>Myotis myotis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DA47123"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Utrzymanie siedliska gatunku w stanie niepogorszonym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894FA8B"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Rozbiórka starych strychów, stodół może zmniejszyć liczbę kryjówek dla nietoperzy. Usuwanie starych i</w:t>
            </w:r>
            <w:r w:rsidR="00933F74" w:rsidRPr="00B1439D">
              <w:rPr>
                <w:rFonts w:eastAsia="Calibri" w:cstheme="minorHAnsi"/>
                <w:sz w:val="20"/>
                <w:lang w:eastAsia="pl-PL"/>
              </w:rPr>
              <w:t> </w:t>
            </w:r>
            <w:r w:rsidRPr="00B1439D">
              <w:rPr>
                <w:rFonts w:eastAsia="Calibri" w:cstheme="minorHAnsi"/>
                <w:sz w:val="20"/>
                <w:lang w:eastAsia="pl-PL"/>
              </w:rPr>
              <w:t>dziuplastych drzew stanowiących kryjówki dla nietoperzy może zmniejszyć ich liczbę.</w:t>
            </w:r>
          </w:p>
        </w:tc>
      </w:tr>
      <w:tr w:rsidR="00CA0484" w:rsidRPr="00B1439D" w14:paraId="463DFD3E"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8B97221"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5339 Różanka </w:t>
            </w:r>
            <w:r w:rsidRPr="00B1439D">
              <w:rPr>
                <w:rFonts w:eastAsia="Calibri" w:cstheme="minorHAnsi"/>
                <w:i/>
                <w:sz w:val="20"/>
                <w:lang w:eastAsia="pl-PL"/>
              </w:rPr>
              <w:t>Rhodeus sericeus amarus</w:t>
            </w:r>
          </w:p>
        </w:tc>
        <w:tc>
          <w:tcPr>
            <w:tcW w:w="4556"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D5C12FC"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Nie dotyczy (brak przedmiotu ochrony).</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05133D4" w14:textId="77777777" w:rsidR="00CA0484"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CA0484" w:rsidRPr="00B1439D" w14:paraId="5773C4A7"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3291A53"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1145 Piskorz </w:t>
            </w:r>
            <w:r w:rsidRPr="00B1439D">
              <w:rPr>
                <w:rFonts w:eastAsia="Calibri" w:cstheme="minorHAnsi"/>
                <w:i/>
                <w:sz w:val="20"/>
                <w:lang w:eastAsia="pl-PL"/>
              </w:rPr>
              <w:t>Misgurnus fossilis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AE3D278" w14:textId="77777777" w:rsidR="00CA0484" w:rsidRPr="00B1439D" w:rsidRDefault="00CA0484"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10E2A26" w14:textId="77777777" w:rsidR="00CA0484"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CA0484" w:rsidRPr="00B1439D" w14:paraId="0157A121"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F4C1423"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3260 Nizinne i podgórskie rzeki ze zbiorowiskami włosieniczników (</w:t>
            </w:r>
            <w:r w:rsidRPr="00B1439D">
              <w:rPr>
                <w:rFonts w:eastAsia="Calibri" w:cstheme="minorHAnsi"/>
                <w:i/>
                <w:sz w:val="20"/>
                <w:lang w:eastAsia="pl-PL"/>
              </w:rPr>
              <w:t>Ranunculion fluitantis</w:t>
            </w:r>
            <w:r w:rsidRPr="00B1439D">
              <w:rPr>
                <w:rFonts w:eastAsia="Calibri" w:cstheme="minorHAnsi"/>
                <w:sz w:val="20"/>
                <w:lang w:eastAsia="pl-PL"/>
              </w:rPr>
              <w:t>)</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4AD318B" w14:textId="77777777" w:rsidR="00CA0484" w:rsidRPr="00B1439D" w:rsidRDefault="00CA0484"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3528F7E" w14:textId="77777777" w:rsidR="00CA0484"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CA0484" w:rsidRPr="00B1439D" w14:paraId="32ECD5A4"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9CD25FD"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1037 Trzepla zielona </w:t>
            </w:r>
            <w:r w:rsidRPr="00B1439D">
              <w:rPr>
                <w:rFonts w:eastAsia="Calibri" w:cstheme="minorHAnsi"/>
                <w:i/>
                <w:sz w:val="20"/>
                <w:lang w:eastAsia="pl-PL"/>
              </w:rPr>
              <w:t>Ophiogomphus cecilia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E371AD3"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Ochrona zachowawcza: nienaruszanie stanu siedliska gatunku. Utrzymanie siedliska w stanie niepogorszonym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30CF3AB" w14:textId="77777777" w:rsidR="00CA0484" w:rsidRPr="00B1439D" w:rsidRDefault="00CA0484" w:rsidP="00260D09">
            <w:pPr>
              <w:spacing w:line="240" w:lineRule="auto"/>
              <w:jc w:val="center"/>
              <w:rPr>
                <w:rFonts w:eastAsia="Calibri" w:cstheme="minorHAnsi"/>
                <w:sz w:val="20"/>
                <w:lang w:eastAsia="pl-PL"/>
              </w:rPr>
            </w:pPr>
            <w:r w:rsidRPr="00B1439D">
              <w:rPr>
                <w:rFonts w:eastAsia="Calibri" w:cstheme="minorHAnsi"/>
                <w:sz w:val="20"/>
                <w:lang w:eastAsia="pl-PL"/>
              </w:rPr>
              <w:t>Zanieczyszczenie wód powierzchniowych pochodzące z okolicznych terenów rolniczych oraz ze ścieków pogarszają stan siedliska gatunku. Prostowanie koryt oraz eliminacja roślinności przybrzeżnej zmniejsz</w:t>
            </w:r>
            <w:r w:rsidR="00933F74" w:rsidRPr="00B1439D">
              <w:rPr>
                <w:rFonts w:eastAsia="Calibri" w:cstheme="minorHAnsi"/>
                <w:sz w:val="20"/>
                <w:lang w:eastAsia="pl-PL"/>
              </w:rPr>
              <w:t>ą</w:t>
            </w:r>
            <w:r w:rsidRPr="00B1439D">
              <w:rPr>
                <w:rFonts w:eastAsia="Calibri" w:cstheme="minorHAnsi"/>
                <w:sz w:val="20"/>
                <w:lang w:eastAsia="pl-PL"/>
              </w:rPr>
              <w:t xml:space="preserve"> atrakcyjność siedliska dla trzepli zielonej.</w:t>
            </w:r>
          </w:p>
        </w:tc>
      </w:tr>
      <w:tr w:rsidR="00785F2D" w:rsidRPr="00B1439D" w14:paraId="4469036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2CCCB58"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*1084 Pachnica dębowa </w:t>
            </w:r>
            <w:r w:rsidRPr="00B1439D">
              <w:rPr>
                <w:rFonts w:eastAsia="Calibri" w:cstheme="minorHAnsi"/>
                <w:i/>
                <w:sz w:val="20"/>
                <w:lang w:eastAsia="pl-PL"/>
              </w:rPr>
              <w:t>Osmoderma eremita (Osmoderma barnabita)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5A1D5D8"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Utrzymanie siedliska gatunku - istniejących miejsc lęgowych i żerowisk oraz zapewnienie trwałości populacji.</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C95A85E" w14:textId="77777777" w:rsidR="00785F2D" w:rsidRPr="00B1439D" w:rsidRDefault="00785F2D" w:rsidP="000B30B7">
            <w:pPr>
              <w:spacing w:line="240" w:lineRule="auto"/>
              <w:jc w:val="center"/>
              <w:rPr>
                <w:rFonts w:eastAsia="Calibri" w:cstheme="minorHAnsi"/>
                <w:sz w:val="20"/>
                <w:lang w:eastAsia="pl-PL"/>
              </w:rPr>
            </w:pPr>
            <w:r w:rsidRPr="00B1439D">
              <w:rPr>
                <w:rFonts w:eastAsia="Calibri" w:cstheme="minorHAnsi"/>
                <w:sz w:val="20"/>
                <w:lang w:eastAsia="pl-PL"/>
              </w:rPr>
              <w:t>brak potencjalnych zagrożeń</w:t>
            </w:r>
          </w:p>
        </w:tc>
      </w:tr>
      <w:tr w:rsidR="00785F2D" w:rsidRPr="00B1439D" w14:paraId="5EB9BF9D"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BB36301"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6169 Przeplatka maturna </w:t>
            </w:r>
            <w:r w:rsidRPr="00B1439D">
              <w:rPr>
                <w:rFonts w:eastAsia="Calibri" w:cstheme="minorHAnsi"/>
                <w:i/>
                <w:sz w:val="20"/>
                <w:lang w:eastAsia="pl-PL"/>
              </w:rPr>
              <w:t>Hypodryas maturna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BE9CAC4"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Utrzymanie gatunku we właściwym stanie ochrony (FV) – zachowanie istniejących miejsc lęgowych i</w:t>
            </w:r>
            <w:r w:rsidR="00933F74" w:rsidRPr="00B1439D">
              <w:rPr>
                <w:rFonts w:eastAsia="Calibri" w:cstheme="minorHAnsi"/>
                <w:sz w:val="20"/>
                <w:lang w:eastAsia="pl-PL"/>
              </w:rPr>
              <w:t> </w:t>
            </w:r>
            <w:r w:rsidRPr="00B1439D">
              <w:rPr>
                <w:rFonts w:eastAsia="Calibri" w:cstheme="minorHAnsi"/>
                <w:sz w:val="20"/>
                <w:lang w:eastAsia="pl-PL"/>
              </w:rPr>
              <w:t>żerowisk oraz zapewnienie trwałości populacji</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314C440"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785F2D" w:rsidRPr="00B1439D" w14:paraId="281A281A"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6F8C740" w14:textId="77777777" w:rsidR="00785F2D" w:rsidRPr="00B1439D" w:rsidRDefault="00785F2D" w:rsidP="00260D09">
            <w:pPr>
              <w:spacing w:line="240" w:lineRule="auto"/>
              <w:jc w:val="center"/>
              <w:rPr>
                <w:rFonts w:eastAsia="Calibri" w:cstheme="minorHAnsi"/>
                <w:sz w:val="20"/>
                <w:lang w:val="en-GB" w:eastAsia="pl-PL"/>
              </w:rPr>
            </w:pPr>
            <w:r w:rsidRPr="00B1439D">
              <w:rPr>
                <w:rFonts w:eastAsia="Calibri" w:cstheme="minorHAnsi"/>
                <w:sz w:val="20"/>
                <w:lang w:val="en-GB" w:eastAsia="pl-PL"/>
              </w:rPr>
              <w:t xml:space="preserve">6177 Modraszek telejus </w:t>
            </w:r>
            <w:r w:rsidRPr="00B1439D">
              <w:rPr>
                <w:rFonts w:eastAsia="Calibri" w:cstheme="minorHAnsi"/>
                <w:i/>
                <w:sz w:val="20"/>
                <w:lang w:val="en-GB" w:eastAsia="pl-PL"/>
              </w:rPr>
              <w:t>Maculinea (Phengaris) teleius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100943A"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Utrzymanie siedliska gatunku w stanie co najmniej U1. Uzupełnienie stanu wiedzy na temat populacji gatunku, identyfikacja zagrożeń, ocena stanu ochrony oraz propozycja działań ochronnych</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E4354D3"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Zalesianie łąk zmniejszy powierzchnię siedlisk dostępnych dla modraszków</w:t>
            </w:r>
          </w:p>
        </w:tc>
      </w:tr>
      <w:tr w:rsidR="00785F2D" w:rsidRPr="00B1439D" w14:paraId="05D81487"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E813442" w14:textId="77777777" w:rsidR="00785F2D" w:rsidRPr="00B1439D" w:rsidRDefault="00785F2D" w:rsidP="00260D09">
            <w:pPr>
              <w:spacing w:line="240" w:lineRule="auto"/>
              <w:jc w:val="center"/>
              <w:rPr>
                <w:rFonts w:eastAsia="Calibri" w:cstheme="minorHAnsi"/>
                <w:sz w:val="20"/>
                <w:lang w:val="en-GB" w:eastAsia="pl-PL"/>
              </w:rPr>
            </w:pPr>
            <w:r w:rsidRPr="00B1439D">
              <w:rPr>
                <w:rFonts w:eastAsia="Calibri" w:cstheme="minorHAnsi"/>
                <w:sz w:val="20"/>
                <w:lang w:val="en-GB" w:eastAsia="pl-PL"/>
              </w:rPr>
              <w:t xml:space="preserve">6179 Modraszek nausitous </w:t>
            </w:r>
            <w:r w:rsidRPr="00B1439D">
              <w:rPr>
                <w:rFonts w:eastAsia="Calibri" w:cstheme="minorHAnsi"/>
                <w:i/>
                <w:sz w:val="20"/>
                <w:lang w:val="en-GB" w:eastAsia="pl-PL"/>
              </w:rPr>
              <w:t>Maculinea (Phengaris) nausithous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DBE6E0B"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Utrzymanie siedliska gatunku w stanie co najmniej U1. Uzupełnienie stanu wiedzy na temat populacji gatunku, identyfikacja zagrożeń, ocena stanu ochrony oraz propozycja działań ochronnych.</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D9059F6"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Zalesianie łąk zmniejszy powierzchnię siedlisk dostępnych dla modraszków</w:t>
            </w:r>
          </w:p>
        </w:tc>
      </w:tr>
      <w:tr w:rsidR="00785F2D" w:rsidRPr="00B1439D" w14:paraId="628C2D59" w14:textId="77777777" w:rsidTr="000B30B7">
        <w:trPr>
          <w:trHeight w:val="340"/>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DAEEF3" w:themeFill="accent5" w:themeFillTint="33"/>
            <w:vAlign w:val="center"/>
          </w:tcPr>
          <w:p w14:paraId="4D983092" w14:textId="77777777" w:rsidR="00785F2D" w:rsidRPr="00B1439D" w:rsidRDefault="00785F2D" w:rsidP="00260D09">
            <w:pPr>
              <w:spacing w:line="240" w:lineRule="auto"/>
              <w:jc w:val="center"/>
              <w:rPr>
                <w:rFonts w:eastAsia="Calibri" w:cstheme="minorHAnsi"/>
                <w:b/>
                <w:sz w:val="20"/>
                <w:lang w:eastAsia="pl-PL"/>
              </w:rPr>
            </w:pPr>
            <w:r w:rsidRPr="00B1439D">
              <w:rPr>
                <w:rFonts w:eastAsia="Calibri" w:cstheme="minorHAnsi"/>
                <w:b/>
                <w:sz w:val="20"/>
                <w:lang w:eastAsia="pl-PL"/>
              </w:rPr>
              <w:t>Dolina Widawy</w:t>
            </w:r>
          </w:p>
        </w:tc>
      </w:tr>
      <w:tr w:rsidR="00785F2D" w:rsidRPr="00B1439D" w14:paraId="14B330B0" w14:textId="77777777" w:rsidTr="000B30B7">
        <w:trPr>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F2F2F2" w:themeFill="background1" w:themeFillShade="F2"/>
            <w:vAlign w:val="center"/>
          </w:tcPr>
          <w:p w14:paraId="36B4A725"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Zarządzenie Regionalnego Dyrektora Ochrony Środowiska we Wrocławiu z dnia 1 kwietnia 2014 r. w sprawie ustanowienia planu zadań ochronnych dla obszaru Natura 2000 Dolina Widawy PLH020036 [Dziennik Urzędowy Województwa Dolnośląskiego z 2014 r. Poz. 1687]</w:t>
            </w:r>
          </w:p>
          <w:p w14:paraId="4B7CFAED"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Zarządzenie Regionalnego Dyrektora Ochrony Środowiska we Wrocławiu z dnia 16 marca 2018 r. zmieniające zarządzenie w sprawie ustanowienia planu zadań ochronnych dla obszaru Natura 2000 Dolina Widawy PLH020036 [Dziennik Urzędowy Województwa Dolnośląskiego z 2018 r. Poz. 1396]</w:t>
            </w:r>
          </w:p>
        </w:tc>
      </w:tr>
      <w:tr w:rsidR="00785F2D" w:rsidRPr="00B1439D" w14:paraId="57306B53"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95F9A91"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3150 Starorzecza i naturalne eutroficzne zbiorniki wodne ze zbiorowiskami z </w:t>
            </w:r>
            <w:r w:rsidRPr="00B1439D">
              <w:rPr>
                <w:rFonts w:eastAsia="Calibri" w:cstheme="minorHAnsi"/>
                <w:i/>
                <w:sz w:val="20"/>
                <w:lang w:eastAsia="pl-PL"/>
              </w:rPr>
              <w:t>Nympheion, Potamion</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3B98338"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siedliska w obszarze Natura 2000 we właściwym stanie.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EEBCD51" w14:textId="77777777" w:rsidR="00785F2D" w:rsidRPr="00B1439D" w:rsidRDefault="00B70242"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jest z możliwością bezpośredniego spływu powierzchniowego wód zanieczyszczonych wskutek prowadzonej gospodarki rolniczej np. nawozy, środki ochrony roślin. Zagrożenie pośrednie wynikające z przedostawania się do wód podziemnych zasilających siedlisko zanieczyszczeń pochodzących z prowadzonej gospodarki rolniczej np. nawozy, środki ochrony roślin. Zagrożenie związane jest z możliwością bezpośredniego zniszczenia siedliska wskutek jego zasypania lub wypełniania odpadami.</w:t>
            </w:r>
          </w:p>
        </w:tc>
      </w:tr>
      <w:tr w:rsidR="00785F2D" w:rsidRPr="00B1439D" w14:paraId="51424436"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7923341"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3270 Zalewane muliste brzegi rzek z roślinnością </w:t>
            </w:r>
            <w:r w:rsidRPr="00B1439D">
              <w:rPr>
                <w:rFonts w:eastAsia="Calibri" w:cstheme="minorHAnsi"/>
                <w:i/>
                <w:sz w:val="20"/>
                <w:lang w:eastAsia="pl-PL"/>
              </w:rPr>
              <w:t>Chenopodion rubri p.p i Bidention p.p</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EC5383A"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siedliska w obszarze Natura 2000 we właściwym stanie.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F0AED67" w14:textId="77777777" w:rsidR="00785F2D" w:rsidRPr="00B1439D" w:rsidRDefault="00B70242"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z ingerencją w koryto rzeki poprzez prowadzenie prac udrożnieniowych, utrzymaniowych lub konserwacyjnych cieków. Usunięcie namułów lub pogłębienie koryta, szczególnie w strefie brzegowej spowoduje czasową likwidację siedliska oraz potencjału tworzenia się siedliska, a w przypadku umocnienia skarp brzegowych całkowitą likwidację możliwości dla powstawania siedliska. Zagrożenie związane może być z jakąkolwiek ingerencją w koryto rzeczne poprzez prowadzenie prac zmieniających warunki morfologiczne koryta i zaburzające proces meandryzacji koryta. Pogłębianie koryta i nadawanie mu przekroju trapezowego, umacnianie brzegów, likwidacja wyrw spowoduje zaburzenia naturalnej meandryzacji rzeki niezbędnej dla procesów akumulacji i tworzenia odsypów, na których wykształca się siedlisko. Zagrożenie związane może być z jakąkolwiek ingerencją w koryto rzeczne poprzez prowadzenie prac regulacyjnych koryta. Prostowanie koryta poprzez likwidację meandrów i</w:t>
            </w:r>
            <w:r w:rsidR="00933F74" w:rsidRPr="00B1439D">
              <w:rPr>
                <w:rFonts w:eastAsia="Calibri" w:cstheme="minorHAnsi"/>
                <w:sz w:val="20"/>
                <w:lang w:eastAsia="pl-PL"/>
              </w:rPr>
              <w:t> </w:t>
            </w:r>
            <w:r w:rsidRPr="00B1439D">
              <w:rPr>
                <w:rFonts w:eastAsia="Calibri" w:cstheme="minorHAnsi"/>
                <w:sz w:val="20"/>
                <w:lang w:eastAsia="pl-PL"/>
              </w:rPr>
              <w:t>ujednolicanie przekroju poprzecznego rzeki spowoduje całkowitą likwidację siedliska oraz długotrwały brak możliwości odtworzenia się siedliska. Zagrożenie związane może być z</w:t>
            </w:r>
            <w:r w:rsidR="00933F74" w:rsidRPr="00B1439D">
              <w:rPr>
                <w:rFonts w:eastAsia="Calibri" w:cstheme="minorHAnsi"/>
                <w:sz w:val="20"/>
                <w:lang w:eastAsia="pl-PL"/>
              </w:rPr>
              <w:t> </w:t>
            </w:r>
            <w:r w:rsidRPr="00B1439D">
              <w:rPr>
                <w:rFonts w:eastAsia="Calibri" w:cstheme="minorHAnsi"/>
                <w:sz w:val="20"/>
                <w:lang w:eastAsia="pl-PL"/>
              </w:rPr>
              <w:t>powstaniem budowli piętrzących na potrzeby regulowania przepływów lub na potrzeby energetyki. Istnienie budowli powodować może zanik występowania wahań poziomu wód w rzece niezbędnych dla występowania siedliska. Siedlisko jest pierwszym etapem procesu siedliskotwórczego w korytach rzek. W ramach naturalnego procesu przekształca się w ziołorośla nadrzeczne, a następnie w siedliska łęgów nadrzecznych. Jednakże proces ten może być nienaturalnie zachwiany i przyspieszony wskutek długiego utrzymywania się niskich stanów wód.</w:t>
            </w:r>
          </w:p>
        </w:tc>
      </w:tr>
      <w:tr w:rsidR="00785F2D" w:rsidRPr="00B1439D" w14:paraId="645DB99D"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63FA381"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6430 Ziołorośla górskie (</w:t>
            </w:r>
            <w:r w:rsidRPr="00B1439D">
              <w:rPr>
                <w:rFonts w:eastAsia="Calibri" w:cstheme="minorHAnsi"/>
                <w:i/>
                <w:sz w:val="20"/>
                <w:lang w:eastAsia="pl-PL"/>
              </w:rPr>
              <w:t>Adenostylion alliariae</w:t>
            </w:r>
            <w:r w:rsidRPr="00B1439D">
              <w:rPr>
                <w:rFonts w:eastAsia="Calibri" w:cstheme="minorHAnsi"/>
                <w:sz w:val="20"/>
                <w:lang w:eastAsia="pl-PL"/>
              </w:rPr>
              <w:t>) i ziołorośla nadrzeczne (</w:t>
            </w:r>
            <w:r w:rsidRPr="00B1439D">
              <w:rPr>
                <w:rFonts w:eastAsia="Calibri" w:cstheme="minorHAnsi"/>
                <w:i/>
                <w:sz w:val="20"/>
                <w:lang w:eastAsia="pl-PL"/>
              </w:rPr>
              <w:t>Convolvuletalia sepium</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2708E8B"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siedliska w obszarze Natura 2000 w</w:t>
            </w:r>
            <w:r w:rsidR="00933F74" w:rsidRPr="00B1439D">
              <w:rPr>
                <w:rFonts w:eastAsia="Calibri" w:cstheme="minorHAnsi"/>
                <w:sz w:val="20"/>
                <w:lang w:eastAsia="pl-PL"/>
              </w:rPr>
              <w:t> </w:t>
            </w:r>
            <w:r w:rsidRPr="00B1439D">
              <w:rPr>
                <w:rFonts w:eastAsia="Calibri" w:cstheme="minorHAnsi"/>
                <w:sz w:val="20"/>
                <w:lang w:eastAsia="pl-PL"/>
              </w:rPr>
              <w:t>niepogorszonym stanie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3191595" w14:textId="77777777" w:rsidR="00785F2D" w:rsidRPr="00B1439D" w:rsidRDefault="00B70242"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z ingerencją w koryto rzeki poprzez prowadzenie prac udrożnieniowych, utrzymaniowych lub konserwacyjnych cieków. Prowadzenie prac (ruch maszyn, odkładanie namułów szczególnie w strefie brzegowej może spowodować bezpośrednie zniszczenie siedliska, a</w:t>
            </w:r>
            <w:r w:rsidR="00933F74" w:rsidRPr="00B1439D">
              <w:rPr>
                <w:rFonts w:eastAsia="Calibri" w:cstheme="minorHAnsi"/>
                <w:sz w:val="20"/>
                <w:lang w:eastAsia="pl-PL"/>
              </w:rPr>
              <w:t> </w:t>
            </w:r>
            <w:r w:rsidRPr="00B1439D">
              <w:rPr>
                <w:rFonts w:eastAsia="Calibri" w:cstheme="minorHAnsi"/>
                <w:sz w:val="20"/>
                <w:lang w:eastAsia="pl-PL"/>
              </w:rPr>
              <w:t>w</w:t>
            </w:r>
            <w:r w:rsidR="00933F74" w:rsidRPr="00B1439D">
              <w:rPr>
                <w:rFonts w:eastAsia="Calibri" w:cstheme="minorHAnsi"/>
                <w:sz w:val="20"/>
                <w:lang w:eastAsia="pl-PL"/>
              </w:rPr>
              <w:t> </w:t>
            </w:r>
            <w:r w:rsidRPr="00B1439D">
              <w:rPr>
                <w:rFonts w:eastAsia="Calibri" w:cstheme="minorHAnsi"/>
                <w:sz w:val="20"/>
                <w:lang w:eastAsia="pl-PL"/>
              </w:rPr>
              <w:t>przypadku umocnienia skarp brzegowych np. narzutem kamiennym lub materacami gabionowymi całkowitą likwidację możliwości dla odtworzenia się siedliska. Zagrożenie potencjalne związane może być z jakąkolwiek ingerencją w koryto rzeczne poprzez prowadzenie prac zmieniających warunki morfologiczne koryta i zaburzające proces meandryzacji koryta. Pogłębianie koryta i nadawanie mu przekroju trapezowego, umacnianie brzegów, likwidacja wyrw spowoduje zaburzenia naturalnej meandryzacji rzeki niezbędnej dla procesów akumulacji i tworzenia odsypów, na których wykształca się siedlisko. Zagrożenie związane może być z jakąkolwiek ingerencją w koryto rzeczne poprzez prowadzenie prac regulacyjnych koryta. Prostowanie koryta poprzez likwidację meandrów i</w:t>
            </w:r>
            <w:r w:rsidR="00933F74" w:rsidRPr="00B1439D">
              <w:rPr>
                <w:rFonts w:eastAsia="Calibri" w:cstheme="minorHAnsi"/>
                <w:sz w:val="20"/>
                <w:lang w:eastAsia="pl-PL"/>
              </w:rPr>
              <w:t> </w:t>
            </w:r>
            <w:r w:rsidRPr="00B1439D">
              <w:rPr>
                <w:rFonts w:eastAsia="Calibri" w:cstheme="minorHAnsi"/>
                <w:sz w:val="20"/>
                <w:lang w:eastAsia="pl-PL"/>
              </w:rPr>
              <w:t>stref brzegowych, spowoduje bezpośrednie zniszczenie siedliska oraz długotrwały brak możliwości odtworzenia się siedliska.</w:t>
            </w:r>
          </w:p>
        </w:tc>
      </w:tr>
      <w:tr w:rsidR="00785F2D" w:rsidRPr="00B1439D" w14:paraId="7DA7591F"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AA6ADA0"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6440 Łąki selernicowe (</w:t>
            </w:r>
            <w:r w:rsidRPr="00B1439D">
              <w:rPr>
                <w:rFonts w:eastAsia="Calibri" w:cstheme="minorHAnsi"/>
                <w:i/>
                <w:sz w:val="20"/>
                <w:lang w:eastAsia="pl-PL"/>
              </w:rPr>
              <w:t>Cnidion dubii</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75FBB0C" w14:textId="77777777" w:rsidR="00785F2D" w:rsidRPr="00B1439D" w:rsidRDefault="00785F2D" w:rsidP="00260D09">
            <w:pPr>
              <w:spacing w:line="240" w:lineRule="auto"/>
              <w:jc w:val="center"/>
              <w:rPr>
                <w:rFonts w:eastAsia="Calibri" w:cstheme="minorHAnsi"/>
                <w:sz w:val="20"/>
                <w:lang w:eastAsia="pl-PL"/>
              </w:rPr>
            </w:pPr>
            <w:r w:rsidRPr="00B1439D">
              <w:rPr>
                <w:rFonts w:eastAsia="Calibri" w:cstheme="minorHAnsi"/>
                <w:sz w:val="20"/>
                <w:lang w:eastAsia="pl-PL"/>
              </w:rPr>
              <w:t>Zachowanie lub odtworzenie siedliska i poprawa jego stanu (do stanu U1) poprzez ochronę czynną – ekstensywne użytkowanie łąkarskie oraz modyfikację metod gospodarowania.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E97B92A" w14:textId="77777777" w:rsidR="00785F2D" w:rsidRPr="00B1439D" w:rsidRDefault="00B70242"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ze zmianą sposobu uprawy tj. przekształceniem siedliska na grunty orne. W obrębie i w bezpośrednim sąsiedztwie jednego z płatów siedliska znajduje się punkt biwakowy (parking, miejsce na ognisko, piaskownica), w przypadku zbyt intensywnego wykorzystania punktu może dojść do zadeptywania lub niszczenia łąki przez pojazdy i</w:t>
            </w:r>
            <w:r w:rsidR="00933F74" w:rsidRPr="00B1439D">
              <w:rPr>
                <w:rFonts w:eastAsia="Calibri" w:cstheme="minorHAnsi"/>
                <w:sz w:val="20"/>
                <w:lang w:eastAsia="pl-PL"/>
              </w:rPr>
              <w:t> </w:t>
            </w:r>
            <w:r w:rsidRPr="00B1439D">
              <w:rPr>
                <w:rFonts w:eastAsia="Calibri" w:cstheme="minorHAnsi"/>
                <w:sz w:val="20"/>
                <w:lang w:eastAsia="pl-PL"/>
              </w:rPr>
              <w:t>osoby biwakujące.</w:t>
            </w:r>
          </w:p>
        </w:tc>
      </w:tr>
      <w:tr w:rsidR="0082409D" w:rsidRPr="00B1439D" w14:paraId="4AF06634"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812E470"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9170 Grąd środkowoeuropejski i subkontynentalny (</w:t>
            </w:r>
            <w:r w:rsidRPr="00B1439D">
              <w:rPr>
                <w:rFonts w:eastAsia="Calibri" w:cstheme="minorHAnsi"/>
                <w:i/>
                <w:sz w:val="20"/>
                <w:lang w:eastAsia="pl-PL"/>
              </w:rPr>
              <w:t>Galio-Carpinetum, Tilio-Carpinetum</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7D25F00"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siedliska i poprawa jego stanu (głównie w zakresie wskaźników: udział grabu, martwe drewno). Ograniczenie ekspansji obcych gatunków inwazyjnych runa.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C935353" w14:textId="77777777" w:rsidR="0082409D" w:rsidRPr="00B1439D" w:rsidRDefault="00933F7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82409D" w:rsidRPr="00B1439D">
              <w:rPr>
                <w:rFonts w:eastAsia="Calibri" w:cstheme="minorHAnsi"/>
                <w:sz w:val="20"/>
                <w:lang w:eastAsia="pl-PL"/>
              </w:rPr>
              <w:t>rak potencjalnych zagrożeń</w:t>
            </w:r>
          </w:p>
        </w:tc>
      </w:tr>
      <w:tr w:rsidR="0082409D" w:rsidRPr="00B1439D" w14:paraId="405D9AEE"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38DA492"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*91E0 Łęgi wierzbowe, topolowe, olszowe i jesionowe (</w:t>
            </w:r>
            <w:r w:rsidRPr="00B1439D">
              <w:rPr>
                <w:rFonts w:eastAsia="Calibri" w:cstheme="minorHAnsi"/>
                <w:i/>
                <w:sz w:val="20"/>
                <w:lang w:eastAsia="pl-PL"/>
              </w:rPr>
              <w:t>Salicetum</w:t>
            </w:r>
            <w:r w:rsidRPr="00B1439D">
              <w:rPr>
                <w:rFonts w:eastAsia="Calibri" w:cstheme="minorHAnsi"/>
                <w:sz w:val="20"/>
                <w:lang w:eastAsia="pl-PL"/>
              </w:rPr>
              <w:t xml:space="preserve"> albo-</w:t>
            </w:r>
            <w:r w:rsidRPr="00B1439D">
              <w:rPr>
                <w:rFonts w:eastAsia="Calibri" w:cstheme="minorHAnsi"/>
                <w:i/>
                <w:sz w:val="20"/>
                <w:lang w:eastAsia="pl-PL"/>
              </w:rPr>
              <w:t>fragilis, Populetum albae, Alnenion glutinoso-incanae</w:t>
            </w:r>
            <w:r w:rsidRPr="00B1439D">
              <w:rPr>
                <w:rFonts w:eastAsia="Calibri" w:cstheme="minorHAnsi"/>
                <w:sz w:val="20"/>
                <w:lang w:eastAsia="pl-PL"/>
              </w:rPr>
              <w:t>) i olsy źródliskowe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BEF3A0C"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siedliska w obszarze Natura 2000 w</w:t>
            </w:r>
            <w:r w:rsidR="00933F74" w:rsidRPr="00B1439D">
              <w:rPr>
                <w:rFonts w:eastAsia="Calibri" w:cstheme="minorHAnsi"/>
                <w:sz w:val="20"/>
                <w:lang w:eastAsia="pl-PL"/>
              </w:rPr>
              <w:t> </w:t>
            </w:r>
            <w:r w:rsidRPr="00B1439D">
              <w:rPr>
                <w:rFonts w:eastAsia="Calibri" w:cstheme="minorHAnsi"/>
                <w:sz w:val="20"/>
                <w:lang w:eastAsia="pl-PL"/>
              </w:rPr>
              <w:t>niepogorszonym stanie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392C35D"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Zagrożenia związane mogą być z bezpośrednim niszczeniem siedliska (wycinka drzew i krzewów) w</w:t>
            </w:r>
            <w:r w:rsidR="00933F74" w:rsidRPr="00B1439D">
              <w:rPr>
                <w:rFonts w:eastAsia="Calibri" w:cstheme="minorHAnsi"/>
                <w:sz w:val="20"/>
                <w:lang w:eastAsia="pl-PL"/>
              </w:rPr>
              <w:t> </w:t>
            </w:r>
            <w:r w:rsidRPr="00B1439D">
              <w:rPr>
                <w:rFonts w:eastAsia="Calibri" w:cstheme="minorHAnsi"/>
                <w:sz w:val="20"/>
                <w:lang w:eastAsia="pl-PL"/>
              </w:rPr>
              <w:t>trakcie realizacji prac oraz zmianą (obniżaniem) poziomu wód gruntowych w siedlisku poprzez pogłębienie cieków. Zagrożenie potencjalne związane może być z jakąkolwiek ingerencją w koryto rzeczne poprzez prowadzenie prac zmieniających warunki morfologiczne koryta i zaburzające proces meandryzacji koryta. Pogłębianie koryta i nadawanie mu przekroju trapezowego, umacnianie brzegów, likwidacja wyrw spowoduje zaburzenia naturalnej meandryzacji rzeki niezbędnej dla procesów akumulacji i tworzenia odsypów, na których wykształca się siedlisko. Pogłębienie cieku jego uregulowanie może spowodować zaburzenia w</w:t>
            </w:r>
            <w:r w:rsidR="00933F74" w:rsidRPr="00B1439D">
              <w:rPr>
                <w:rFonts w:eastAsia="Calibri" w:cstheme="minorHAnsi"/>
                <w:sz w:val="20"/>
                <w:lang w:eastAsia="pl-PL"/>
              </w:rPr>
              <w:t> </w:t>
            </w:r>
            <w:r w:rsidRPr="00B1439D">
              <w:rPr>
                <w:rFonts w:eastAsia="Calibri" w:cstheme="minorHAnsi"/>
                <w:sz w:val="20"/>
                <w:lang w:eastAsia="pl-PL"/>
              </w:rPr>
              <w:t>występowaniu naturalnych zalewów niezbędnych dla zachowania właściwego stanu i rozwoju siedliska.</w:t>
            </w:r>
            <w:r w:rsidR="000961F7" w:rsidRPr="00B1439D">
              <w:rPr>
                <w:rFonts w:eastAsia="Calibri" w:cstheme="minorHAnsi"/>
                <w:sz w:val="20"/>
                <w:lang w:eastAsia="pl-PL"/>
              </w:rPr>
              <w:t xml:space="preserve"> Zagrożenie związane może być z powstaniem budowli piętrzących na potrzeby regulowania przepływów lub na potrzeby energetyki. Istnienie budowli powodować może zanik występowania wahań poziomu wód w rzece i związanych z tym zalewów siedlisk poniżej budowli, a także wystąpienie cofki wskutek piętrzenia i nadmierne podtopienie lub zatopienie siedlisk powyżej budowli. Obie sytuacje byłyby niekorzystne dla zachowania siedliska.</w:t>
            </w:r>
          </w:p>
        </w:tc>
      </w:tr>
      <w:tr w:rsidR="0082409D" w:rsidRPr="00B1439D" w14:paraId="44A4E147"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20D75A0"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91F0 Łęgowe lasy dębowo-wiązowo-jesionowe (</w:t>
            </w:r>
            <w:r w:rsidRPr="00B1439D">
              <w:rPr>
                <w:rFonts w:eastAsia="Calibri" w:cstheme="minorHAnsi"/>
                <w:i/>
                <w:sz w:val="20"/>
                <w:lang w:eastAsia="pl-PL"/>
              </w:rPr>
              <w:t>Ficario-Ulmetum</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9665ACF"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siedliska i poprawa jego stanu (głównie w zakresie wskaźników: gatunki dominujące, martwe drewno). Ograniczenie ekspansji obcych gatunków inwazyjnych runa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6B68F51" w14:textId="77777777" w:rsidR="0082409D"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Zagrożenia mogą wystąpić w przypadku powstania budowli piętrzących na potrzeby regulowania przepływów lub na potrzeby energetyki lub ochrony przeciwpowodziowej. Istnienie budowli powodować może zanik występowania wahań poziomu wód w</w:t>
            </w:r>
            <w:r w:rsidR="00E828D4" w:rsidRPr="00B1439D">
              <w:rPr>
                <w:rFonts w:eastAsia="Calibri" w:cstheme="minorHAnsi"/>
                <w:sz w:val="20"/>
                <w:lang w:eastAsia="pl-PL"/>
              </w:rPr>
              <w:t> </w:t>
            </w:r>
            <w:r w:rsidRPr="00B1439D">
              <w:rPr>
                <w:rFonts w:eastAsia="Calibri" w:cstheme="minorHAnsi"/>
                <w:sz w:val="20"/>
                <w:lang w:eastAsia="pl-PL"/>
              </w:rPr>
              <w:t>rzece i związanych z tym zalewów siedlisk poniżej budowli, a także wystąpienie cofki wskutek piętrzenia i nadmierne podtopienie lub zatopienie siedlisk powyżej budowli. Obie sytuacje byłyby niekorzystne dla zachowania siedliska.</w:t>
            </w:r>
          </w:p>
        </w:tc>
      </w:tr>
      <w:tr w:rsidR="0082409D" w:rsidRPr="00B1439D" w14:paraId="647F906A" w14:textId="77777777" w:rsidTr="009E78D5">
        <w:trPr>
          <w:trHeight w:val="1311"/>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4634C3E"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6169 Przeplatka maturna </w:t>
            </w:r>
            <w:r w:rsidRPr="00B1439D">
              <w:rPr>
                <w:rFonts w:eastAsia="Calibri" w:cstheme="minorHAnsi"/>
                <w:i/>
                <w:sz w:val="20"/>
                <w:lang w:eastAsia="pl-PL"/>
              </w:rPr>
              <w:t>Hypodryas maturna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070AC21"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i poprawa ich stanu (w</w:t>
            </w:r>
            <w:r w:rsidR="00E828D4" w:rsidRPr="00B1439D">
              <w:rPr>
                <w:rFonts w:eastAsia="Calibri" w:cstheme="minorHAnsi"/>
                <w:sz w:val="20"/>
                <w:lang w:eastAsia="pl-PL"/>
              </w:rPr>
              <w:t> </w:t>
            </w:r>
            <w:r w:rsidRPr="00B1439D">
              <w:rPr>
                <w:rFonts w:eastAsia="Calibri" w:cstheme="minorHAnsi"/>
                <w:sz w:val="20"/>
                <w:lang w:eastAsia="pl-PL"/>
              </w:rPr>
              <w:t>zakresie wskaźników: baza pokarmowa i izolacja).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D886460" w14:textId="77777777" w:rsidR="0082409D"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82409D" w:rsidRPr="00B1439D" w14:paraId="7F8FB79F"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CD40EAC" w14:textId="77777777" w:rsidR="0082409D" w:rsidRPr="00B1439D" w:rsidRDefault="0082409D" w:rsidP="00260D09">
            <w:pPr>
              <w:spacing w:line="240" w:lineRule="auto"/>
              <w:jc w:val="center"/>
              <w:rPr>
                <w:rFonts w:eastAsia="Calibri" w:cstheme="minorHAnsi"/>
                <w:sz w:val="20"/>
                <w:lang w:val="en-GB" w:eastAsia="pl-PL"/>
              </w:rPr>
            </w:pPr>
            <w:r w:rsidRPr="00B1439D">
              <w:rPr>
                <w:rFonts w:eastAsia="Calibri" w:cstheme="minorHAnsi"/>
                <w:sz w:val="20"/>
                <w:lang w:val="en-GB" w:eastAsia="pl-PL"/>
              </w:rPr>
              <w:t xml:space="preserve">6177 Modraszek telejus </w:t>
            </w:r>
            <w:r w:rsidRPr="00B1439D">
              <w:rPr>
                <w:rFonts w:eastAsia="Calibri" w:cstheme="minorHAnsi"/>
                <w:i/>
                <w:sz w:val="20"/>
                <w:lang w:val="en-GB" w:eastAsia="pl-PL"/>
              </w:rPr>
              <w:t>Maculinea (Phengaris) teleius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E439FFF"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Zachowanie siedlisk gatunku i poprawa ich stanu (w </w:t>
            </w:r>
            <w:r w:rsidR="00E828D4" w:rsidRPr="00B1439D">
              <w:rPr>
                <w:rFonts w:eastAsia="Calibri" w:cstheme="minorHAnsi"/>
                <w:sz w:val="20"/>
                <w:lang w:eastAsia="pl-PL"/>
              </w:rPr>
              <w:t> </w:t>
            </w:r>
            <w:r w:rsidRPr="00B1439D">
              <w:rPr>
                <w:rFonts w:eastAsia="Calibri" w:cstheme="minorHAnsi"/>
                <w:sz w:val="20"/>
                <w:lang w:eastAsia="pl-PL"/>
              </w:rPr>
              <w:t>akresie wskaźników izolacja i dostępność roślin żywicielskich).</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35DC65D" w14:textId="77777777" w:rsidR="0082409D" w:rsidRPr="00B1439D" w:rsidRDefault="000961F7" w:rsidP="000961F7">
            <w:pPr>
              <w:spacing w:line="240" w:lineRule="auto"/>
              <w:jc w:val="center"/>
              <w:rPr>
                <w:rFonts w:eastAsia="Calibri" w:cstheme="minorHAnsi"/>
                <w:sz w:val="20"/>
                <w:lang w:eastAsia="pl-PL"/>
              </w:rPr>
            </w:pPr>
            <w:r w:rsidRPr="00B1439D">
              <w:rPr>
                <w:rFonts w:eastAsia="Calibri" w:cstheme="minorHAnsi"/>
                <w:sz w:val="20"/>
                <w:lang w:eastAsia="pl-PL"/>
              </w:rPr>
              <w:t>Zagrożenie związane z koszeniem/ścinaniem trawy może potencjalnie wystąpić na odcinkach wałów oraz terenów użytkowanych kośnie</w:t>
            </w:r>
            <w:r w:rsidR="00A3148E" w:rsidRPr="00B1439D">
              <w:rPr>
                <w:rFonts w:eastAsia="Calibri" w:cstheme="minorHAnsi"/>
                <w:sz w:val="20"/>
                <w:lang w:eastAsia="pl-PL"/>
              </w:rPr>
              <w:t>,</w:t>
            </w:r>
            <w:r w:rsidRPr="00B1439D">
              <w:rPr>
                <w:rFonts w:eastAsia="Calibri" w:cstheme="minorHAnsi"/>
                <w:sz w:val="20"/>
                <w:lang w:eastAsia="pl-PL"/>
              </w:rPr>
              <w:t xml:space="preserve"> gdzie występuje krwiściąg.</w:t>
            </w:r>
          </w:p>
        </w:tc>
      </w:tr>
      <w:tr w:rsidR="0082409D" w:rsidRPr="00B1439D" w14:paraId="38176C1B"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78446CC"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1060 Czerwończyk nieparek </w:t>
            </w:r>
            <w:r w:rsidRPr="00B1439D">
              <w:rPr>
                <w:rFonts w:eastAsia="Calibri" w:cstheme="minorHAnsi"/>
                <w:i/>
                <w:sz w:val="20"/>
                <w:lang w:eastAsia="pl-PL"/>
              </w:rPr>
              <w:t>Lycaena dispar</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89CD9A6" w14:textId="77777777" w:rsidR="0082409D" w:rsidRPr="00B1439D" w:rsidRDefault="0082409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i poprawa ich stanu (w</w:t>
            </w:r>
            <w:r w:rsidR="00E828D4" w:rsidRPr="00B1439D">
              <w:rPr>
                <w:rFonts w:eastAsia="Calibri" w:cstheme="minorHAnsi"/>
                <w:sz w:val="20"/>
                <w:lang w:eastAsia="pl-PL"/>
              </w:rPr>
              <w:t> </w:t>
            </w:r>
            <w:r w:rsidRPr="00B1439D">
              <w:rPr>
                <w:rFonts w:eastAsia="Calibri" w:cstheme="minorHAnsi"/>
                <w:sz w:val="20"/>
                <w:lang w:eastAsia="pl-PL"/>
              </w:rPr>
              <w:t>zakresie wskaźników izolacja i baza pokarmowa).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4569177" w14:textId="77777777" w:rsidR="0082409D"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Zagrożenie może potencjalnie wystąpić w miejscach</w:t>
            </w:r>
            <w:r w:rsidR="00E828D4" w:rsidRPr="00B1439D">
              <w:rPr>
                <w:rFonts w:eastAsia="Calibri" w:cstheme="minorHAnsi"/>
                <w:sz w:val="20"/>
                <w:lang w:eastAsia="pl-PL"/>
              </w:rPr>
              <w:t>,</w:t>
            </w:r>
            <w:r w:rsidRPr="00B1439D">
              <w:rPr>
                <w:rFonts w:eastAsia="Calibri" w:cstheme="minorHAnsi"/>
                <w:sz w:val="20"/>
                <w:lang w:eastAsia="pl-PL"/>
              </w:rPr>
              <w:t xml:space="preserve"> gdzie prowadzone jest koszenie łąk, skarp cieków i</w:t>
            </w:r>
            <w:r w:rsidR="00E828D4" w:rsidRPr="00B1439D">
              <w:rPr>
                <w:rFonts w:eastAsia="Calibri" w:cstheme="minorHAnsi"/>
                <w:sz w:val="20"/>
                <w:lang w:eastAsia="pl-PL"/>
              </w:rPr>
              <w:t> </w:t>
            </w:r>
            <w:r w:rsidRPr="00B1439D">
              <w:rPr>
                <w:rFonts w:eastAsia="Calibri" w:cstheme="minorHAnsi"/>
                <w:sz w:val="20"/>
                <w:lang w:eastAsia="pl-PL"/>
              </w:rPr>
              <w:t>rowów porośniętych przez rośliny żywicielskie motyla – szczawie Rumex sp. Wykaszanie może powodować bezpośrednią śmiertelność gąsienic żerujących na roślinach żywicielskich niszczenie poczwarek i jaj, a także brak możliwości dokończenia cyklu rozwojowego oraz pozbawia owady dorosłe miejsc żerowania i złożenia jaj.</w:t>
            </w:r>
          </w:p>
        </w:tc>
      </w:tr>
      <w:tr w:rsidR="000961F7" w:rsidRPr="00B1439D" w14:paraId="1A72109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59B149B" w14:textId="77777777" w:rsidR="000961F7" w:rsidRPr="00B1439D" w:rsidRDefault="000961F7" w:rsidP="00260D09">
            <w:pPr>
              <w:spacing w:line="240" w:lineRule="auto"/>
              <w:jc w:val="center"/>
              <w:rPr>
                <w:rFonts w:eastAsia="Calibri" w:cstheme="minorHAnsi"/>
                <w:sz w:val="20"/>
                <w:lang w:val="en-GB" w:eastAsia="pl-PL"/>
              </w:rPr>
            </w:pPr>
            <w:r w:rsidRPr="00B1439D">
              <w:rPr>
                <w:rFonts w:eastAsia="Calibri" w:cstheme="minorHAnsi"/>
                <w:sz w:val="20"/>
                <w:lang w:val="en-GB" w:eastAsia="pl-PL"/>
              </w:rPr>
              <w:t xml:space="preserve">6179 Modraszek nausitous </w:t>
            </w:r>
            <w:r w:rsidRPr="00B1439D">
              <w:rPr>
                <w:rFonts w:eastAsia="Calibri" w:cstheme="minorHAnsi"/>
                <w:i/>
                <w:sz w:val="20"/>
                <w:lang w:val="en-GB" w:eastAsia="pl-PL"/>
              </w:rPr>
              <w:t>Maculinea (Phengaris) nausithous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972857A"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i poprawa ich stanu (w</w:t>
            </w:r>
            <w:r w:rsidR="00E828D4" w:rsidRPr="00B1439D">
              <w:rPr>
                <w:rFonts w:eastAsia="Calibri" w:cstheme="minorHAnsi"/>
                <w:sz w:val="20"/>
                <w:lang w:eastAsia="pl-PL"/>
              </w:rPr>
              <w:t> </w:t>
            </w:r>
            <w:r w:rsidRPr="00B1439D">
              <w:rPr>
                <w:rFonts w:eastAsia="Calibri" w:cstheme="minorHAnsi"/>
                <w:sz w:val="20"/>
                <w:lang w:eastAsia="pl-PL"/>
              </w:rPr>
              <w:t>zakresie wskaźników izolacja i dostępność roślin żywicielskich).</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9778D3D" w14:textId="77777777" w:rsidR="000961F7" w:rsidRPr="00B1439D" w:rsidRDefault="000961F7" w:rsidP="000B30B7">
            <w:pPr>
              <w:spacing w:line="240" w:lineRule="auto"/>
              <w:jc w:val="center"/>
              <w:rPr>
                <w:rFonts w:eastAsia="Calibri" w:cstheme="minorHAnsi"/>
                <w:sz w:val="20"/>
                <w:lang w:eastAsia="pl-PL"/>
              </w:rPr>
            </w:pPr>
            <w:r w:rsidRPr="00B1439D">
              <w:rPr>
                <w:rFonts w:eastAsia="Calibri" w:cstheme="minorHAnsi"/>
                <w:sz w:val="20"/>
                <w:lang w:eastAsia="pl-PL"/>
              </w:rPr>
              <w:t>Zagrożenie związane z koszeniem/ścinaniem trawy może potencjalnie wystąpić na odcinkach wałów oraz terenów użytkowanych kośnie</w:t>
            </w:r>
            <w:r w:rsidR="00E828D4" w:rsidRPr="00B1439D">
              <w:rPr>
                <w:rFonts w:eastAsia="Calibri" w:cstheme="minorHAnsi"/>
                <w:sz w:val="20"/>
                <w:lang w:eastAsia="pl-PL"/>
              </w:rPr>
              <w:t>,</w:t>
            </w:r>
            <w:r w:rsidRPr="00B1439D">
              <w:rPr>
                <w:rFonts w:eastAsia="Calibri" w:cstheme="minorHAnsi"/>
                <w:sz w:val="20"/>
                <w:lang w:eastAsia="pl-PL"/>
              </w:rPr>
              <w:t xml:space="preserve"> gdzie występuje krwiściąg.</w:t>
            </w:r>
          </w:p>
        </w:tc>
      </w:tr>
      <w:tr w:rsidR="000961F7" w:rsidRPr="00B1439D" w14:paraId="4364A17A" w14:textId="77777777" w:rsidTr="009E78D5">
        <w:trPr>
          <w:trHeight w:val="4232"/>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4F22F05"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1074 Barczatka kataks </w:t>
            </w:r>
            <w:r w:rsidRPr="00B1439D">
              <w:rPr>
                <w:rFonts w:eastAsia="Calibri" w:cstheme="minorHAnsi"/>
                <w:i/>
                <w:sz w:val="20"/>
                <w:lang w:eastAsia="pl-PL"/>
              </w:rPr>
              <w:t>Eriogaster catax</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A0289F6"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we właściwym stanie.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E739695" w14:textId="77777777" w:rsidR="000961F7" w:rsidRPr="00B1439D" w:rsidRDefault="000961F7" w:rsidP="000961F7">
            <w:pPr>
              <w:spacing w:line="240" w:lineRule="auto"/>
              <w:jc w:val="center"/>
              <w:rPr>
                <w:rFonts w:eastAsia="Calibri" w:cstheme="minorHAnsi"/>
                <w:sz w:val="20"/>
                <w:lang w:eastAsia="pl-PL"/>
              </w:rPr>
            </w:pPr>
            <w:r w:rsidRPr="00B1439D">
              <w:rPr>
                <w:rFonts w:eastAsia="Calibri" w:cstheme="minorHAnsi"/>
                <w:sz w:val="20"/>
                <w:lang w:eastAsia="pl-PL"/>
              </w:rPr>
              <w:t xml:space="preserve">Nierozważne stosowanie środków ochrony roślin zarówno chwastobójczych jak i owadobójczych (wykonywanie oprysków przy silnym wietrze lub przypadkowe lub umyślne opryskiwanie zakrzewień rosnących na miedzach) może powodować śmiertelność gąsienic (w przypadku oprysków wykonanych w okresie od początku kwietnia do połowy czerwca) lub zamieranie roślin żywicielskich </w:t>
            </w:r>
            <w:r w:rsidR="00E828D4" w:rsidRPr="00B1439D">
              <w:rPr>
                <w:rFonts w:eastAsia="Calibri" w:cstheme="minorHAnsi"/>
                <w:sz w:val="20"/>
                <w:lang w:eastAsia="pl-PL"/>
              </w:rPr>
              <w:t>–</w:t>
            </w:r>
            <w:r w:rsidRPr="00B1439D">
              <w:rPr>
                <w:rFonts w:eastAsia="Calibri" w:cstheme="minorHAnsi"/>
                <w:sz w:val="20"/>
                <w:lang w:eastAsia="pl-PL"/>
              </w:rPr>
              <w:t xml:space="preserve"> tarniny i głogów. Zagrożenie związane z</w:t>
            </w:r>
            <w:r w:rsidR="00E828D4" w:rsidRPr="00B1439D">
              <w:rPr>
                <w:rFonts w:eastAsia="Calibri" w:cstheme="minorHAnsi"/>
                <w:sz w:val="20"/>
                <w:lang w:eastAsia="pl-PL"/>
              </w:rPr>
              <w:t> </w:t>
            </w:r>
            <w:r w:rsidRPr="00B1439D">
              <w:rPr>
                <w:rFonts w:eastAsia="Calibri" w:cstheme="minorHAnsi"/>
                <w:sz w:val="20"/>
                <w:lang w:eastAsia="pl-PL"/>
              </w:rPr>
              <w:t>wykonywaniem w okresie od początku kwietnia do połowy czerwca wielkoobszarowych oprysków samolotowych w celu zwalczania form larwalnych kuprówki rudnicy, zwójki zieloneczki lub innych owadów powodujących defoliację drzewostanów.</w:t>
            </w:r>
          </w:p>
        </w:tc>
      </w:tr>
      <w:tr w:rsidR="000961F7" w:rsidRPr="00B1439D" w14:paraId="41BFB482"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693ACE0"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*1084 Pachnica dębowa </w:t>
            </w:r>
            <w:r w:rsidRPr="00B1439D">
              <w:rPr>
                <w:rFonts w:eastAsia="Calibri" w:cstheme="minorHAnsi"/>
                <w:i/>
                <w:sz w:val="20"/>
                <w:lang w:eastAsia="pl-PL"/>
              </w:rPr>
              <w:t>Osmoderma eremita (Osmoderma barnabita)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A5BC1E6"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i poprawa ich stanu (w</w:t>
            </w:r>
            <w:r w:rsidR="00E828D4" w:rsidRPr="00B1439D">
              <w:rPr>
                <w:rFonts w:eastAsia="Calibri" w:cstheme="minorHAnsi"/>
                <w:sz w:val="20"/>
                <w:lang w:eastAsia="pl-PL"/>
              </w:rPr>
              <w:t> </w:t>
            </w:r>
            <w:r w:rsidRPr="00B1439D">
              <w:rPr>
                <w:rFonts w:eastAsia="Calibri" w:cstheme="minorHAnsi"/>
                <w:sz w:val="20"/>
                <w:lang w:eastAsia="pl-PL"/>
              </w:rPr>
              <w:t>zakresie wskaźnika: liczba zasiedlonych drzew).</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D2A7B0E"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jest z realizacją (w obrębie jednego z płatów siedliska gatunku) zadania B2.6 Przebudowa koryta Odry na odcinku od mostów kolejowych Poznańskich do ujścia Widawy w ramach modernizacji Wrocławskiego Węzła Wodnego. Należy zaznaczyć, że negatywne oddziaływanie na siedlisko zostało poddane ocenie oddziaływania na „obszar Natura 2000”</w:t>
            </w:r>
          </w:p>
        </w:tc>
      </w:tr>
      <w:tr w:rsidR="000961F7" w:rsidRPr="00B1439D" w14:paraId="3FE15F91"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27CB2B2"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1086 Zgniotek cynobrowy </w:t>
            </w:r>
            <w:r w:rsidRPr="00B1439D">
              <w:rPr>
                <w:rFonts w:eastAsia="Calibri" w:cstheme="minorHAnsi"/>
                <w:i/>
                <w:sz w:val="20"/>
                <w:lang w:eastAsia="pl-PL"/>
              </w:rPr>
              <w:t>Cucujus cinnaberinus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4E03DD7"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i poprawa ich stanu (w</w:t>
            </w:r>
            <w:r w:rsidR="00E828D4" w:rsidRPr="00B1439D">
              <w:rPr>
                <w:rFonts w:eastAsia="Calibri" w:cstheme="minorHAnsi"/>
                <w:sz w:val="20"/>
                <w:lang w:eastAsia="pl-PL"/>
              </w:rPr>
              <w:t> </w:t>
            </w:r>
            <w:r w:rsidRPr="00B1439D">
              <w:rPr>
                <w:rFonts w:eastAsia="Calibri" w:cstheme="minorHAnsi"/>
                <w:sz w:val="20"/>
                <w:lang w:eastAsia="pl-PL"/>
              </w:rPr>
              <w:t>zakresie wskaźnika: ilość i jakość martwego drewna).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9B13F98" w14:textId="77777777" w:rsidR="000961F7" w:rsidRPr="00B1439D" w:rsidRDefault="000961F7" w:rsidP="000B30B7">
            <w:pPr>
              <w:spacing w:line="240" w:lineRule="auto"/>
              <w:jc w:val="center"/>
              <w:rPr>
                <w:rFonts w:eastAsia="Calibri" w:cstheme="minorHAnsi"/>
                <w:sz w:val="20"/>
                <w:lang w:eastAsia="pl-PL"/>
              </w:rPr>
            </w:pPr>
            <w:r w:rsidRPr="00B1439D">
              <w:rPr>
                <w:rFonts w:eastAsia="Calibri" w:cstheme="minorHAnsi"/>
                <w:sz w:val="20"/>
                <w:lang w:eastAsia="pl-PL"/>
              </w:rPr>
              <w:t>brak potencjalnych zagrożeń</w:t>
            </w:r>
          </w:p>
        </w:tc>
      </w:tr>
      <w:tr w:rsidR="000961F7" w:rsidRPr="00B1439D" w14:paraId="58F9733E"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41C241A"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1088 Kozioróg dębosz </w:t>
            </w:r>
            <w:r w:rsidRPr="00B1439D">
              <w:rPr>
                <w:rFonts w:eastAsia="Calibri" w:cstheme="minorHAnsi"/>
                <w:i/>
                <w:sz w:val="20"/>
                <w:lang w:eastAsia="pl-PL"/>
              </w:rPr>
              <w:t>Cerambyx cerdo</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6A1DEE7"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i poprawa ich stanu (w</w:t>
            </w:r>
            <w:r w:rsidR="00E828D4" w:rsidRPr="00B1439D">
              <w:rPr>
                <w:rFonts w:eastAsia="Calibri" w:cstheme="minorHAnsi"/>
                <w:sz w:val="20"/>
                <w:lang w:eastAsia="pl-PL"/>
              </w:rPr>
              <w:t> </w:t>
            </w:r>
            <w:r w:rsidRPr="00B1439D">
              <w:rPr>
                <w:rFonts w:eastAsia="Calibri" w:cstheme="minorHAnsi"/>
                <w:sz w:val="20"/>
                <w:lang w:eastAsia="pl-PL"/>
              </w:rPr>
              <w:t>zakresie wskaźników: liczba zasiedlonych drzew i</w:t>
            </w:r>
            <w:r w:rsidR="00E828D4" w:rsidRPr="00B1439D">
              <w:rPr>
                <w:rFonts w:eastAsia="Calibri" w:cstheme="minorHAnsi"/>
                <w:sz w:val="20"/>
                <w:lang w:eastAsia="pl-PL"/>
              </w:rPr>
              <w:t> </w:t>
            </w:r>
            <w:r w:rsidRPr="00B1439D">
              <w:rPr>
                <w:rFonts w:eastAsia="Calibri" w:cstheme="minorHAnsi"/>
                <w:sz w:val="20"/>
                <w:lang w:eastAsia="pl-PL"/>
              </w:rPr>
              <w:t>potencjał siedliska)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AF0F526"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Zagrożenie związane jest z realizacją (w obrębie jednego z płatów siedliska gatunku) zadania B2.6 Przebudowa koryta Odry na odcinku od mostów kolejowych Poznańskich do ujścia Widawy w ramach modernizacji Wrocławskiego Węzła Wodnego. Należy zaznaczyć, że negatywne oddziaływanie na siedlisko zostało poddane ocenie oddziaływania na „obszar Natura 2000”.</w:t>
            </w:r>
          </w:p>
        </w:tc>
      </w:tr>
      <w:tr w:rsidR="000961F7" w:rsidRPr="00B1439D" w14:paraId="43CF120F"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4C6F374"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1130 Boleń </w:t>
            </w:r>
            <w:r w:rsidRPr="00B1439D">
              <w:rPr>
                <w:rFonts w:eastAsia="Calibri" w:cstheme="minorHAnsi"/>
                <w:i/>
                <w:sz w:val="20"/>
                <w:lang w:eastAsia="pl-PL"/>
              </w:rPr>
              <w:t>Aspius aspius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F76927E"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we właściwym stanie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2DEAE3C"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0961F7" w:rsidRPr="00B1439D" w14:paraId="1FCCA88C"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9F49041"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6144 Kiełb białopłetwy </w:t>
            </w:r>
            <w:r w:rsidRPr="00B1439D">
              <w:rPr>
                <w:rFonts w:eastAsia="Calibri" w:cstheme="minorHAnsi"/>
                <w:i/>
                <w:sz w:val="20"/>
                <w:lang w:eastAsia="pl-PL"/>
              </w:rPr>
              <w:t>Gobio albipinnatus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64F0068"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we właściwym stanie.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FCF53C0"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0961F7" w:rsidRPr="00B1439D" w14:paraId="5ED7D602" w14:textId="77777777" w:rsidTr="009E78D5">
        <w:trPr>
          <w:trHeight w:val="752"/>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96AB464"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5339 Różanka </w:t>
            </w:r>
            <w:r w:rsidRPr="00B1439D">
              <w:rPr>
                <w:rFonts w:eastAsia="Calibri" w:cstheme="minorHAnsi"/>
                <w:i/>
                <w:sz w:val="20"/>
                <w:lang w:eastAsia="pl-PL"/>
              </w:rPr>
              <w:t>Rhodeus sericeus amarus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D971646"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we właściwym stanie.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83E733E"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0961F7" w:rsidRPr="00B1439D" w14:paraId="5F5E1C75" w14:textId="77777777" w:rsidTr="009E78D5">
        <w:trPr>
          <w:trHeight w:val="972"/>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939E551"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1145 Piskorz </w:t>
            </w:r>
            <w:r w:rsidRPr="00B1439D">
              <w:rPr>
                <w:rFonts w:eastAsia="Calibri" w:cstheme="minorHAnsi"/>
                <w:i/>
                <w:sz w:val="20"/>
                <w:lang w:eastAsia="pl-PL"/>
              </w:rPr>
              <w:t>Misgurnus fossilis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D1F1F0E"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we właściwym stanie. Uzupełnienie stanu wiedzy w</w:t>
            </w:r>
            <w:r w:rsidR="00E828D4" w:rsidRPr="00B1439D">
              <w:rPr>
                <w:rFonts w:eastAsia="Calibri" w:cstheme="minorHAnsi"/>
                <w:sz w:val="20"/>
                <w:lang w:eastAsia="pl-PL"/>
              </w:rPr>
              <w:t> </w:t>
            </w:r>
            <w:r w:rsidRPr="00B1439D">
              <w:rPr>
                <w:rFonts w:eastAsia="Calibri" w:cstheme="minorHAnsi"/>
                <w:sz w:val="20"/>
                <w:lang w:eastAsia="pl-PL"/>
              </w:rPr>
              <w:t>zakresie parametrów populacji i siedliska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DF732A2"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0961F7" w:rsidRPr="00B1439D" w14:paraId="39556D8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876A9C4"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1146 Koza złotawa </w:t>
            </w:r>
            <w:r w:rsidRPr="00B1439D">
              <w:rPr>
                <w:rFonts w:eastAsia="Calibri" w:cstheme="minorHAnsi"/>
                <w:i/>
                <w:sz w:val="20"/>
                <w:lang w:eastAsia="pl-PL"/>
              </w:rPr>
              <w:t>Sabanejewia aurata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B5BA84F"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Uzupełnienie stanu wiedzy w zakresie parametrów populacji i siedliska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654ABF3"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0961F7" w:rsidRPr="00B1439D" w14:paraId="26003C7B"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D57D599"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1149 Koza </w:t>
            </w:r>
            <w:r w:rsidRPr="00B1439D">
              <w:rPr>
                <w:rFonts w:eastAsia="Calibri" w:cstheme="minorHAnsi"/>
                <w:i/>
                <w:sz w:val="20"/>
                <w:lang w:eastAsia="pl-PL"/>
              </w:rPr>
              <w:t>Cobitis taenia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DAA043B"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we właściwym stanie.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E712760"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0961F7" w:rsidRPr="00B1439D" w14:paraId="1ECB9069"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21D13C5" w14:textId="77777777" w:rsidR="000961F7" w:rsidRPr="00B1439D" w:rsidRDefault="000961F7" w:rsidP="00260D09">
            <w:pPr>
              <w:spacing w:line="240" w:lineRule="auto"/>
              <w:jc w:val="center"/>
              <w:rPr>
                <w:rFonts w:eastAsia="Calibri" w:cstheme="minorHAnsi"/>
                <w:sz w:val="20"/>
                <w:lang w:val="en-GB" w:eastAsia="pl-PL"/>
              </w:rPr>
            </w:pPr>
            <w:r w:rsidRPr="00B1439D">
              <w:rPr>
                <w:rFonts w:eastAsia="Calibri" w:cstheme="minorHAnsi"/>
                <w:sz w:val="20"/>
                <w:lang w:val="en-GB" w:eastAsia="pl-PL"/>
              </w:rPr>
              <w:t xml:space="preserve">1166 Traszka grzebieniasta </w:t>
            </w:r>
            <w:r w:rsidRPr="00B1439D">
              <w:rPr>
                <w:rFonts w:eastAsia="Calibri" w:cstheme="minorHAnsi"/>
                <w:i/>
                <w:sz w:val="20"/>
                <w:lang w:val="en-GB" w:eastAsia="pl-PL"/>
              </w:rPr>
              <w:t>Triturus cristatus (Tristatus cristatus cristatus)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08C6BA5"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we właściwym stanie. Uzupełnienie stanu wiedzy w</w:t>
            </w:r>
            <w:r w:rsidR="00E828D4" w:rsidRPr="00B1439D">
              <w:rPr>
                <w:rFonts w:eastAsia="Calibri" w:cstheme="minorHAnsi"/>
                <w:sz w:val="20"/>
                <w:lang w:eastAsia="pl-PL"/>
              </w:rPr>
              <w:t> </w:t>
            </w:r>
            <w:r w:rsidRPr="00B1439D">
              <w:rPr>
                <w:rFonts w:eastAsia="Calibri" w:cstheme="minorHAnsi"/>
                <w:sz w:val="20"/>
                <w:lang w:eastAsia="pl-PL"/>
              </w:rPr>
              <w:t>zakresie parametrów populacji i siedliska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60A752F"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Zagrożenie pośrednio wynika z niskiego stanu wód gruntowych co z kolei wpływa na obniżony poziom wód w zbiornikach zasiedlonych przez traszkę. Deficyt wody powoduje przyspieszenie procesu eutrofizacji zbiorników wodnych oraz ich szybsze zarastanie (lądowienie) w wyniku nagromadzonej materii organicznej. </w:t>
            </w:r>
          </w:p>
          <w:p w14:paraId="5A3E3030" w14:textId="77777777" w:rsidR="000961F7" w:rsidRPr="00B1439D" w:rsidRDefault="000961F7" w:rsidP="000961F7">
            <w:pPr>
              <w:spacing w:line="240" w:lineRule="auto"/>
              <w:jc w:val="center"/>
              <w:rPr>
                <w:rFonts w:eastAsia="Calibri" w:cstheme="minorHAnsi"/>
                <w:sz w:val="20"/>
                <w:lang w:eastAsia="pl-PL"/>
              </w:rPr>
            </w:pPr>
            <w:r w:rsidRPr="00B1439D">
              <w:rPr>
                <w:rFonts w:eastAsia="Calibri" w:cstheme="minorHAnsi"/>
                <w:sz w:val="20"/>
                <w:lang w:eastAsia="pl-PL"/>
              </w:rPr>
              <w:t>Zagrożenie związane z realizacją (w obrębie siedlisk gatunków) zadania B2.6 Przebudowa koryta Odry na odcinku od mostów kolejowych Poznańskich do ujścia Widawy w ramach modernizacji Wrocławskiego Węzła Wodnego i wiązaną z tym możliwością zwiększenia śmiertelności osobników gatunków na skutek wzmożonego ruchu pojazdów. Należy zaznaczyć, że negatywne oddziaływanie na siedliska gatunków zostało poddane ocenie oddziaływania na obszar Natura 2000.</w:t>
            </w:r>
          </w:p>
        </w:tc>
      </w:tr>
      <w:tr w:rsidR="000961F7" w:rsidRPr="00B1439D" w14:paraId="639F65A6"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26FC000"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1188 Kumak nizinny </w:t>
            </w:r>
            <w:r w:rsidRPr="00B1439D">
              <w:rPr>
                <w:rFonts w:eastAsia="Calibri" w:cstheme="minorHAnsi"/>
                <w:i/>
                <w:sz w:val="20"/>
                <w:lang w:eastAsia="pl-PL"/>
              </w:rPr>
              <w:t>Bombina bombina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42567CA"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we właściwym stanie.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A0B752B"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Zagrożenie pośrednio wynika z niskiego stanu wód gruntowych co z kolei wpływa na obniżony poziom wód w zbiornikach zasiedlonych przez traszkę. Deficyt wody powoduje przyspieszenie procesu eutrofizacji zbiorników wodnych oraz ich szybsze zarastanie (lądowienie) w wyniku nagromadzonej materii organicznej. </w:t>
            </w:r>
          </w:p>
          <w:p w14:paraId="249AD9B9" w14:textId="77777777" w:rsidR="000961F7" w:rsidRPr="00B1439D" w:rsidRDefault="000961F7" w:rsidP="000961F7">
            <w:pPr>
              <w:spacing w:line="240" w:lineRule="auto"/>
              <w:jc w:val="center"/>
              <w:rPr>
                <w:rFonts w:eastAsia="Calibri" w:cstheme="minorHAnsi"/>
                <w:sz w:val="20"/>
                <w:lang w:eastAsia="pl-PL"/>
              </w:rPr>
            </w:pPr>
            <w:r w:rsidRPr="00B1439D">
              <w:rPr>
                <w:rFonts w:eastAsia="Calibri" w:cstheme="minorHAnsi"/>
                <w:sz w:val="20"/>
                <w:lang w:eastAsia="pl-PL"/>
              </w:rPr>
              <w:t>Zagrożenie związane z realizacją (w obrębie siedlisk gatunków) zadania B2.6 Przebudowa koryta Odry na odcinku od mostów kolejowych Poznańskich do ujścia Widawy w ramach modernizacji Wrocławskiego Węzła Wodnego i wiązaną z tym możliwością zwiększenia śmiertelności osobników gatunków na skutek wzmożonego ruchu pojazdów. Należy zaznaczyć, że negatywne oddziaływanie na siedliska gatunków zostało poddane ocenie oddziaływania na obszar Natura 2000.</w:t>
            </w:r>
          </w:p>
        </w:tc>
      </w:tr>
      <w:tr w:rsidR="000961F7" w:rsidRPr="00B1439D" w14:paraId="6BBD088E"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50B6A2B"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1308 Mopek </w:t>
            </w:r>
            <w:r w:rsidRPr="00B1439D">
              <w:rPr>
                <w:rFonts w:eastAsia="Calibri" w:cstheme="minorHAnsi"/>
                <w:i/>
                <w:sz w:val="20"/>
                <w:lang w:eastAsia="pl-PL"/>
              </w:rPr>
              <w:t>Barbastella barbastellus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1F4DDCB"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Uzupełnienie stanu wiedzy w zakresie parametrów populacji i siedliska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9ED9D6C"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0961F7" w:rsidRPr="00B1439D" w14:paraId="6051473C"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DFE2500"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1318 Nocek łydkowłosy </w:t>
            </w:r>
            <w:r w:rsidRPr="00B1439D">
              <w:rPr>
                <w:rFonts w:eastAsia="Calibri" w:cstheme="minorHAnsi"/>
                <w:i/>
                <w:sz w:val="20"/>
                <w:lang w:eastAsia="pl-PL"/>
              </w:rPr>
              <w:t>Myotis dasycneme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9DE3CC1"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Uzupełnienie stanu wiedzy w zakresie parametrów populacji i siedliska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DCD8417"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0961F7" w:rsidRPr="00B1439D" w14:paraId="31CCEA34"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926C3AE"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1324 Nocek duży </w:t>
            </w:r>
            <w:r w:rsidRPr="00B1439D">
              <w:rPr>
                <w:rFonts w:eastAsia="Calibri" w:cstheme="minorHAnsi"/>
                <w:i/>
                <w:sz w:val="20"/>
                <w:lang w:eastAsia="pl-PL"/>
              </w:rPr>
              <w:t>Myotis myotis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F2DBFDA"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Uzupełnienie stanu wiedzy w zakresie parametrów populacji i siedliska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925FFA3"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nieznane</w:t>
            </w:r>
          </w:p>
        </w:tc>
      </w:tr>
      <w:tr w:rsidR="000961F7" w:rsidRPr="00B1439D" w14:paraId="60CCB504"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D41AC80"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1337 Bóbr europejski </w:t>
            </w:r>
            <w:r w:rsidRPr="00B1439D">
              <w:rPr>
                <w:rFonts w:eastAsia="Calibri" w:cstheme="minorHAnsi"/>
                <w:i/>
                <w:sz w:val="20"/>
                <w:lang w:eastAsia="pl-PL"/>
              </w:rPr>
              <w:t>Castor fiber</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B837BA5"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we właściwym stanie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E2B5E47"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Zagrożenie potencjalne związane może być z</w:t>
            </w:r>
            <w:r w:rsidR="00E828D4" w:rsidRPr="00B1439D">
              <w:rPr>
                <w:rFonts w:eastAsia="Calibri" w:cstheme="minorHAnsi"/>
                <w:sz w:val="20"/>
                <w:lang w:eastAsia="pl-PL"/>
              </w:rPr>
              <w:t> </w:t>
            </w:r>
            <w:r w:rsidRPr="00B1439D">
              <w:rPr>
                <w:rFonts w:eastAsia="Calibri" w:cstheme="minorHAnsi"/>
                <w:sz w:val="20"/>
                <w:lang w:eastAsia="pl-PL"/>
              </w:rPr>
              <w:t>ingerencją w koryto rzeczne poprzez prowadzenie prac polegających na usuwaniu przybrzeżnej roślinności zielnej, drzew i krzewów stanowiących bazę pokarmową bobra i miejsce schronienia wydry oraz niszczenie stref brzegowych ze zlokalizowanymi schronieniami gatunków (niszczenie nor, usuwanie karp drzew rosnących na skarpach cieku).</w:t>
            </w:r>
          </w:p>
        </w:tc>
      </w:tr>
      <w:tr w:rsidR="000961F7" w:rsidRPr="00B1439D" w14:paraId="778B91C3"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8493199"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1355 Wydra </w:t>
            </w:r>
            <w:r w:rsidRPr="00B1439D">
              <w:rPr>
                <w:rFonts w:eastAsia="Calibri" w:cstheme="minorHAnsi"/>
                <w:i/>
                <w:sz w:val="20"/>
                <w:lang w:eastAsia="pl-PL"/>
              </w:rPr>
              <w:t>Lutra lutra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B007794"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 obszarze Natura 2000 we właściwym stanie.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BF816B1"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Zagrożenie potencjalne związane może być z</w:t>
            </w:r>
            <w:r w:rsidR="00E828D4" w:rsidRPr="00B1439D">
              <w:rPr>
                <w:rFonts w:eastAsia="Calibri" w:cstheme="minorHAnsi"/>
                <w:sz w:val="20"/>
                <w:lang w:eastAsia="pl-PL"/>
              </w:rPr>
              <w:t> </w:t>
            </w:r>
            <w:r w:rsidRPr="00B1439D">
              <w:rPr>
                <w:rFonts w:eastAsia="Calibri" w:cstheme="minorHAnsi"/>
                <w:sz w:val="20"/>
                <w:lang w:eastAsia="pl-PL"/>
              </w:rPr>
              <w:t>ingerencją w koryto rzeczne poprzez prowadzenie prac polegających na usuwaniu przybrzeżnej roślinności zielnej, drzew i krzewów stanowiących bazę pokarmową bobra i miejsce schronienia wydry oraz niszczenie stref brzegowych ze zlokalizowanymi schronieniami gatunków (niszczenie nor, usuwanie karp drzew rosnących na skarpach cieku).</w:t>
            </w:r>
          </w:p>
        </w:tc>
      </w:tr>
      <w:tr w:rsidR="000961F7" w:rsidRPr="00B1439D" w14:paraId="532109E1" w14:textId="77777777" w:rsidTr="000B30B7">
        <w:trPr>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DAEEF3" w:themeFill="accent5" w:themeFillTint="33"/>
            <w:vAlign w:val="center"/>
          </w:tcPr>
          <w:p w14:paraId="4063E3A5" w14:textId="77777777" w:rsidR="000961F7" w:rsidRPr="00B1439D" w:rsidRDefault="000961F7" w:rsidP="00260D09">
            <w:pPr>
              <w:spacing w:line="240" w:lineRule="auto"/>
              <w:jc w:val="center"/>
              <w:rPr>
                <w:rFonts w:eastAsia="Calibri" w:cstheme="minorHAnsi"/>
                <w:b/>
                <w:sz w:val="20"/>
                <w:lang w:eastAsia="pl-PL"/>
              </w:rPr>
            </w:pPr>
            <w:r w:rsidRPr="00B1439D">
              <w:rPr>
                <w:rFonts w:eastAsia="Calibri" w:cstheme="minorHAnsi"/>
                <w:b/>
                <w:sz w:val="20"/>
                <w:lang w:eastAsia="pl-PL"/>
              </w:rPr>
              <w:t>Masyw Ślęży</w:t>
            </w:r>
          </w:p>
        </w:tc>
      </w:tr>
      <w:tr w:rsidR="000961F7" w:rsidRPr="00B1439D" w14:paraId="47A6B538" w14:textId="77777777" w:rsidTr="000B30B7">
        <w:trPr>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F2F2F2" w:themeFill="background1" w:themeFillShade="F2"/>
            <w:vAlign w:val="center"/>
          </w:tcPr>
          <w:p w14:paraId="3584EDE2"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Zarządzenie Regionalnego Dyrektora Ochrony Środowiska we Wrocławiu z dnia 11 lipca 2014 r. w sprawie ustanowienia planu zadań ochronnych dla obszaru Natura 2000 Masyw Ślęży PLH020040 [Dziennik Urzędowy Województwa Dolnośląskiego z 2014 r. Poz. 3244]</w:t>
            </w:r>
          </w:p>
        </w:tc>
      </w:tr>
      <w:tr w:rsidR="000961F7" w:rsidRPr="00B1439D" w14:paraId="57BE9412"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182EF12"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*6110 Skały wapienne i neutrofilne z roślinnością pionierską (</w:t>
            </w:r>
            <w:r w:rsidRPr="00B1439D">
              <w:rPr>
                <w:rFonts w:eastAsia="Calibri" w:cstheme="minorHAnsi"/>
                <w:i/>
                <w:sz w:val="20"/>
                <w:lang w:eastAsia="pl-PL"/>
              </w:rPr>
              <w:t>Alysso-Sedion</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71A7B8C"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Uzupełnienie wiedzy o miejscach występowania i</w:t>
            </w:r>
            <w:r w:rsidR="00E828D4" w:rsidRPr="00B1439D">
              <w:rPr>
                <w:rFonts w:eastAsia="Calibri" w:cstheme="minorHAnsi"/>
                <w:sz w:val="20"/>
                <w:lang w:eastAsia="pl-PL"/>
              </w:rPr>
              <w:t> </w:t>
            </w:r>
            <w:r w:rsidRPr="00B1439D">
              <w:rPr>
                <w:rFonts w:eastAsia="Calibri" w:cstheme="minorHAnsi"/>
                <w:sz w:val="20"/>
                <w:lang w:eastAsia="pl-PL"/>
              </w:rPr>
              <w:t>stanie zachowania siedliska, identyfikacja zagrożeń, ocena stanu ochrony oraz propozycja działań ochronnych.</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E02AD48" w14:textId="77777777" w:rsidR="000961F7" w:rsidRPr="00B1439D" w:rsidRDefault="00E828D4" w:rsidP="00260D09">
            <w:pPr>
              <w:spacing w:line="240" w:lineRule="auto"/>
              <w:jc w:val="center"/>
              <w:rPr>
                <w:rFonts w:eastAsia="Calibri" w:cstheme="minorHAnsi"/>
                <w:sz w:val="20"/>
                <w:lang w:eastAsia="pl-PL"/>
              </w:rPr>
            </w:pPr>
            <w:r w:rsidRPr="00B1439D">
              <w:rPr>
                <w:rFonts w:eastAsia="Calibri" w:cstheme="minorHAnsi"/>
                <w:sz w:val="20"/>
                <w:lang w:eastAsia="pl-PL"/>
              </w:rPr>
              <w:t>N</w:t>
            </w:r>
            <w:r w:rsidR="000961F7" w:rsidRPr="00B1439D">
              <w:rPr>
                <w:rFonts w:eastAsia="Calibri" w:cstheme="minorHAnsi"/>
                <w:sz w:val="20"/>
                <w:lang w:eastAsia="pl-PL"/>
              </w:rPr>
              <w:t>ieznane</w:t>
            </w:r>
          </w:p>
        </w:tc>
      </w:tr>
      <w:tr w:rsidR="000961F7" w:rsidRPr="00B1439D" w14:paraId="6806118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5436C7A"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6190 Murawy panońskie (</w:t>
            </w:r>
            <w:r w:rsidRPr="00B1439D">
              <w:rPr>
                <w:rFonts w:eastAsia="Calibri" w:cstheme="minorHAnsi"/>
                <w:i/>
                <w:sz w:val="20"/>
                <w:lang w:eastAsia="pl-PL"/>
              </w:rPr>
              <w:t>Stipo-Festucetalia pallentis</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6A55A6A"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Utrzymanie obecnej powierzchni i zachowanie siedliska w niepogorszonym stanie –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08A6308" w14:textId="77777777" w:rsidR="000961F7" w:rsidRPr="00B1439D" w:rsidRDefault="00E828D4" w:rsidP="00260D09">
            <w:pPr>
              <w:spacing w:line="240" w:lineRule="auto"/>
              <w:jc w:val="center"/>
              <w:rPr>
                <w:rFonts w:eastAsia="Calibri" w:cstheme="minorHAnsi"/>
                <w:sz w:val="20"/>
                <w:lang w:eastAsia="pl-PL"/>
              </w:rPr>
            </w:pPr>
            <w:r w:rsidRPr="00B1439D">
              <w:rPr>
                <w:rFonts w:eastAsia="Calibri" w:cstheme="minorHAnsi"/>
                <w:sz w:val="20"/>
                <w:lang w:eastAsia="pl-PL"/>
              </w:rPr>
              <w:t>B</w:t>
            </w:r>
            <w:r w:rsidR="000961F7" w:rsidRPr="00B1439D">
              <w:rPr>
                <w:rFonts w:eastAsia="Calibri" w:cstheme="minorHAnsi"/>
                <w:sz w:val="20"/>
                <w:lang w:eastAsia="pl-PL"/>
              </w:rPr>
              <w:t>rak potencjalnych zagrożeń</w:t>
            </w:r>
          </w:p>
        </w:tc>
      </w:tr>
      <w:tr w:rsidR="000961F7" w:rsidRPr="00B1439D" w14:paraId="7BBA0286"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BDB7043"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6210 Murawy kserotermiczne (</w:t>
            </w:r>
            <w:r w:rsidRPr="00B1439D">
              <w:rPr>
                <w:rFonts w:eastAsia="Calibri" w:cstheme="minorHAnsi"/>
                <w:i/>
                <w:sz w:val="20"/>
                <w:lang w:eastAsia="pl-PL"/>
              </w:rPr>
              <w:t>Festuco-Brometea</w:t>
            </w:r>
            <w:r w:rsidRPr="00B1439D">
              <w:rPr>
                <w:rFonts w:eastAsia="Calibri" w:cstheme="minorHAnsi"/>
                <w:sz w:val="20"/>
                <w:lang w:eastAsia="pl-PL"/>
              </w:rPr>
              <w:t xml:space="preserve"> i ciepłolubne murawy z </w:t>
            </w:r>
            <w:r w:rsidRPr="00B1439D">
              <w:rPr>
                <w:rFonts w:eastAsia="Calibri" w:cstheme="minorHAnsi"/>
                <w:i/>
                <w:sz w:val="20"/>
                <w:lang w:eastAsia="pl-PL"/>
              </w:rPr>
              <w:t>Asplenion septentrionalis Festucion pallentis</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C6E9CB9"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Poprawa stanu siedliska do stanu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A7F2BA3" w14:textId="77777777" w:rsidR="000961F7" w:rsidRPr="00B1439D" w:rsidRDefault="000961F7" w:rsidP="00260D09">
            <w:pPr>
              <w:spacing w:line="240" w:lineRule="auto"/>
              <w:jc w:val="center"/>
              <w:rPr>
                <w:rFonts w:eastAsia="Calibri" w:cstheme="minorHAnsi"/>
                <w:sz w:val="20"/>
                <w:lang w:eastAsia="pl-PL"/>
              </w:rPr>
            </w:pPr>
            <w:r w:rsidRPr="00B1439D">
              <w:rPr>
                <w:rFonts w:eastAsia="Calibri" w:cstheme="minorHAnsi"/>
                <w:sz w:val="20"/>
                <w:lang w:eastAsia="pl-PL"/>
              </w:rPr>
              <w:t>Ewentualne ponowne uruchomienie kamieniołomu w celu pozyskania serpentynitu.</w:t>
            </w:r>
          </w:p>
        </w:tc>
      </w:tr>
      <w:tr w:rsidR="00D5394A" w:rsidRPr="00B1439D" w14:paraId="4FBB2C7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9FFC7B1"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6410 Zmiennowilgotne łąki trzęślicowe (</w:t>
            </w:r>
            <w:r w:rsidRPr="00B1439D">
              <w:rPr>
                <w:rFonts w:eastAsia="Calibri" w:cstheme="minorHAnsi"/>
                <w:i/>
                <w:sz w:val="20"/>
                <w:lang w:eastAsia="pl-PL"/>
              </w:rPr>
              <w:t>Molinion</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49C9243"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Poprawa stanu siedliska do stanu właściwego FV</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5A400B0"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34F7CBA2"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AA4AFFC"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6430 Ziołorośla górskie (</w:t>
            </w:r>
            <w:r w:rsidRPr="00B1439D">
              <w:rPr>
                <w:rFonts w:eastAsia="Calibri" w:cstheme="minorHAnsi"/>
                <w:i/>
                <w:sz w:val="20"/>
                <w:lang w:eastAsia="pl-PL"/>
              </w:rPr>
              <w:t>Adenostylion alliariae</w:t>
            </w:r>
            <w:r w:rsidRPr="00B1439D">
              <w:rPr>
                <w:rFonts w:eastAsia="Calibri" w:cstheme="minorHAnsi"/>
                <w:sz w:val="20"/>
                <w:lang w:eastAsia="pl-PL"/>
              </w:rPr>
              <w:t>) i ziołorośla nadrzeczne (</w:t>
            </w:r>
            <w:r w:rsidRPr="00B1439D">
              <w:rPr>
                <w:rFonts w:eastAsia="Calibri" w:cstheme="minorHAnsi"/>
                <w:i/>
                <w:sz w:val="20"/>
                <w:lang w:eastAsia="pl-PL"/>
              </w:rPr>
              <w:t>Convolvuletalia sepium</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B003494"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Utrzymanie obecnej powierzchni i zachowania siedliska w niepogorszonym stanie –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1EE1065"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5762E94D"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14BD0A2"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6510 Niżowe i górskie świeże łąki użytkowane ekstensywnie (</w:t>
            </w:r>
            <w:r w:rsidRPr="00B1439D">
              <w:rPr>
                <w:rFonts w:eastAsia="Calibri" w:cstheme="minorHAnsi"/>
                <w:i/>
                <w:sz w:val="20"/>
                <w:lang w:eastAsia="pl-PL"/>
              </w:rPr>
              <w:t>Arrhenatherion elatioris</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48F94F7"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Nie analizowano celów działań ochronnych dla siedliska, ponieważ w trakcie prac terenowych nie potwierdzono występowania siedliska w obszarze i</w:t>
            </w:r>
            <w:r w:rsidR="00E828D4" w:rsidRPr="00B1439D">
              <w:rPr>
                <w:rFonts w:eastAsia="Calibri" w:cstheme="minorHAnsi"/>
                <w:sz w:val="20"/>
                <w:lang w:eastAsia="pl-PL"/>
              </w:rPr>
              <w:t> </w:t>
            </w:r>
            <w:r w:rsidRPr="00B1439D">
              <w:rPr>
                <w:rFonts w:eastAsia="Calibri" w:cstheme="minorHAnsi"/>
                <w:sz w:val="20"/>
                <w:lang w:eastAsia="pl-PL"/>
              </w:rPr>
              <w:t>nie ma perspektyw na jego występowanie w</w:t>
            </w:r>
            <w:r w:rsidR="00E828D4" w:rsidRPr="00B1439D">
              <w:rPr>
                <w:rFonts w:eastAsia="Calibri" w:cstheme="minorHAnsi"/>
                <w:sz w:val="20"/>
                <w:lang w:eastAsia="pl-PL"/>
              </w:rPr>
              <w:t> </w:t>
            </w:r>
            <w:r w:rsidRPr="00B1439D">
              <w:rPr>
                <w:rFonts w:eastAsia="Calibri" w:cstheme="minorHAnsi"/>
                <w:sz w:val="20"/>
                <w:lang w:eastAsia="pl-PL"/>
              </w:rPr>
              <w:t xml:space="preserve">przyszłości </w:t>
            </w:r>
            <w:r w:rsidR="00E828D4" w:rsidRPr="00B1439D">
              <w:rPr>
                <w:rFonts w:eastAsia="Calibri" w:cstheme="minorHAnsi"/>
                <w:sz w:val="20"/>
                <w:lang w:eastAsia="pl-PL"/>
              </w:rPr>
              <w:t>–</w:t>
            </w:r>
            <w:r w:rsidRPr="00B1439D">
              <w:rPr>
                <w:rFonts w:eastAsia="Calibri" w:cstheme="minorHAnsi"/>
                <w:sz w:val="20"/>
                <w:lang w:eastAsia="pl-PL"/>
              </w:rPr>
              <w:t xml:space="preserve"> planowana aktualizacja SDF i</w:t>
            </w:r>
            <w:r w:rsidR="00E828D4" w:rsidRPr="00B1439D">
              <w:rPr>
                <w:rFonts w:eastAsia="Calibri" w:cstheme="minorHAnsi"/>
                <w:sz w:val="20"/>
                <w:lang w:eastAsia="pl-PL"/>
              </w:rPr>
              <w:t> </w:t>
            </w:r>
            <w:r w:rsidRPr="00B1439D">
              <w:rPr>
                <w:rFonts w:eastAsia="Calibri" w:cstheme="minorHAnsi"/>
                <w:sz w:val="20"/>
                <w:lang w:eastAsia="pl-PL"/>
              </w:rPr>
              <w:t>usuni</w:t>
            </w:r>
            <w:r w:rsidR="00E828D4" w:rsidRPr="00B1439D">
              <w:rPr>
                <w:rFonts w:eastAsia="Calibri" w:cstheme="minorHAnsi"/>
                <w:sz w:val="20"/>
                <w:lang w:eastAsia="pl-PL"/>
              </w:rPr>
              <w:t>ę</w:t>
            </w:r>
            <w:r w:rsidRPr="00B1439D">
              <w:rPr>
                <w:rFonts w:eastAsia="Calibri" w:cstheme="minorHAnsi"/>
                <w:sz w:val="20"/>
                <w:lang w:eastAsia="pl-PL"/>
              </w:rPr>
              <w:t>cie siedliska z listy przedmiotów ochrony.</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352B7D3"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41626062"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89D0C0A"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7230 Górskie i nizinne torfowiska zasadowe o charakterze młak, turzycowisk i mechowisk</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BE37FAD"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Nie analizowano celów działań ochronnych dla siedliska, ponieważ w trakcie prac terenowych nie potwierdzono występowania siedliska w obszarze i</w:t>
            </w:r>
            <w:r w:rsidR="00E828D4" w:rsidRPr="00B1439D">
              <w:rPr>
                <w:rFonts w:eastAsia="Calibri" w:cstheme="minorHAnsi"/>
                <w:sz w:val="20"/>
                <w:lang w:eastAsia="pl-PL"/>
              </w:rPr>
              <w:t> </w:t>
            </w:r>
            <w:r w:rsidRPr="00B1439D">
              <w:rPr>
                <w:rFonts w:eastAsia="Calibri" w:cstheme="minorHAnsi"/>
                <w:sz w:val="20"/>
                <w:lang w:eastAsia="pl-PL"/>
              </w:rPr>
              <w:t>nie ma perspektyw na jego występowanie w</w:t>
            </w:r>
            <w:r w:rsidR="00E828D4" w:rsidRPr="00B1439D">
              <w:rPr>
                <w:rFonts w:eastAsia="Calibri" w:cstheme="minorHAnsi"/>
                <w:sz w:val="20"/>
                <w:lang w:eastAsia="pl-PL"/>
              </w:rPr>
              <w:t> </w:t>
            </w:r>
            <w:r w:rsidRPr="00B1439D">
              <w:rPr>
                <w:rFonts w:eastAsia="Calibri" w:cstheme="minorHAnsi"/>
                <w:sz w:val="20"/>
                <w:lang w:eastAsia="pl-PL"/>
              </w:rPr>
              <w:t xml:space="preserve">przyszłości </w:t>
            </w:r>
            <w:r w:rsidR="00E828D4" w:rsidRPr="00B1439D">
              <w:rPr>
                <w:rFonts w:eastAsia="Calibri" w:cstheme="minorHAnsi"/>
                <w:sz w:val="20"/>
                <w:lang w:eastAsia="pl-PL"/>
              </w:rPr>
              <w:t>–</w:t>
            </w:r>
            <w:r w:rsidRPr="00B1439D">
              <w:rPr>
                <w:rFonts w:eastAsia="Calibri" w:cstheme="minorHAnsi"/>
                <w:sz w:val="20"/>
                <w:lang w:eastAsia="pl-PL"/>
              </w:rPr>
              <w:t xml:space="preserve"> planowana aktualizacja SDF i</w:t>
            </w:r>
            <w:r w:rsidR="00E828D4" w:rsidRPr="00B1439D">
              <w:rPr>
                <w:rFonts w:eastAsia="Calibri" w:cstheme="minorHAnsi"/>
                <w:sz w:val="20"/>
                <w:lang w:eastAsia="pl-PL"/>
              </w:rPr>
              <w:t> </w:t>
            </w:r>
            <w:r w:rsidRPr="00B1439D">
              <w:rPr>
                <w:rFonts w:eastAsia="Calibri" w:cstheme="minorHAnsi"/>
                <w:sz w:val="20"/>
                <w:lang w:eastAsia="pl-PL"/>
              </w:rPr>
              <w:t>usuni</w:t>
            </w:r>
            <w:r w:rsidR="00E828D4" w:rsidRPr="00B1439D">
              <w:rPr>
                <w:rFonts w:eastAsia="Calibri" w:cstheme="minorHAnsi"/>
                <w:sz w:val="20"/>
                <w:lang w:eastAsia="pl-PL"/>
              </w:rPr>
              <w:t>ę</w:t>
            </w:r>
            <w:r w:rsidRPr="00B1439D">
              <w:rPr>
                <w:rFonts w:eastAsia="Calibri" w:cstheme="minorHAnsi"/>
                <w:sz w:val="20"/>
                <w:lang w:eastAsia="pl-PL"/>
              </w:rPr>
              <w:t>cie siedliska z listy przedmiotów ochrony.</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1A5D17C"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582F020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6185D60"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8150 Środkowoeuropejskie wyżynne rumowiska krzemianowe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FC31A8C"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Utrzymanie właściwego (FV) stanu zachowania siedliska.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ADE2B47"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77853509" w14:textId="77777777" w:rsidTr="00260D09">
        <w:trPr>
          <w:trHeight w:val="77"/>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E6DD270"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8220 Ściany skalne i urwiska krzemianowe ze zbiorowiskami z</w:t>
            </w:r>
            <w:r w:rsidR="00E828D4" w:rsidRPr="00B1439D">
              <w:rPr>
                <w:rFonts w:eastAsia="Calibri" w:cstheme="minorHAnsi"/>
                <w:sz w:val="20"/>
                <w:lang w:eastAsia="pl-PL"/>
              </w:rPr>
              <w:t> </w:t>
            </w:r>
            <w:r w:rsidRPr="00B1439D">
              <w:rPr>
                <w:rFonts w:eastAsia="Calibri" w:cstheme="minorHAnsi"/>
                <w:i/>
                <w:sz w:val="20"/>
                <w:lang w:eastAsia="pl-PL"/>
              </w:rPr>
              <w:t>Androsacion vandelii</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62ECAE1"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Poprawa części płatów siedliska do stanu właściwego FV. Uzupełnienie wiedzy o miejscach występowania nowych stanowisk siedliska i gatunkach diagnostycznych.</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C2A22C7"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65875D8A"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C508724"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9110 Kwaśne buczyny (</w:t>
            </w:r>
            <w:r w:rsidRPr="00B1439D">
              <w:rPr>
                <w:rFonts w:eastAsia="Calibri" w:cstheme="minorHAnsi"/>
                <w:i/>
                <w:sz w:val="20"/>
                <w:lang w:eastAsia="pl-PL"/>
              </w:rPr>
              <w:t>Luzulo-Fagetum</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85D4712"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Poprawa struktury i zachowania siedliska do stanu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D7C52F5"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6F00AA53"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51C5D7D"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9130 Żyzne buczyny (</w:t>
            </w:r>
            <w:r w:rsidRPr="00B1439D">
              <w:rPr>
                <w:rFonts w:eastAsia="Calibri" w:cstheme="minorHAnsi"/>
                <w:i/>
                <w:sz w:val="20"/>
                <w:lang w:eastAsia="pl-PL"/>
              </w:rPr>
              <w:t>Dentario glandulosae Fagenion, Galio odorati-Fagenion</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C3B3C87"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Nie analizowano celów działań ochronnych dla siedliska z powodu planowanej aktualizacji Standardowego Formularza Danych w zakresie nadania siedlisku oceny D </w:t>
            </w:r>
            <w:r w:rsidR="00E828D4" w:rsidRPr="00B1439D">
              <w:rPr>
                <w:rFonts w:eastAsia="Calibri" w:cstheme="minorHAnsi"/>
                <w:sz w:val="20"/>
                <w:lang w:eastAsia="pl-PL"/>
              </w:rPr>
              <w:t>–</w:t>
            </w:r>
            <w:r w:rsidRPr="00B1439D">
              <w:rPr>
                <w:rFonts w:eastAsia="Calibri" w:cstheme="minorHAnsi"/>
                <w:sz w:val="20"/>
                <w:lang w:eastAsia="pl-PL"/>
              </w:rPr>
              <w:t xml:space="preserve"> nieznacząca.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78E091F"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03864AC6"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793179C"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9170 Grąd środkowoeuropejski i subkontynentalny (</w:t>
            </w:r>
            <w:r w:rsidRPr="00B1439D">
              <w:rPr>
                <w:rFonts w:eastAsia="Calibri" w:cstheme="minorHAnsi"/>
                <w:i/>
                <w:sz w:val="20"/>
                <w:lang w:eastAsia="pl-PL"/>
              </w:rPr>
              <w:t>Galio-Carpinetum, Tilio-Carpinetum</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0FD6D0D"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Poprawa struktury i zachowania części płatów siedliska do stanu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54D5A1A"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Większość płatów lasów grądowych graniczy z</w:t>
            </w:r>
            <w:r w:rsidR="00E828D4" w:rsidRPr="00B1439D">
              <w:rPr>
                <w:rFonts w:eastAsia="Calibri" w:cstheme="minorHAnsi"/>
                <w:sz w:val="20"/>
                <w:lang w:eastAsia="pl-PL"/>
              </w:rPr>
              <w:t> </w:t>
            </w:r>
            <w:r w:rsidRPr="00B1439D">
              <w:rPr>
                <w:rFonts w:eastAsia="Calibri" w:cstheme="minorHAnsi"/>
                <w:sz w:val="20"/>
                <w:lang w:eastAsia="pl-PL"/>
              </w:rPr>
              <w:t>obszarami upraw rolnych lub osiedli, stąd mogą być one narażone na inwazję gatunków obcych.</w:t>
            </w:r>
          </w:p>
        </w:tc>
      </w:tr>
      <w:tr w:rsidR="00D5394A" w:rsidRPr="00B1439D" w14:paraId="6F5ABEA1"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1EF51AA"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*9180 Jaworzyny i lasy klonowo – lipowe na stokach i zboczach (</w:t>
            </w:r>
            <w:r w:rsidRPr="00B1439D">
              <w:rPr>
                <w:rFonts w:eastAsia="Calibri" w:cstheme="minorHAnsi"/>
                <w:i/>
                <w:sz w:val="20"/>
                <w:lang w:eastAsia="pl-PL"/>
              </w:rPr>
              <w:t>Tilio plathyphyllis-Acerion pseudoplatani</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51CC863"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Poprawa struktury i stanu zachowania części płatów siedliska do stanu właściwego (FV).</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C4071CE"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D5394A" w:rsidRPr="00B1439D" w14:paraId="6409374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7501BAE"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9190 Kwaśne dąbrowy (</w:t>
            </w:r>
            <w:r w:rsidRPr="00B1439D">
              <w:rPr>
                <w:rFonts w:eastAsia="Calibri" w:cstheme="minorHAnsi"/>
                <w:i/>
                <w:sz w:val="20"/>
                <w:lang w:eastAsia="pl-PL"/>
              </w:rPr>
              <w:t>Quercion robori-petraeae</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74298FC"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Nie analizowano celów działań ochronnych dla siedliska, ponieważ w trakcie prac terenowych nie potwierdzono występowania siedliska w obszarze i</w:t>
            </w:r>
            <w:r w:rsidR="00E828D4" w:rsidRPr="00B1439D">
              <w:rPr>
                <w:rFonts w:eastAsia="Calibri" w:cstheme="minorHAnsi"/>
                <w:sz w:val="20"/>
                <w:lang w:eastAsia="pl-PL"/>
              </w:rPr>
              <w:t> </w:t>
            </w:r>
            <w:r w:rsidRPr="00B1439D">
              <w:rPr>
                <w:rFonts w:eastAsia="Calibri" w:cstheme="minorHAnsi"/>
                <w:sz w:val="20"/>
                <w:lang w:eastAsia="pl-PL"/>
              </w:rPr>
              <w:t>nie ma perspektyw na jego występowanie w</w:t>
            </w:r>
            <w:r w:rsidR="00E828D4" w:rsidRPr="00B1439D">
              <w:rPr>
                <w:rFonts w:eastAsia="Calibri" w:cstheme="minorHAnsi"/>
                <w:sz w:val="20"/>
                <w:lang w:eastAsia="pl-PL"/>
              </w:rPr>
              <w:t> </w:t>
            </w:r>
            <w:r w:rsidRPr="00B1439D">
              <w:rPr>
                <w:rFonts w:eastAsia="Calibri" w:cstheme="minorHAnsi"/>
                <w:sz w:val="20"/>
                <w:lang w:eastAsia="pl-PL"/>
              </w:rPr>
              <w:t xml:space="preserve">przyszłości </w:t>
            </w:r>
            <w:r w:rsidR="00E828D4" w:rsidRPr="00B1439D">
              <w:rPr>
                <w:rFonts w:eastAsia="Calibri" w:cstheme="minorHAnsi"/>
                <w:sz w:val="20"/>
                <w:lang w:eastAsia="pl-PL"/>
              </w:rPr>
              <w:t>–</w:t>
            </w:r>
            <w:r w:rsidRPr="00B1439D">
              <w:rPr>
                <w:rFonts w:eastAsia="Calibri" w:cstheme="minorHAnsi"/>
                <w:sz w:val="20"/>
                <w:lang w:eastAsia="pl-PL"/>
              </w:rPr>
              <w:t xml:space="preserve"> planowana aktualizacja SDF i</w:t>
            </w:r>
            <w:r w:rsidR="00E828D4" w:rsidRPr="00B1439D">
              <w:rPr>
                <w:rFonts w:eastAsia="Calibri" w:cstheme="minorHAnsi"/>
                <w:sz w:val="20"/>
                <w:lang w:eastAsia="pl-PL"/>
              </w:rPr>
              <w:t> </w:t>
            </w:r>
            <w:r w:rsidRPr="00B1439D">
              <w:rPr>
                <w:rFonts w:eastAsia="Calibri" w:cstheme="minorHAnsi"/>
                <w:sz w:val="20"/>
                <w:lang w:eastAsia="pl-PL"/>
              </w:rPr>
              <w:t>usuni</w:t>
            </w:r>
            <w:r w:rsidR="00E828D4" w:rsidRPr="00B1439D">
              <w:rPr>
                <w:rFonts w:eastAsia="Calibri" w:cstheme="minorHAnsi"/>
                <w:sz w:val="20"/>
                <w:lang w:eastAsia="pl-PL"/>
              </w:rPr>
              <w:t>ę</w:t>
            </w:r>
            <w:r w:rsidRPr="00B1439D">
              <w:rPr>
                <w:rFonts w:eastAsia="Calibri" w:cstheme="minorHAnsi"/>
                <w:sz w:val="20"/>
                <w:lang w:eastAsia="pl-PL"/>
              </w:rPr>
              <w:t>cie siedliska z listy przedmiotów ochrony.</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0F3CCEB"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46F3AD3B"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09970F5"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*91E0 Łęgi wierzbowe, topolowe, olszowe i jesionowe (</w:t>
            </w:r>
            <w:r w:rsidRPr="00B1439D">
              <w:rPr>
                <w:rFonts w:eastAsia="Calibri" w:cstheme="minorHAnsi"/>
                <w:i/>
                <w:sz w:val="20"/>
                <w:lang w:eastAsia="pl-PL"/>
              </w:rPr>
              <w:t>Salicetum albo-fragilis, Populetum albae, Alnenion glutinoso-incanae</w:t>
            </w:r>
            <w:r w:rsidRPr="00B1439D">
              <w:rPr>
                <w:rFonts w:eastAsia="Calibri" w:cstheme="minorHAnsi"/>
                <w:sz w:val="20"/>
                <w:lang w:eastAsia="pl-PL"/>
              </w:rPr>
              <w:t>) i olsy źródliskowe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98F579F"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Poprawa struktury wiekowej drzewostanu i</w:t>
            </w:r>
            <w:r w:rsidR="00E828D4" w:rsidRPr="00B1439D">
              <w:rPr>
                <w:rFonts w:eastAsia="Calibri" w:cstheme="minorHAnsi"/>
                <w:sz w:val="20"/>
                <w:lang w:eastAsia="pl-PL"/>
              </w:rPr>
              <w:t> </w:t>
            </w:r>
            <w:r w:rsidRPr="00B1439D">
              <w:rPr>
                <w:rFonts w:eastAsia="Calibri" w:cstheme="minorHAnsi"/>
                <w:sz w:val="20"/>
                <w:lang w:eastAsia="pl-PL"/>
              </w:rPr>
              <w:t>zachowania siedliska do stanu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B2148D2"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1BA85C8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D497D8A"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*91I0 Ciepłolubne dąbrowy (</w:t>
            </w:r>
            <w:r w:rsidRPr="00B1439D">
              <w:rPr>
                <w:rFonts w:eastAsia="Calibri" w:cstheme="minorHAnsi"/>
                <w:i/>
                <w:sz w:val="20"/>
                <w:lang w:eastAsia="pl-PL"/>
              </w:rPr>
              <w:t>Quercetalia pubescenti petraeae</w:t>
            </w:r>
            <w:r w:rsidRPr="00B1439D">
              <w:rPr>
                <w:rFonts w:eastAsia="Calibri" w:cstheme="minorHAnsi"/>
                <w:sz w:val="20"/>
                <w:lang w:eastAsia="pl-PL"/>
              </w:rPr>
              <w:t>)</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761C716"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Utrzymanie właściwego (FV) stanu zachowania siedliska.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D1F7A6C"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233B4A39"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4F1571E"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4096 Mieczyk błotny </w:t>
            </w:r>
            <w:r w:rsidRPr="00B1439D">
              <w:rPr>
                <w:rFonts w:eastAsia="Calibri" w:cstheme="minorHAnsi"/>
                <w:i/>
                <w:sz w:val="20"/>
                <w:lang w:eastAsia="pl-PL"/>
              </w:rPr>
              <w:t>Gladiolus palustris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9A7F1B7"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Poprawa liczebności populacji i stanu siedliska gatunku do stanu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AF0CED4"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25442189"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49B30D1"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1308 Mopek </w:t>
            </w:r>
            <w:r w:rsidRPr="00B1439D">
              <w:rPr>
                <w:rFonts w:eastAsia="Calibri" w:cstheme="minorHAnsi"/>
                <w:i/>
                <w:sz w:val="20"/>
                <w:lang w:eastAsia="pl-PL"/>
              </w:rPr>
              <w:t>Barbastella barbastellus</w:t>
            </w:r>
          </w:p>
        </w:tc>
        <w:tc>
          <w:tcPr>
            <w:tcW w:w="4556"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0ACA009"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Poprawa stanu zachowania populacji i stanu siedliska gatunku do stanu właściwego (FV).</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9845881"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Niewłaściwie prowadzona gospodarka leśna, nadmierne stosowanie substancji chemicznych w</w:t>
            </w:r>
            <w:r w:rsidR="00E828D4" w:rsidRPr="00B1439D">
              <w:rPr>
                <w:rFonts w:eastAsia="Calibri" w:cstheme="minorHAnsi"/>
                <w:sz w:val="20"/>
                <w:lang w:eastAsia="pl-PL"/>
              </w:rPr>
              <w:t> </w:t>
            </w:r>
            <w:r w:rsidRPr="00B1439D">
              <w:rPr>
                <w:rFonts w:eastAsia="Calibri" w:cstheme="minorHAnsi"/>
                <w:sz w:val="20"/>
                <w:lang w:eastAsia="pl-PL"/>
              </w:rPr>
              <w:t>rolnictwie, likwidacja liniowych form zadrzewień i</w:t>
            </w:r>
            <w:r w:rsidR="00E828D4" w:rsidRPr="00B1439D">
              <w:rPr>
                <w:rFonts w:eastAsia="Calibri" w:cstheme="minorHAnsi"/>
                <w:sz w:val="20"/>
                <w:lang w:eastAsia="pl-PL"/>
              </w:rPr>
              <w:t> </w:t>
            </w:r>
            <w:r w:rsidRPr="00B1439D">
              <w:rPr>
                <w:rFonts w:eastAsia="Calibri" w:cstheme="minorHAnsi"/>
                <w:sz w:val="20"/>
                <w:lang w:eastAsia="pl-PL"/>
              </w:rPr>
              <w:t>zakrzewień prowadzą do zubożenia (uproszczenia) struktury przyrodniczej obszaru wykorzystywanego przez te gatunki, także poza granicami obszaru Natura 2000 (miejsca schronienia, przeloty, żerowanie), a co za tym idzie pogorszenia warunków ich bytowania i migracji.</w:t>
            </w:r>
          </w:p>
        </w:tc>
      </w:tr>
      <w:tr w:rsidR="00D5394A" w:rsidRPr="00B1439D" w14:paraId="3FB04731"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1C741FC"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1323 Nocek Bechsteina </w:t>
            </w:r>
            <w:r w:rsidRPr="00B1439D">
              <w:rPr>
                <w:rFonts w:eastAsia="Calibri" w:cstheme="minorHAnsi"/>
                <w:i/>
                <w:sz w:val="20"/>
                <w:lang w:eastAsia="pl-PL"/>
              </w:rPr>
              <w:t>Myotis bechsteinii</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43B49C0" w14:textId="77777777" w:rsidR="00D5394A" w:rsidRPr="00B1439D" w:rsidRDefault="00D5394A"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188FF20"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Niewłaściwie prowadzona gospodarka leśna, nadmierne stosowanie substancji chemicznych w</w:t>
            </w:r>
            <w:r w:rsidR="00E828D4" w:rsidRPr="00B1439D">
              <w:rPr>
                <w:rFonts w:eastAsia="Calibri" w:cstheme="minorHAnsi"/>
                <w:sz w:val="20"/>
                <w:lang w:eastAsia="pl-PL"/>
              </w:rPr>
              <w:t> </w:t>
            </w:r>
            <w:r w:rsidRPr="00B1439D">
              <w:rPr>
                <w:rFonts w:eastAsia="Calibri" w:cstheme="minorHAnsi"/>
                <w:sz w:val="20"/>
                <w:lang w:eastAsia="pl-PL"/>
              </w:rPr>
              <w:t>rolnictwie, likwidacja liniowych form zadrzewień i</w:t>
            </w:r>
            <w:r w:rsidR="00E828D4" w:rsidRPr="00B1439D">
              <w:rPr>
                <w:rFonts w:eastAsia="Calibri" w:cstheme="minorHAnsi"/>
                <w:sz w:val="20"/>
                <w:lang w:eastAsia="pl-PL"/>
              </w:rPr>
              <w:t> </w:t>
            </w:r>
            <w:r w:rsidRPr="00B1439D">
              <w:rPr>
                <w:rFonts w:eastAsia="Calibri" w:cstheme="minorHAnsi"/>
                <w:sz w:val="20"/>
                <w:lang w:eastAsia="pl-PL"/>
              </w:rPr>
              <w:t>zakrzewień prowadzą do zubożenia (uproszczenia) struktury przyrodniczej obszaru wykorzystywanego przez te gatunki, także poza granicami obszaru Natura 2000 (miejsca schronienia, przeloty, żerowanie), a co za tym idzie pogorszenia warunków ich bytowania i migracji.</w:t>
            </w:r>
          </w:p>
        </w:tc>
      </w:tr>
      <w:tr w:rsidR="00D5394A" w:rsidRPr="00B1439D" w14:paraId="0E190B95"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8A7F119"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1324 Nocek duży </w:t>
            </w:r>
            <w:r w:rsidRPr="00B1439D">
              <w:rPr>
                <w:rFonts w:eastAsia="Calibri" w:cstheme="minorHAnsi"/>
                <w:i/>
                <w:sz w:val="20"/>
                <w:lang w:eastAsia="pl-PL"/>
              </w:rPr>
              <w:t>Myotis myotis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DD9452B" w14:textId="77777777" w:rsidR="00D5394A" w:rsidRPr="00B1439D" w:rsidRDefault="00D5394A"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33F4A7A"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Niewłaściwie prowadzona gospodarka leśna, nadmierne stosowanie substancji chemicznych w</w:t>
            </w:r>
            <w:r w:rsidR="00E828D4" w:rsidRPr="00B1439D">
              <w:rPr>
                <w:rFonts w:eastAsia="Calibri" w:cstheme="minorHAnsi"/>
                <w:sz w:val="20"/>
                <w:lang w:eastAsia="pl-PL"/>
              </w:rPr>
              <w:t> </w:t>
            </w:r>
            <w:r w:rsidRPr="00B1439D">
              <w:rPr>
                <w:rFonts w:eastAsia="Calibri" w:cstheme="minorHAnsi"/>
                <w:sz w:val="20"/>
                <w:lang w:eastAsia="pl-PL"/>
              </w:rPr>
              <w:t>rolnictwie, likwidacja liniowych form zadrzewień i</w:t>
            </w:r>
            <w:r w:rsidR="00E828D4" w:rsidRPr="00B1439D">
              <w:rPr>
                <w:rFonts w:eastAsia="Calibri" w:cstheme="minorHAnsi"/>
                <w:sz w:val="20"/>
                <w:lang w:eastAsia="pl-PL"/>
              </w:rPr>
              <w:t> </w:t>
            </w:r>
            <w:r w:rsidRPr="00B1439D">
              <w:rPr>
                <w:rFonts w:eastAsia="Calibri" w:cstheme="minorHAnsi"/>
                <w:sz w:val="20"/>
                <w:lang w:eastAsia="pl-PL"/>
              </w:rPr>
              <w:t>zakrzewień prowadzą do zubożenia (uproszczenia) struktury przyrodniczej obszaru wykorzystywanego przez te gatunki, także poza granicami obszaru Natura 2000 (miejsca schronienia, przeloty, żerowanie), a co za tym idzie pogorszenia warunków ich bytowania i migracji.</w:t>
            </w:r>
          </w:p>
        </w:tc>
      </w:tr>
      <w:tr w:rsidR="00D5394A" w:rsidRPr="00B1439D" w14:paraId="35407CC7"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1DDFDC3"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1060 Czerwończyk nieparek </w:t>
            </w:r>
            <w:r w:rsidRPr="00B1439D">
              <w:rPr>
                <w:rFonts w:eastAsia="Calibri" w:cstheme="minorHAnsi"/>
                <w:i/>
                <w:sz w:val="20"/>
                <w:lang w:eastAsia="pl-PL"/>
              </w:rPr>
              <w:t>Liceanca dispar</w:t>
            </w:r>
          </w:p>
        </w:tc>
        <w:tc>
          <w:tcPr>
            <w:tcW w:w="4556"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C5D093D"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Zachowanie ciągłości występowania gatunku </w:t>
            </w:r>
            <w:r w:rsidR="00E828D4" w:rsidRPr="00B1439D">
              <w:rPr>
                <w:rFonts w:eastAsia="Calibri" w:cstheme="minorHAnsi"/>
                <w:sz w:val="20"/>
                <w:lang w:eastAsia="pl-PL"/>
              </w:rPr>
              <w:t>–</w:t>
            </w:r>
            <w:r w:rsidRPr="00B1439D">
              <w:rPr>
                <w:rFonts w:eastAsia="Calibri" w:cstheme="minorHAnsi"/>
                <w:sz w:val="20"/>
                <w:lang w:eastAsia="pl-PL"/>
              </w:rPr>
              <w:t xml:space="preserve"> przywrócenie siedliska do stanu co najmniej U1.</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8385C7A"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Zarówno ekspansja zabudowy na te atrakcyjne dla niej areały, jak i sztuczne zalesianie, doprowadzić mogą do całkowitego zaniku siedliska odpowiedniego dla tych gatunków.</w:t>
            </w:r>
          </w:p>
        </w:tc>
      </w:tr>
      <w:tr w:rsidR="00D5394A" w:rsidRPr="00B1439D" w14:paraId="4317AF9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05FFAA93" w14:textId="77777777" w:rsidR="00D5394A" w:rsidRPr="00B1439D" w:rsidRDefault="00D5394A" w:rsidP="00260D09">
            <w:pPr>
              <w:spacing w:line="240" w:lineRule="auto"/>
              <w:jc w:val="center"/>
              <w:rPr>
                <w:rFonts w:eastAsia="Calibri" w:cstheme="minorHAnsi"/>
                <w:sz w:val="20"/>
                <w:lang w:val="en-GB" w:eastAsia="pl-PL"/>
              </w:rPr>
            </w:pPr>
            <w:r w:rsidRPr="00B1439D">
              <w:rPr>
                <w:rFonts w:eastAsia="Calibri" w:cstheme="minorHAnsi"/>
                <w:sz w:val="20"/>
                <w:lang w:val="en-GB" w:eastAsia="pl-PL"/>
              </w:rPr>
              <w:t xml:space="preserve">6177 Modraszek telejus </w:t>
            </w:r>
            <w:r w:rsidRPr="00B1439D">
              <w:rPr>
                <w:rFonts w:eastAsia="Calibri" w:cstheme="minorHAnsi"/>
                <w:i/>
                <w:sz w:val="20"/>
                <w:lang w:val="en-GB" w:eastAsia="pl-PL"/>
              </w:rPr>
              <w:t>Maculinea (Phengaris) teleius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C3F796F" w14:textId="77777777" w:rsidR="00D5394A" w:rsidRPr="00B1439D" w:rsidRDefault="00D5394A" w:rsidP="00260D09">
            <w:pPr>
              <w:spacing w:line="240" w:lineRule="auto"/>
              <w:jc w:val="center"/>
              <w:rPr>
                <w:rFonts w:eastAsia="Calibri" w:cstheme="minorHAnsi"/>
                <w:sz w:val="20"/>
                <w:lang w:val="en-GB"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A225B5B"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Zarówno ekspansja zabudowy na te atrakcyjne dla niej areały, jak i sztuczne zalesianie, doprowadzić mogą do całkowitego zaniku siedliska odpowiedniego dla tych gatunków.</w:t>
            </w:r>
          </w:p>
        </w:tc>
      </w:tr>
      <w:tr w:rsidR="00D5394A" w:rsidRPr="00B1439D" w14:paraId="32AA62FC"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EB70AAA" w14:textId="77777777" w:rsidR="00D5394A" w:rsidRPr="00B1439D" w:rsidRDefault="00D5394A" w:rsidP="00260D09">
            <w:pPr>
              <w:spacing w:line="240" w:lineRule="auto"/>
              <w:jc w:val="center"/>
              <w:rPr>
                <w:rFonts w:eastAsia="Calibri" w:cstheme="minorHAnsi"/>
                <w:sz w:val="20"/>
                <w:lang w:val="en-GB" w:eastAsia="pl-PL"/>
              </w:rPr>
            </w:pPr>
            <w:r w:rsidRPr="00B1439D">
              <w:rPr>
                <w:rFonts w:eastAsia="Calibri" w:cstheme="minorHAnsi"/>
                <w:sz w:val="20"/>
                <w:lang w:val="en-GB" w:eastAsia="pl-PL"/>
              </w:rPr>
              <w:t xml:space="preserve">6179 Modraszek nausitous </w:t>
            </w:r>
            <w:r w:rsidRPr="00B1439D">
              <w:rPr>
                <w:rFonts w:eastAsia="Calibri" w:cstheme="minorHAnsi"/>
                <w:i/>
                <w:sz w:val="20"/>
                <w:lang w:val="en-GB" w:eastAsia="pl-PL"/>
              </w:rPr>
              <w:t>Maculinea (Phengaris) nausithous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F21166A" w14:textId="77777777" w:rsidR="00D5394A" w:rsidRPr="00B1439D" w:rsidRDefault="00D5394A" w:rsidP="00260D09">
            <w:pPr>
              <w:spacing w:line="240" w:lineRule="auto"/>
              <w:jc w:val="center"/>
              <w:rPr>
                <w:rFonts w:eastAsia="Calibri" w:cstheme="minorHAnsi"/>
                <w:sz w:val="20"/>
                <w:lang w:val="en-GB"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365C7AF"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Zarówno ekspansja zabudowy na te atrakcyjne dla niej areały, jak i sztuczne zalesianie, doprowadzić mogą do całkowitego zaniku siedliska odpowiedniego dla tych gatunków.</w:t>
            </w:r>
          </w:p>
        </w:tc>
      </w:tr>
      <w:tr w:rsidR="00D5394A" w:rsidRPr="00B1439D" w14:paraId="0FFB5AC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DA4324A"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*1084 Pachnica dębowa </w:t>
            </w:r>
            <w:r w:rsidRPr="00B1439D">
              <w:rPr>
                <w:rFonts w:eastAsia="Calibri" w:cstheme="minorHAnsi"/>
                <w:i/>
                <w:sz w:val="20"/>
                <w:lang w:eastAsia="pl-PL"/>
              </w:rPr>
              <w:t>Osmoderma eremita (Osmoderma barnabita)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F2A2B6F"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Uzupełnienie stanu wiedzy o liczebności populacji i</w:t>
            </w:r>
            <w:r w:rsidR="00E828D4" w:rsidRPr="00B1439D">
              <w:rPr>
                <w:rFonts w:eastAsia="Calibri" w:cstheme="minorHAnsi"/>
                <w:sz w:val="20"/>
                <w:lang w:eastAsia="pl-PL"/>
              </w:rPr>
              <w:t> </w:t>
            </w:r>
            <w:r w:rsidRPr="00B1439D">
              <w:rPr>
                <w:rFonts w:eastAsia="Calibri" w:cstheme="minorHAnsi"/>
                <w:sz w:val="20"/>
                <w:lang w:eastAsia="pl-PL"/>
              </w:rPr>
              <w:t>stanowiskach gatunku w Obszarze, identyfikacja zagrożeń, ocena stanu ochrony oraz propozycja działań ochronnych.</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FD10009" w14:textId="77777777" w:rsidR="00D5394A" w:rsidRPr="00B1439D" w:rsidRDefault="00E828D4" w:rsidP="00260D09">
            <w:pPr>
              <w:spacing w:line="240" w:lineRule="auto"/>
              <w:jc w:val="center"/>
              <w:rPr>
                <w:rFonts w:eastAsia="Calibri" w:cstheme="minorHAnsi"/>
                <w:sz w:val="20"/>
                <w:lang w:eastAsia="pl-PL"/>
              </w:rPr>
            </w:pPr>
            <w:r w:rsidRPr="00B1439D">
              <w:rPr>
                <w:rFonts w:eastAsia="Calibri" w:cstheme="minorHAnsi"/>
                <w:sz w:val="20"/>
                <w:lang w:eastAsia="pl-PL"/>
              </w:rPr>
              <w:t>N</w:t>
            </w:r>
            <w:r w:rsidR="00D5394A" w:rsidRPr="00B1439D">
              <w:rPr>
                <w:rFonts w:eastAsia="Calibri" w:cstheme="minorHAnsi"/>
                <w:sz w:val="20"/>
                <w:lang w:eastAsia="pl-PL"/>
              </w:rPr>
              <w:t>ieznane</w:t>
            </w:r>
          </w:p>
        </w:tc>
      </w:tr>
      <w:tr w:rsidR="00D5394A" w:rsidRPr="00B1439D" w14:paraId="01D656C3"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8D5266E"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1188 Kumak nizinny </w:t>
            </w:r>
            <w:r w:rsidRPr="00B1439D">
              <w:rPr>
                <w:rFonts w:eastAsia="Calibri" w:cstheme="minorHAnsi"/>
                <w:i/>
                <w:sz w:val="20"/>
                <w:lang w:eastAsia="pl-PL"/>
              </w:rPr>
              <w:t>Bombina bombina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4302A04"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Nie analizowano celów działań ochronnych dla gatunku z powodu planowanej aktualizacji Standardowego Formularza Danych w zakresie nadania gatunkowi oceny D – nieznacząca.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6C8D66A" w14:textId="77777777" w:rsidR="00D5394A" w:rsidRPr="00B1439D" w:rsidRDefault="00E828D4"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D5394A" w:rsidRPr="00B1439D">
              <w:rPr>
                <w:rFonts w:eastAsia="Calibri" w:cstheme="minorHAnsi"/>
                <w:sz w:val="20"/>
                <w:lang w:eastAsia="pl-PL"/>
              </w:rPr>
              <w:t>rak potencjalnych zagrożeń</w:t>
            </w:r>
          </w:p>
        </w:tc>
      </w:tr>
      <w:tr w:rsidR="00D5394A" w:rsidRPr="00B1439D" w14:paraId="084ED7B2" w14:textId="77777777" w:rsidTr="000B30B7">
        <w:trPr>
          <w:trHeight w:val="340"/>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DAEEF3" w:themeFill="accent5" w:themeFillTint="33"/>
            <w:vAlign w:val="center"/>
          </w:tcPr>
          <w:p w14:paraId="16CB1770" w14:textId="77777777" w:rsidR="00D5394A" w:rsidRPr="00B1439D" w:rsidRDefault="00D5394A" w:rsidP="00260D09">
            <w:pPr>
              <w:spacing w:line="240" w:lineRule="auto"/>
              <w:jc w:val="center"/>
              <w:rPr>
                <w:rFonts w:eastAsia="Calibri" w:cstheme="minorHAnsi"/>
                <w:b/>
                <w:sz w:val="20"/>
                <w:lang w:eastAsia="pl-PL"/>
              </w:rPr>
            </w:pPr>
            <w:r w:rsidRPr="00B1439D">
              <w:rPr>
                <w:rFonts w:eastAsia="Calibri" w:cstheme="minorHAnsi"/>
                <w:b/>
                <w:sz w:val="20"/>
                <w:lang w:eastAsia="pl-PL"/>
              </w:rPr>
              <w:t>Las Pilczycki</w:t>
            </w:r>
          </w:p>
        </w:tc>
      </w:tr>
      <w:tr w:rsidR="00D5394A" w:rsidRPr="00B1439D" w14:paraId="724ADC61" w14:textId="77777777" w:rsidTr="000B30B7">
        <w:trPr>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F2F2F2" w:themeFill="background1" w:themeFillShade="F2"/>
            <w:vAlign w:val="center"/>
          </w:tcPr>
          <w:p w14:paraId="53B56E07"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Zarządzenie nr 18 Regionalnego Dyrektora Ochrony Środowiska we Wrocławiu z dnia 11 października 2013 r. w sprawie ustanowienia planu zadań ochronnych dla obszaru Natura 2000 Las Pilczycki PLH020069</w:t>
            </w:r>
          </w:p>
        </w:tc>
      </w:tr>
      <w:tr w:rsidR="00D5394A" w:rsidRPr="00B1439D" w14:paraId="4C5DDC8E"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CF56D46"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9170 Grąd środkowoeuropejski i subkontynentalny </w:t>
            </w:r>
            <w:r w:rsidRPr="00B1439D">
              <w:rPr>
                <w:rFonts w:eastAsia="Calibri" w:cstheme="minorHAnsi"/>
                <w:i/>
                <w:sz w:val="20"/>
                <w:lang w:eastAsia="pl-PL"/>
              </w:rPr>
              <w:t>Galio-Carpinetum, Tilio-Carpinetum</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E6DEFF8"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1. Poprawa stanu siedliska do stanu właściwego.</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A9BD941"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Obniżanie poziomu wód gruntowych na skutek prowadzonych prac w korycie Odry, a</w:t>
            </w:r>
            <w:r w:rsidR="00E828D4" w:rsidRPr="00B1439D">
              <w:rPr>
                <w:rFonts w:eastAsia="Calibri" w:cstheme="minorHAnsi"/>
                <w:sz w:val="20"/>
                <w:lang w:eastAsia="pl-PL"/>
              </w:rPr>
              <w:t> </w:t>
            </w:r>
            <w:r w:rsidRPr="00B1439D">
              <w:rPr>
                <w:rFonts w:eastAsia="Calibri" w:cstheme="minorHAnsi"/>
                <w:sz w:val="20"/>
                <w:lang w:eastAsia="pl-PL"/>
              </w:rPr>
              <w:t>w</w:t>
            </w:r>
            <w:r w:rsidR="00E828D4" w:rsidRPr="00B1439D">
              <w:rPr>
                <w:rFonts w:eastAsia="Calibri" w:cstheme="minorHAnsi"/>
                <w:sz w:val="20"/>
                <w:lang w:eastAsia="pl-PL"/>
              </w:rPr>
              <w:t> </w:t>
            </w:r>
            <w:r w:rsidRPr="00B1439D">
              <w:rPr>
                <w:rFonts w:eastAsia="Calibri" w:cstheme="minorHAnsi"/>
                <w:sz w:val="20"/>
                <w:lang w:eastAsia="pl-PL"/>
              </w:rPr>
              <w:t xml:space="preserve">szczególności pogłębianie dna, poszerzanie brzegów może powodować obniżenie poziomu wód gruntowych, m.in. skutkujące zamieraniem drzew – w szczególności dębów. </w:t>
            </w:r>
          </w:p>
          <w:p w14:paraId="57EA7C7C"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Zbyt długotrwały zalew wody może spowodować uszkodzenie drzew.</w:t>
            </w:r>
          </w:p>
          <w:p w14:paraId="59B69423"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Celowe lub przypadkowe wypalanie wypróchnień w</w:t>
            </w:r>
            <w:r w:rsidR="00E828D4" w:rsidRPr="00B1439D">
              <w:rPr>
                <w:rFonts w:eastAsia="Calibri" w:cstheme="minorHAnsi"/>
                <w:sz w:val="20"/>
                <w:lang w:eastAsia="pl-PL"/>
              </w:rPr>
              <w:t> </w:t>
            </w:r>
            <w:r w:rsidRPr="00B1439D">
              <w:rPr>
                <w:rFonts w:eastAsia="Calibri" w:cstheme="minorHAnsi"/>
                <w:sz w:val="20"/>
                <w:lang w:eastAsia="pl-PL"/>
              </w:rPr>
              <w:t>drzewach stanowić może zagrożenie pożarowe dla całego lasu.</w:t>
            </w:r>
          </w:p>
        </w:tc>
      </w:tr>
      <w:tr w:rsidR="00D5394A" w:rsidRPr="00B1439D" w14:paraId="74BD6C76"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7E30542"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*91E0 Łęgi wierzbowe, topolowe, olszowe i jesionowe </w:t>
            </w:r>
            <w:r w:rsidRPr="00B1439D">
              <w:rPr>
                <w:rFonts w:eastAsia="Calibri" w:cstheme="minorHAnsi"/>
                <w:i/>
                <w:sz w:val="20"/>
                <w:lang w:eastAsia="pl-PL"/>
              </w:rPr>
              <w:t>Salicetum albae, Populetum albae, Alnenion glutinoso-incanae</w:t>
            </w:r>
            <w:r w:rsidRPr="00B1439D">
              <w:rPr>
                <w:rFonts w:eastAsia="Calibri" w:cstheme="minorHAnsi"/>
                <w:sz w:val="20"/>
                <w:lang w:eastAsia="pl-PL"/>
              </w:rPr>
              <w:t>, olsy źródliskowe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B4D8E5D"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1. Przywrócenie właściwej struktury i funkcji siedliska do stanu co najmniej zadowalającego</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95B7A60" w14:textId="77777777" w:rsidR="00D5394A" w:rsidRPr="00B1439D" w:rsidRDefault="00176CA1" w:rsidP="00260D09">
            <w:pPr>
              <w:spacing w:line="240" w:lineRule="auto"/>
              <w:jc w:val="center"/>
              <w:rPr>
                <w:rFonts w:eastAsia="Calibri" w:cstheme="minorHAnsi"/>
                <w:sz w:val="20"/>
                <w:lang w:eastAsia="pl-PL"/>
              </w:rPr>
            </w:pPr>
            <w:r w:rsidRPr="00B1439D">
              <w:rPr>
                <w:rFonts w:eastAsia="Calibri" w:cstheme="minorHAnsi"/>
                <w:sz w:val="20"/>
                <w:lang w:eastAsia="pl-PL"/>
              </w:rPr>
              <w:t>T</w:t>
            </w:r>
            <w:r w:rsidR="003A5F63" w:rsidRPr="00B1439D">
              <w:rPr>
                <w:rFonts w:eastAsia="Calibri" w:cstheme="minorHAnsi"/>
                <w:sz w:val="20"/>
                <w:lang w:eastAsia="pl-PL"/>
              </w:rPr>
              <w:t>worzenie nowych ścieżek i wydeptywanie brzegów rzeki i starorzeczy oraz łamanie gałęzi krzewów i</w:t>
            </w:r>
            <w:r w:rsidR="00E828D4" w:rsidRPr="00B1439D">
              <w:rPr>
                <w:rFonts w:eastAsia="Calibri" w:cstheme="minorHAnsi"/>
                <w:sz w:val="20"/>
                <w:lang w:eastAsia="pl-PL"/>
              </w:rPr>
              <w:t> </w:t>
            </w:r>
            <w:r w:rsidR="003A5F63" w:rsidRPr="00B1439D">
              <w:rPr>
                <w:rFonts w:eastAsia="Calibri" w:cstheme="minorHAnsi"/>
                <w:sz w:val="20"/>
                <w:lang w:eastAsia="pl-PL"/>
              </w:rPr>
              <w:t>drzew.</w:t>
            </w:r>
          </w:p>
          <w:p w14:paraId="657280A0" w14:textId="77777777" w:rsidR="003A5F63" w:rsidRPr="00B1439D" w:rsidRDefault="003A5F63" w:rsidP="00260D09">
            <w:pPr>
              <w:spacing w:line="240" w:lineRule="auto"/>
              <w:jc w:val="center"/>
              <w:rPr>
                <w:rFonts w:eastAsia="Calibri" w:cstheme="minorHAnsi"/>
                <w:sz w:val="20"/>
                <w:lang w:eastAsia="pl-PL"/>
              </w:rPr>
            </w:pPr>
            <w:r w:rsidRPr="00B1439D">
              <w:rPr>
                <w:rFonts w:eastAsia="Calibri" w:cstheme="minorHAnsi"/>
                <w:sz w:val="20"/>
                <w:lang w:eastAsia="pl-PL"/>
              </w:rPr>
              <w:t>Modyfikowanie funkcjonowania wód i inne spowodowane przez człowieka zmiany stosunków wodnych poprzez np. prace związane z planowaną modernizacją Wrocławskiego Węzła Wodnego (w</w:t>
            </w:r>
            <w:r w:rsidR="00E828D4" w:rsidRPr="00B1439D">
              <w:rPr>
                <w:rFonts w:eastAsia="Calibri" w:cstheme="minorHAnsi"/>
                <w:sz w:val="20"/>
                <w:lang w:eastAsia="pl-PL"/>
              </w:rPr>
              <w:t> </w:t>
            </w:r>
            <w:r w:rsidRPr="00B1439D">
              <w:rPr>
                <w:rFonts w:eastAsia="Calibri" w:cstheme="minorHAnsi"/>
                <w:sz w:val="20"/>
                <w:lang w:eastAsia="pl-PL"/>
              </w:rPr>
              <w:t>tym pogłębianie koryta Odry oraz przebudowa nadbrzeża Odry poniżej płata siedliska, a także magazynowanie osadów) – mogą pogorszyć stan siedliska i zmianę jego struktury.</w:t>
            </w:r>
          </w:p>
        </w:tc>
      </w:tr>
      <w:tr w:rsidR="00D5394A" w:rsidRPr="00B1439D" w14:paraId="0E4D6E6F"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1F6F21D"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91F0 Łęgowe lasy dębowo-wiązowo-jesionowe </w:t>
            </w:r>
            <w:r w:rsidRPr="00B1439D">
              <w:rPr>
                <w:rFonts w:eastAsia="Calibri" w:cstheme="minorHAnsi"/>
                <w:i/>
                <w:sz w:val="20"/>
                <w:lang w:eastAsia="pl-PL"/>
              </w:rPr>
              <w:t>Ficario-Ulmetum</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9B31722"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1. Poprawa stanu siedliska do stanu właściwego.</w:t>
            </w:r>
          </w:p>
          <w:p w14:paraId="068B299A"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2. Poprawa ciągłości i integralności siedliska.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3C7BFE8" w14:textId="77777777" w:rsidR="00D5394A" w:rsidRPr="00B1439D" w:rsidRDefault="003A5F63" w:rsidP="00260D09">
            <w:pPr>
              <w:spacing w:line="240" w:lineRule="auto"/>
              <w:jc w:val="center"/>
              <w:rPr>
                <w:rFonts w:eastAsia="Calibri" w:cstheme="minorHAnsi"/>
                <w:sz w:val="20"/>
                <w:lang w:eastAsia="pl-PL"/>
              </w:rPr>
            </w:pPr>
            <w:r w:rsidRPr="00B1439D">
              <w:rPr>
                <w:rFonts w:eastAsia="Calibri" w:cstheme="minorHAnsi"/>
                <w:sz w:val="20"/>
                <w:lang w:eastAsia="pl-PL"/>
              </w:rPr>
              <w:t>Obniżenie poziomu wód gruntowych na skutek prowadzonych prac w korycie Odry, a</w:t>
            </w:r>
            <w:r w:rsidR="00E828D4" w:rsidRPr="00B1439D">
              <w:rPr>
                <w:rFonts w:eastAsia="Calibri" w:cstheme="minorHAnsi"/>
                <w:sz w:val="20"/>
                <w:lang w:eastAsia="pl-PL"/>
              </w:rPr>
              <w:t> </w:t>
            </w:r>
            <w:r w:rsidRPr="00B1439D">
              <w:rPr>
                <w:rFonts w:eastAsia="Calibri" w:cstheme="minorHAnsi"/>
                <w:sz w:val="20"/>
                <w:lang w:eastAsia="pl-PL"/>
              </w:rPr>
              <w:t>w</w:t>
            </w:r>
            <w:r w:rsidR="00E828D4" w:rsidRPr="00B1439D">
              <w:rPr>
                <w:rFonts w:eastAsia="Calibri" w:cstheme="minorHAnsi"/>
                <w:sz w:val="20"/>
                <w:lang w:eastAsia="pl-PL"/>
              </w:rPr>
              <w:t> </w:t>
            </w:r>
            <w:r w:rsidRPr="00B1439D">
              <w:rPr>
                <w:rFonts w:eastAsia="Calibri" w:cstheme="minorHAnsi"/>
                <w:sz w:val="20"/>
                <w:lang w:eastAsia="pl-PL"/>
              </w:rPr>
              <w:t>szczególności pogłębianie dna i poszerzanie brzegów mo</w:t>
            </w:r>
            <w:r w:rsidR="00A3148E" w:rsidRPr="00B1439D">
              <w:rPr>
                <w:rFonts w:eastAsia="Calibri" w:cstheme="minorHAnsi"/>
                <w:sz w:val="20"/>
                <w:lang w:eastAsia="pl-PL"/>
              </w:rPr>
              <w:t>że</w:t>
            </w:r>
            <w:r w:rsidRPr="00B1439D">
              <w:rPr>
                <w:rFonts w:eastAsia="Calibri" w:cstheme="minorHAnsi"/>
                <w:sz w:val="20"/>
                <w:lang w:eastAsia="pl-PL"/>
              </w:rPr>
              <w:t xml:space="preserve"> skutkować m.in. obumieraniem drzew.</w:t>
            </w:r>
          </w:p>
          <w:p w14:paraId="4119DB48" w14:textId="77777777" w:rsidR="003A5F63" w:rsidRPr="00B1439D" w:rsidRDefault="003A5F63" w:rsidP="00260D09">
            <w:pPr>
              <w:spacing w:line="240" w:lineRule="auto"/>
              <w:jc w:val="center"/>
              <w:rPr>
                <w:rFonts w:eastAsia="Calibri" w:cstheme="minorHAnsi"/>
                <w:sz w:val="20"/>
                <w:lang w:eastAsia="pl-PL"/>
              </w:rPr>
            </w:pPr>
            <w:r w:rsidRPr="00B1439D">
              <w:rPr>
                <w:rFonts w:eastAsia="Calibri" w:cstheme="minorHAnsi"/>
                <w:sz w:val="20"/>
                <w:lang w:eastAsia="pl-PL"/>
              </w:rPr>
              <w:t>Celowe lub przypadkowe wypalanie wypróchnień w</w:t>
            </w:r>
            <w:r w:rsidR="00E828D4" w:rsidRPr="00B1439D">
              <w:rPr>
                <w:rFonts w:eastAsia="Calibri" w:cstheme="minorHAnsi"/>
                <w:sz w:val="20"/>
                <w:lang w:eastAsia="pl-PL"/>
              </w:rPr>
              <w:t> </w:t>
            </w:r>
            <w:r w:rsidRPr="00B1439D">
              <w:rPr>
                <w:rFonts w:eastAsia="Calibri" w:cstheme="minorHAnsi"/>
                <w:sz w:val="20"/>
                <w:lang w:eastAsia="pl-PL"/>
              </w:rPr>
              <w:t>drzewach stanowić może zagrożenie pożarowe dla całego lasu.</w:t>
            </w:r>
          </w:p>
          <w:p w14:paraId="17FE353F" w14:textId="77777777" w:rsidR="003A5F63" w:rsidRPr="00B1439D" w:rsidRDefault="003A5F63" w:rsidP="00260D09">
            <w:pPr>
              <w:spacing w:line="240" w:lineRule="auto"/>
              <w:jc w:val="center"/>
              <w:rPr>
                <w:rFonts w:eastAsia="Calibri" w:cstheme="minorHAnsi"/>
                <w:sz w:val="20"/>
                <w:lang w:eastAsia="pl-PL"/>
              </w:rPr>
            </w:pPr>
            <w:r w:rsidRPr="00B1439D">
              <w:rPr>
                <w:rFonts w:eastAsia="Calibri" w:cstheme="minorHAnsi"/>
                <w:sz w:val="20"/>
                <w:lang w:eastAsia="pl-PL"/>
              </w:rPr>
              <w:t>Planowana budowa małej elektrowni wodnej na lewym brzegu Odry – przy jazie Rędzin – skutkować może wycinką drzew i zmniejszeniem powierzchni siedliska.</w:t>
            </w:r>
          </w:p>
        </w:tc>
      </w:tr>
      <w:tr w:rsidR="00D5394A" w:rsidRPr="00B1439D" w14:paraId="25724646"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B9242CF"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6430 Ziołorośla górskie </w:t>
            </w:r>
            <w:r w:rsidRPr="00B1439D">
              <w:rPr>
                <w:rFonts w:eastAsia="Calibri" w:cstheme="minorHAnsi"/>
                <w:i/>
                <w:sz w:val="20"/>
                <w:lang w:eastAsia="pl-PL"/>
              </w:rPr>
              <w:t>Adenostylion alliariae</w:t>
            </w:r>
            <w:r w:rsidRPr="00B1439D">
              <w:rPr>
                <w:rFonts w:eastAsia="Calibri" w:cstheme="minorHAnsi"/>
                <w:sz w:val="20"/>
                <w:lang w:eastAsia="pl-PL"/>
              </w:rPr>
              <w:t xml:space="preserve"> i ziołorośla nadrzeczne </w:t>
            </w:r>
            <w:r w:rsidRPr="00B1439D">
              <w:rPr>
                <w:rFonts w:eastAsia="Calibri" w:cstheme="minorHAnsi"/>
                <w:i/>
                <w:sz w:val="20"/>
                <w:lang w:eastAsia="pl-PL"/>
              </w:rPr>
              <w:t>Convolvuletalia sepium</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519D8AA"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1. Uzupełnienie stanu wiedzy o siedlisku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B99C6F4" w14:textId="77777777" w:rsidR="00D5394A" w:rsidRPr="00B1439D" w:rsidRDefault="00E828D4" w:rsidP="00260D09">
            <w:pPr>
              <w:spacing w:line="240" w:lineRule="auto"/>
              <w:jc w:val="center"/>
              <w:rPr>
                <w:rFonts w:eastAsia="Calibri" w:cstheme="minorHAnsi"/>
                <w:sz w:val="20"/>
                <w:lang w:eastAsia="pl-PL"/>
              </w:rPr>
            </w:pPr>
            <w:r w:rsidRPr="00B1439D">
              <w:rPr>
                <w:rFonts w:eastAsia="Calibri" w:cstheme="minorHAnsi"/>
                <w:sz w:val="20"/>
                <w:lang w:eastAsia="pl-PL"/>
              </w:rPr>
              <w:t>B</w:t>
            </w:r>
            <w:r w:rsidR="003A5F63" w:rsidRPr="00B1439D">
              <w:rPr>
                <w:rFonts w:eastAsia="Calibri" w:cstheme="minorHAnsi"/>
                <w:sz w:val="20"/>
                <w:lang w:eastAsia="pl-PL"/>
              </w:rPr>
              <w:t>rak potencjalnych zagrożeń</w:t>
            </w:r>
          </w:p>
        </w:tc>
      </w:tr>
      <w:tr w:rsidR="00D5394A" w:rsidRPr="00B1439D" w14:paraId="26BAB09D"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BFEB7C8"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6440 Łąki selernicowe </w:t>
            </w:r>
            <w:r w:rsidRPr="00B1439D">
              <w:rPr>
                <w:rFonts w:eastAsia="Calibri" w:cstheme="minorHAnsi"/>
                <w:i/>
                <w:sz w:val="20"/>
                <w:lang w:eastAsia="pl-PL"/>
              </w:rPr>
              <w:t>Cnidion dubii</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5DD5104" w14:textId="77777777" w:rsidR="00D5394A" w:rsidRPr="00B1439D" w:rsidRDefault="00D5394A" w:rsidP="00260D09">
            <w:pPr>
              <w:spacing w:line="240" w:lineRule="auto"/>
              <w:jc w:val="center"/>
              <w:rPr>
                <w:rFonts w:eastAsia="Calibri" w:cstheme="minorHAnsi"/>
                <w:sz w:val="20"/>
                <w:lang w:eastAsia="pl-PL"/>
              </w:rPr>
            </w:pPr>
            <w:r w:rsidRPr="00B1439D">
              <w:rPr>
                <w:rFonts w:eastAsia="Calibri" w:cstheme="minorHAnsi"/>
                <w:sz w:val="20"/>
                <w:lang w:eastAsia="pl-PL"/>
              </w:rPr>
              <w:t>1. Przywrócenie właściwej struktury i funkcji siedliska do stanu co najmniej zadowalającego.</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679ECBA" w14:textId="77777777" w:rsidR="00D5394A"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Z uwagi na sąsiedztwo terenów zurbanizowanych istnieje ryzyko podpalenia łąki oraz wywozu zanieczyszczeń.</w:t>
            </w:r>
          </w:p>
          <w:p w14:paraId="3E7B9973"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Obszar położony jest w sąsiedztwie rzeki Odry i</w:t>
            </w:r>
            <w:r w:rsidR="00E828D4" w:rsidRPr="00B1439D">
              <w:rPr>
                <w:rFonts w:eastAsia="Calibri" w:cstheme="minorHAnsi"/>
                <w:sz w:val="20"/>
                <w:lang w:eastAsia="pl-PL"/>
              </w:rPr>
              <w:t> </w:t>
            </w:r>
            <w:r w:rsidRPr="00B1439D">
              <w:rPr>
                <w:rFonts w:eastAsia="Calibri" w:cstheme="minorHAnsi"/>
                <w:sz w:val="20"/>
                <w:lang w:eastAsia="pl-PL"/>
              </w:rPr>
              <w:t>kilk</w:t>
            </w:r>
            <w:r w:rsidR="00A3148E" w:rsidRPr="00B1439D">
              <w:rPr>
                <w:rFonts w:eastAsia="Calibri" w:cstheme="minorHAnsi"/>
                <w:sz w:val="20"/>
                <w:lang w:eastAsia="pl-PL"/>
              </w:rPr>
              <w:t>u</w:t>
            </w:r>
            <w:r w:rsidRPr="00B1439D">
              <w:rPr>
                <w:rFonts w:eastAsia="Calibri" w:cstheme="minorHAnsi"/>
                <w:sz w:val="20"/>
                <w:lang w:eastAsia="pl-PL"/>
              </w:rPr>
              <w:t xml:space="preserve">krotnie zalany został w wyniku powodzi </w:t>
            </w:r>
            <w:r w:rsidR="00E828D4" w:rsidRPr="00B1439D">
              <w:rPr>
                <w:rFonts w:eastAsia="Calibri" w:cstheme="minorHAnsi"/>
                <w:sz w:val="20"/>
                <w:lang w:eastAsia="pl-PL"/>
              </w:rPr>
              <w:t>–</w:t>
            </w:r>
            <w:r w:rsidRPr="00B1439D">
              <w:rPr>
                <w:rFonts w:eastAsia="Calibri" w:cstheme="minorHAnsi"/>
                <w:sz w:val="20"/>
                <w:lang w:eastAsia="pl-PL"/>
              </w:rPr>
              <w:t xml:space="preserve"> następne powodzie mogą spowodować naniesienie żyznych warstw namułu i zniszczenie darni łąki stanowiącej siedlisko gatunku.</w:t>
            </w:r>
          </w:p>
        </w:tc>
      </w:tr>
      <w:tr w:rsidR="00FF616D" w:rsidRPr="00B1439D" w14:paraId="02D0D9DF"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31636B9"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6169 Przeplatka maturna </w:t>
            </w:r>
            <w:r w:rsidRPr="00B1439D">
              <w:rPr>
                <w:rFonts w:eastAsia="Calibri" w:cstheme="minorHAnsi"/>
                <w:i/>
                <w:sz w:val="20"/>
                <w:lang w:eastAsia="pl-PL"/>
              </w:rPr>
              <w:t>Euphydryas maturna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63E402E"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1. Poprawa ciągłości siedliska.</w:t>
            </w:r>
          </w:p>
          <w:p w14:paraId="7D3110E7"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2. Uzupełnienie stanu wiedzy o populacji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E627935" w14:textId="77777777" w:rsidR="00FF616D" w:rsidRPr="00B1439D" w:rsidRDefault="00FF616D" w:rsidP="000B30B7">
            <w:pPr>
              <w:spacing w:line="240" w:lineRule="auto"/>
              <w:jc w:val="center"/>
              <w:rPr>
                <w:rFonts w:eastAsia="Calibri" w:cstheme="minorHAnsi"/>
                <w:sz w:val="20"/>
                <w:lang w:eastAsia="pl-PL"/>
              </w:rPr>
            </w:pPr>
            <w:r w:rsidRPr="00B1439D">
              <w:rPr>
                <w:rFonts w:eastAsia="Calibri" w:cstheme="minorHAnsi"/>
                <w:sz w:val="20"/>
                <w:lang w:eastAsia="pl-PL"/>
              </w:rPr>
              <w:t>Obszar Natura 2000 położony jest w sąsiedztwie rzeki Odry i kilk</w:t>
            </w:r>
            <w:r w:rsidR="00A3148E" w:rsidRPr="00B1439D">
              <w:rPr>
                <w:rFonts w:eastAsia="Calibri" w:cstheme="minorHAnsi"/>
                <w:sz w:val="20"/>
                <w:lang w:eastAsia="pl-PL"/>
              </w:rPr>
              <w:t>u</w:t>
            </w:r>
            <w:r w:rsidRPr="00B1439D">
              <w:rPr>
                <w:rFonts w:eastAsia="Calibri" w:cstheme="minorHAnsi"/>
                <w:sz w:val="20"/>
                <w:lang w:eastAsia="pl-PL"/>
              </w:rPr>
              <w:t xml:space="preserve">krotnie zalany został w wyniku powodzi </w:t>
            </w:r>
            <w:r w:rsidR="00A3148E" w:rsidRPr="00B1439D">
              <w:rPr>
                <w:rFonts w:eastAsia="Calibri" w:cstheme="minorHAnsi"/>
                <w:sz w:val="20"/>
                <w:lang w:eastAsia="pl-PL"/>
              </w:rPr>
              <w:t>–</w:t>
            </w:r>
            <w:r w:rsidRPr="00B1439D">
              <w:rPr>
                <w:rFonts w:eastAsia="Calibri" w:cstheme="minorHAnsi"/>
                <w:sz w:val="20"/>
                <w:lang w:eastAsia="pl-PL"/>
              </w:rPr>
              <w:t xml:space="preserve"> powódź może spowodować zniszczenie podrostów jesiona wyniosłego Fraxinus excelsior.</w:t>
            </w:r>
          </w:p>
        </w:tc>
      </w:tr>
      <w:tr w:rsidR="00FF616D" w:rsidRPr="00B1439D" w14:paraId="75DA4F7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142FDE8"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6177 Modraszek telejus </w:t>
            </w:r>
            <w:r w:rsidRPr="00B1439D">
              <w:rPr>
                <w:rFonts w:eastAsia="Calibri" w:cstheme="minorHAnsi"/>
                <w:i/>
                <w:sz w:val="20"/>
                <w:lang w:eastAsia="pl-PL"/>
              </w:rPr>
              <w:t>Phengaris teleius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213621C"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1. Przywrócenie właściwej struktury i funkcji siedliska.</w:t>
            </w:r>
          </w:p>
          <w:p w14:paraId="5CA798D2"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2. Uzupełnienie stanu wiedzy o populacji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49EA986"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Obszar położony jest w sąsiedztwie rzeki Odry i</w:t>
            </w:r>
            <w:r w:rsidR="00A3148E" w:rsidRPr="00B1439D">
              <w:rPr>
                <w:rFonts w:eastAsia="Calibri" w:cstheme="minorHAnsi"/>
                <w:sz w:val="20"/>
                <w:lang w:eastAsia="pl-PL"/>
              </w:rPr>
              <w:t> </w:t>
            </w:r>
            <w:r w:rsidRPr="00B1439D">
              <w:rPr>
                <w:rFonts w:eastAsia="Calibri" w:cstheme="minorHAnsi"/>
                <w:sz w:val="20"/>
                <w:lang w:eastAsia="pl-PL"/>
              </w:rPr>
              <w:t>kilk</w:t>
            </w:r>
            <w:r w:rsidR="00A3148E" w:rsidRPr="00B1439D">
              <w:rPr>
                <w:rFonts w:eastAsia="Calibri" w:cstheme="minorHAnsi"/>
                <w:sz w:val="20"/>
                <w:lang w:eastAsia="pl-PL"/>
              </w:rPr>
              <w:t>u</w:t>
            </w:r>
            <w:r w:rsidRPr="00B1439D">
              <w:rPr>
                <w:rFonts w:eastAsia="Calibri" w:cstheme="minorHAnsi"/>
                <w:sz w:val="20"/>
                <w:lang w:eastAsia="pl-PL"/>
              </w:rPr>
              <w:t xml:space="preserve">krotnie zalany został w wyniku powodzi </w:t>
            </w:r>
            <w:r w:rsidR="00A3148E" w:rsidRPr="00B1439D">
              <w:rPr>
                <w:rFonts w:eastAsia="Calibri" w:cstheme="minorHAnsi"/>
                <w:sz w:val="20"/>
                <w:lang w:eastAsia="pl-PL"/>
              </w:rPr>
              <w:t>–</w:t>
            </w:r>
            <w:r w:rsidRPr="00B1439D">
              <w:rPr>
                <w:rFonts w:eastAsia="Calibri" w:cstheme="minorHAnsi"/>
                <w:sz w:val="20"/>
                <w:lang w:eastAsia="pl-PL"/>
              </w:rPr>
              <w:t xml:space="preserve"> powódź może spowodować naniesienie żyznych warstw namułu i zniszczenie darni łąki stanowiącej siedlisko gatunku.</w:t>
            </w:r>
          </w:p>
        </w:tc>
      </w:tr>
      <w:tr w:rsidR="00FF616D" w:rsidRPr="00B1439D" w14:paraId="745F935A"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327ADF9"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1060 Czerwończyk nieparek </w:t>
            </w:r>
            <w:r w:rsidRPr="00B1439D">
              <w:rPr>
                <w:rFonts w:eastAsia="Calibri" w:cstheme="minorHAnsi"/>
                <w:i/>
                <w:sz w:val="20"/>
                <w:lang w:eastAsia="pl-PL"/>
              </w:rPr>
              <w:t>Lycaena dispar</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449FB34"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1. Uzupełnienie stanu wiedzy o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536DA40" w14:textId="77777777" w:rsidR="00FF616D" w:rsidRPr="00B1439D" w:rsidRDefault="00A3148E"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FF616D" w:rsidRPr="00B1439D">
              <w:rPr>
                <w:rFonts w:eastAsia="Calibri" w:cstheme="minorHAnsi"/>
                <w:sz w:val="20"/>
                <w:lang w:eastAsia="pl-PL"/>
              </w:rPr>
              <w:t>rak potencjalnych zagrożeń</w:t>
            </w:r>
          </w:p>
        </w:tc>
      </w:tr>
      <w:tr w:rsidR="00FF616D" w:rsidRPr="00B1439D" w14:paraId="226FB2B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1A4D630"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1084 Pachnica dębowa </w:t>
            </w:r>
            <w:r w:rsidRPr="00B1439D">
              <w:rPr>
                <w:rFonts w:eastAsia="Calibri" w:cstheme="minorHAnsi"/>
                <w:i/>
                <w:sz w:val="20"/>
                <w:lang w:eastAsia="pl-PL"/>
              </w:rPr>
              <w:t>Osmoderma eremita</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BB9B7E4"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1. Utrzymanie obecnego stanu siedliska.</w:t>
            </w:r>
          </w:p>
          <w:p w14:paraId="1ED09879"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2. Uzupełnienie stanu wiedzy o populacji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3760A23"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Przypadkowe lub celowe podpalanie albo wypróchnień w pniach starszych drzew może stanowić zagrożenie zniszczenia stanowisk gatunku.</w:t>
            </w:r>
          </w:p>
        </w:tc>
      </w:tr>
      <w:tr w:rsidR="00FF616D" w:rsidRPr="00B1439D" w14:paraId="745E8149"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226D8D7"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1088 Kozioróg dębosz </w:t>
            </w:r>
            <w:r w:rsidRPr="00B1439D">
              <w:rPr>
                <w:rFonts w:eastAsia="Calibri" w:cstheme="minorHAnsi"/>
                <w:i/>
                <w:sz w:val="20"/>
                <w:lang w:eastAsia="pl-PL"/>
              </w:rPr>
              <w:t>Cerambyx cerdo</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7596DD9"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1. Utrzymanie obecnego stanu siedliska.</w:t>
            </w:r>
          </w:p>
          <w:p w14:paraId="5CD7EB15"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2. Uzupełnienie stanu wiedzy o populacji gatunku.</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26268E2"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Przypadkowe lub celowe podpalanie albo wypróchnień w pniach starszych drzew może stanowić zagrożenie zniszczenia stanowisk gatunku.</w:t>
            </w:r>
          </w:p>
        </w:tc>
      </w:tr>
      <w:tr w:rsidR="00FF616D" w:rsidRPr="00B1439D" w14:paraId="7CAEB96E"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6892CFE5"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1308 Mopek </w:t>
            </w:r>
            <w:r w:rsidRPr="00B1439D">
              <w:rPr>
                <w:rFonts w:eastAsia="Calibri" w:cstheme="minorHAnsi"/>
                <w:i/>
                <w:sz w:val="20"/>
                <w:lang w:eastAsia="pl-PL"/>
              </w:rPr>
              <w:t>Barbastella barbastellus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33E6020"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1. Poprawa możliwości migracji gatunków i</w:t>
            </w:r>
            <w:r w:rsidR="00A3148E" w:rsidRPr="00B1439D">
              <w:rPr>
                <w:rFonts w:eastAsia="Calibri" w:cstheme="minorHAnsi"/>
                <w:sz w:val="20"/>
                <w:lang w:eastAsia="pl-PL"/>
              </w:rPr>
              <w:t> </w:t>
            </w:r>
            <w:r w:rsidRPr="00B1439D">
              <w:rPr>
                <w:rFonts w:eastAsia="Calibri" w:cstheme="minorHAnsi"/>
                <w:sz w:val="20"/>
                <w:lang w:eastAsia="pl-PL"/>
              </w:rPr>
              <w:t>utrzymania ciągłości populacji.</w:t>
            </w:r>
          </w:p>
          <w:p w14:paraId="6AFAA6F4"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2. Utrzymanie stanu siedliska.</w:t>
            </w:r>
          </w:p>
          <w:p w14:paraId="2CE3DE18"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3. Uzupełnienie stanu wiedzy o populacjach gatunków.</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CCC1782"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r w:rsidR="00FF616D" w:rsidRPr="00B1439D" w14:paraId="6C87B495"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60C9DAE"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1318 Nocek łydkowłosy Myotis dasycneme</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D0A0BA1"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1. Poprawa możliwości migracji gatunków i</w:t>
            </w:r>
            <w:r w:rsidR="00A3148E" w:rsidRPr="00B1439D">
              <w:rPr>
                <w:rFonts w:eastAsia="Calibri" w:cstheme="minorHAnsi"/>
                <w:sz w:val="20"/>
                <w:lang w:eastAsia="pl-PL"/>
              </w:rPr>
              <w:t> </w:t>
            </w:r>
            <w:r w:rsidRPr="00B1439D">
              <w:rPr>
                <w:rFonts w:eastAsia="Calibri" w:cstheme="minorHAnsi"/>
                <w:sz w:val="20"/>
                <w:lang w:eastAsia="pl-PL"/>
              </w:rPr>
              <w:t>utrzymania ciągłości populacji.</w:t>
            </w:r>
          </w:p>
          <w:p w14:paraId="456CFD26"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2. Utrzymanie stanu siedliska.</w:t>
            </w:r>
          </w:p>
          <w:p w14:paraId="01387699"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3. Uzupełnienie stanu wiedzy o populacjach gatunków.</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E2A6C40"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Prace związane z poszerzaniem i pogłębianiem koryta rzeki</w:t>
            </w:r>
            <w:r w:rsidR="00A3148E" w:rsidRPr="00B1439D">
              <w:rPr>
                <w:rFonts w:eastAsia="Calibri" w:cstheme="minorHAnsi"/>
                <w:sz w:val="20"/>
                <w:lang w:eastAsia="pl-PL"/>
              </w:rPr>
              <w:t>,</w:t>
            </w:r>
            <w:r w:rsidRPr="00B1439D">
              <w:rPr>
                <w:rFonts w:eastAsia="Calibri" w:cstheme="minorHAnsi"/>
                <w:sz w:val="20"/>
                <w:lang w:eastAsia="pl-PL"/>
              </w:rPr>
              <w:t xml:space="preserve"> zasypywaniem i osuszaniem zbiorników – zakoli Odry (np. w ramach modernizacji Wrocławskiego Węzła Wodnego) mogą być związane z wycinką drzew i przekształceniem koryta rzecznego oraz zarastaniem tafli wodnej przez roślinność nawodną i podwodną – powodując zmniejszanie się powierzchni żerowisk gatunku lub likwidację tras migracji na żerowiska.</w:t>
            </w:r>
          </w:p>
        </w:tc>
      </w:tr>
      <w:tr w:rsidR="00FF616D" w:rsidRPr="00B1439D" w14:paraId="2C6BF9B2"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D279BB6"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3260 Nizinne i podgórskie rzeki ze zbiorowiskami włosieniczników </w:t>
            </w:r>
            <w:r w:rsidRPr="00B1439D">
              <w:rPr>
                <w:rFonts w:eastAsia="Calibri" w:cstheme="minorHAnsi"/>
                <w:i/>
                <w:sz w:val="20"/>
                <w:lang w:eastAsia="pl-PL"/>
              </w:rPr>
              <w:t>Ranunculion fluitantis</w:t>
            </w:r>
          </w:p>
        </w:tc>
        <w:tc>
          <w:tcPr>
            <w:tcW w:w="4556"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38D5807"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Nie określono celów ochrony z powodu planowanego usunięcia z listy przedmiotów ochrony</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076E640" w14:textId="77777777" w:rsidR="00FF616D" w:rsidRPr="00B1439D" w:rsidRDefault="00A3148E"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FF616D" w:rsidRPr="00B1439D">
              <w:rPr>
                <w:rFonts w:eastAsia="Calibri" w:cstheme="minorHAnsi"/>
                <w:sz w:val="20"/>
                <w:lang w:eastAsia="pl-PL"/>
              </w:rPr>
              <w:t>rak potencjalnych zagrożeń</w:t>
            </w:r>
          </w:p>
        </w:tc>
      </w:tr>
      <w:tr w:rsidR="00FF616D" w:rsidRPr="00B1439D" w14:paraId="11453EE9"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4556F057"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6410 Zmiennowilgotne łąki trzęślicowe </w:t>
            </w:r>
            <w:r w:rsidRPr="00B1439D">
              <w:rPr>
                <w:rFonts w:eastAsia="Calibri" w:cstheme="minorHAnsi"/>
                <w:i/>
                <w:sz w:val="20"/>
                <w:lang w:eastAsia="pl-PL"/>
              </w:rPr>
              <w:t>Molinion</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34F08CE" w14:textId="77777777" w:rsidR="00FF616D" w:rsidRPr="00B1439D" w:rsidRDefault="00FF616D"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A11A072" w14:textId="77777777" w:rsidR="00FF616D" w:rsidRPr="00B1439D" w:rsidRDefault="00A3148E"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FF616D" w:rsidRPr="00B1439D">
              <w:rPr>
                <w:rFonts w:eastAsia="Calibri" w:cstheme="minorHAnsi"/>
                <w:sz w:val="20"/>
                <w:lang w:eastAsia="pl-PL"/>
              </w:rPr>
              <w:t>rak potencjalnych zagrożeń</w:t>
            </w:r>
          </w:p>
        </w:tc>
      </w:tr>
      <w:tr w:rsidR="00FF616D" w:rsidRPr="00B1439D" w14:paraId="1E5C48BA"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88B301C"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6510 Niżowe i górskie świeże łąki użytkowane ekstensywnie </w:t>
            </w:r>
            <w:r w:rsidRPr="00B1439D">
              <w:rPr>
                <w:rFonts w:eastAsia="Calibri" w:cstheme="minorHAnsi"/>
                <w:i/>
                <w:sz w:val="20"/>
                <w:lang w:eastAsia="pl-PL"/>
              </w:rPr>
              <w:t>Arrhenatherion elatioris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EC1763D" w14:textId="77777777" w:rsidR="00FF616D" w:rsidRPr="00B1439D" w:rsidRDefault="00FF616D"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EE1FAB8" w14:textId="77777777" w:rsidR="00FF616D" w:rsidRPr="00B1439D" w:rsidRDefault="00A3148E"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FF616D" w:rsidRPr="00B1439D">
              <w:rPr>
                <w:rFonts w:eastAsia="Calibri" w:cstheme="minorHAnsi"/>
                <w:sz w:val="20"/>
                <w:lang w:eastAsia="pl-PL"/>
              </w:rPr>
              <w:t>rak potencjalnych zagrożeń</w:t>
            </w:r>
          </w:p>
        </w:tc>
      </w:tr>
      <w:tr w:rsidR="00FF616D" w:rsidRPr="00B1439D" w14:paraId="146CA004"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55EBFEA"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1355 Wydra </w:t>
            </w:r>
            <w:r w:rsidRPr="00B1439D">
              <w:rPr>
                <w:rFonts w:eastAsia="Calibri" w:cstheme="minorHAnsi"/>
                <w:i/>
                <w:sz w:val="20"/>
                <w:lang w:eastAsia="pl-PL"/>
              </w:rPr>
              <w:t>Lutra Lutra</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EF564A0" w14:textId="77777777" w:rsidR="00FF616D" w:rsidRPr="00B1439D" w:rsidRDefault="00FF616D"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7222831" w14:textId="77777777" w:rsidR="00FF616D" w:rsidRPr="00B1439D" w:rsidRDefault="00A3148E"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FF616D" w:rsidRPr="00B1439D">
              <w:rPr>
                <w:rFonts w:eastAsia="Calibri" w:cstheme="minorHAnsi"/>
                <w:sz w:val="20"/>
                <w:lang w:eastAsia="pl-PL"/>
              </w:rPr>
              <w:t>rak potencjalnych zagrożeń</w:t>
            </w:r>
          </w:p>
        </w:tc>
      </w:tr>
      <w:tr w:rsidR="00FF616D" w:rsidRPr="00B1439D" w14:paraId="17692165"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2643867B"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1166 Traszka grzebieniasta </w:t>
            </w:r>
            <w:r w:rsidRPr="00B1439D">
              <w:rPr>
                <w:rFonts w:eastAsia="Calibri" w:cstheme="minorHAnsi"/>
                <w:i/>
                <w:sz w:val="20"/>
                <w:lang w:eastAsia="pl-PL"/>
              </w:rPr>
              <w:t>Triturus cristatus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78AEC09" w14:textId="77777777" w:rsidR="00FF616D" w:rsidRPr="00B1439D" w:rsidRDefault="00FF616D"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78DD674" w14:textId="77777777" w:rsidR="00FF616D" w:rsidRPr="00B1439D" w:rsidRDefault="00A3148E"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FF616D" w:rsidRPr="00B1439D">
              <w:rPr>
                <w:rFonts w:eastAsia="Calibri" w:cstheme="minorHAnsi"/>
                <w:sz w:val="20"/>
                <w:lang w:eastAsia="pl-PL"/>
              </w:rPr>
              <w:t>rak potencjalnych zagrożeń</w:t>
            </w:r>
          </w:p>
        </w:tc>
      </w:tr>
      <w:tr w:rsidR="00FF616D" w:rsidRPr="00B1439D" w14:paraId="604335E9"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732DFE8"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1188 Kumak nizinny </w:t>
            </w:r>
            <w:r w:rsidRPr="00B1439D">
              <w:rPr>
                <w:rFonts w:eastAsia="Calibri" w:cstheme="minorHAnsi"/>
                <w:i/>
                <w:sz w:val="20"/>
                <w:lang w:eastAsia="pl-PL"/>
              </w:rPr>
              <w:t>Bombina Bombina</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5C4944F" w14:textId="77777777" w:rsidR="00FF616D" w:rsidRPr="00B1439D" w:rsidRDefault="00FF616D"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17A6A0C" w14:textId="77777777" w:rsidR="00FF616D" w:rsidRPr="00B1439D" w:rsidRDefault="00A3148E" w:rsidP="000B30B7">
            <w:pPr>
              <w:spacing w:line="240" w:lineRule="auto"/>
              <w:jc w:val="center"/>
              <w:rPr>
                <w:rFonts w:eastAsia="Calibri" w:cstheme="minorHAnsi"/>
                <w:sz w:val="20"/>
                <w:lang w:eastAsia="pl-PL"/>
              </w:rPr>
            </w:pPr>
            <w:r w:rsidRPr="00B1439D">
              <w:rPr>
                <w:rFonts w:eastAsia="Calibri" w:cstheme="minorHAnsi"/>
                <w:sz w:val="20"/>
                <w:lang w:eastAsia="pl-PL"/>
              </w:rPr>
              <w:t>B</w:t>
            </w:r>
            <w:r w:rsidR="00FF616D" w:rsidRPr="00B1439D">
              <w:rPr>
                <w:rFonts w:eastAsia="Calibri" w:cstheme="minorHAnsi"/>
                <w:sz w:val="20"/>
                <w:lang w:eastAsia="pl-PL"/>
              </w:rPr>
              <w:t>rak potencjalnych zagrożeń</w:t>
            </w:r>
          </w:p>
        </w:tc>
      </w:tr>
      <w:tr w:rsidR="00FF616D" w:rsidRPr="00B1439D" w14:paraId="509F75E8" w14:textId="77777777" w:rsidTr="000B30B7">
        <w:trPr>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DAEEF3" w:themeFill="accent5" w:themeFillTint="33"/>
            <w:vAlign w:val="center"/>
          </w:tcPr>
          <w:p w14:paraId="0D780689" w14:textId="77777777" w:rsidR="00FF616D" w:rsidRPr="00B1439D" w:rsidRDefault="00FF616D" w:rsidP="00260D09">
            <w:pPr>
              <w:spacing w:line="240" w:lineRule="auto"/>
              <w:jc w:val="center"/>
              <w:rPr>
                <w:rFonts w:eastAsia="Calibri" w:cstheme="minorHAnsi"/>
                <w:b/>
                <w:sz w:val="20"/>
                <w:lang w:eastAsia="pl-PL"/>
              </w:rPr>
            </w:pPr>
            <w:r w:rsidRPr="00B1439D">
              <w:rPr>
                <w:rFonts w:eastAsia="Calibri" w:cstheme="minorHAnsi"/>
                <w:b/>
                <w:sz w:val="20"/>
                <w:lang w:eastAsia="pl-PL"/>
              </w:rPr>
              <w:t>Grądy Odrzańskie</w:t>
            </w:r>
          </w:p>
        </w:tc>
      </w:tr>
      <w:tr w:rsidR="00FF616D" w:rsidRPr="00B1439D" w14:paraId="612E99DC" w14:textId="77777777" w:rsidTr="000B30B7">
        <w:trPr>
          <w:jc w:val="center"/>
        </w:trPr>
        <w:tc>
          <w:tcPr>
            <w:tcW w:w="14742" w:type="dxa"/>
            <w:gridSpan w:val="3"/>
            <w:tcBorders>
              <w:top w:val="single" w:sz="4" w:space="0" w:color="7F7F7F" w:themeColor="text1" w:themeTint="80"/>
              <w:left w:val="nil"/>
              <w:bottom w:val="single" w:sz="4" w:space="0" w:color="7F7F7F" w:themeColor="text1" w:themeTint="80"/>
              <w:right w:val="nil"/>
            </w:tcBorders>
            <w:shd w:val="clear" w:color="auto" w:fill="F2F2F2" w:themeFill="background1" w:themeFillShade="F2"/>
            <w:vAlign w:val="center"/>
          </w:tcPr>
          <w:p w14:paraId="107B31B5" w14:textId="77777777" w:rsidR="00FF616D" w:rsidRPr="00B1439D" w:rsidRDefault="00A3148E"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Zarządzenie Regionalnego Dyrektora Ochrony Środowiska we Wrocławiu i Regionalnego Dyrektora Ochrony Środowiska w Opolu </w:t>
            </w:r>
            <w:r w:rsidR="00FF616D" w:rsidRPr="00B1439D">
              <w:rPr>
                <w:rFonts w:eastAsia="Calibri" w:cstheme="minorHAnsi"/>
                <w:sz w:val="20"/>
                <w:lang w:eastAsia="pl-PL"/>
              </w:rPr>
              <w:t>z dnia 14 kwietnia 2014 r. w sprawie ustanowienia planu zadań ochronnych dla obszaru Natura 2000 Grądy Odrzańskie PLB020002</w:t>
            </w:r>
          </w:p>
        </w:tc>
      </w:tr>
      <w:tr w:rsidR="00FF616D" w:rsidRPr="00B1439D" w14:paraId="6C576893"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3D17419"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A073 Kania czarna </w:t>
            </w:r>
            <w:r w:rsidRPr="00B1439D">
              <w:rPr>
                <w:rFonts w:eastAsia="Calibri" w:cstheme="minorHAnsi"/>
                <w:i/>
                <w:sz w:val="20"/>
                <w:lang w:eastAsia="pl-PL"/>
              </w:rPr>
              <w:t>Milvus migrans</w:t>
            </w:r>
          </w:p>
        </w:tc>
        <w:tc>
          <w:tcPr>
            <w:tcW w:w="4556"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55FC17E"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gatunków we właściwym stanie (FV).</w:t>
            </w:r>
          </w:p>
          <w:p w14:paraId="658ED384"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Włączenie dodatkowych siedlisk gatunków w granice obszaru Natura 2000.</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3555981" w14:textId="77777777" w:rsidR="00FF616D" w:rsidRPr="00B1439D" w:rsidRDefault="00E62359" w:rsidP="00260D09">
            <w:pPr>
              <w:spacing w:line="240" w:lineRule="auto"/>
              <w:jc w:val="center"/>
              <w:rPr>
                <w:rFonts w:eastAsia="Calibri" w:cstheme="minorHAnsi"/>
                <w:sz w:val="20"/>
                <w:lang w:eastAsia="pl-PL"/>
              </w:rPr>
            </w:pPr>
            <w:r w:rsidRPr="00B1439D">
              <w:rPr>
                <w:rFonts w:eastAsia="Calibri" w:cstheme="minorHAnsi"/>
                <w:sz w:val="20"/>
                <w:lang w:eastAsia="pl-PL"/>
              </w:rPr>
              <w:t>Płoszenie ptaków w okresie lęgowym w wyniku realizowanych prac leśnych.</w:t>
            </w:r>
          </w:p>
        </w:tc>
      </w:tr>
      <w:tr w:rsidR="00FF616D" w:rsidRPr="00B1439D" w14:paraId="1AD694F3"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7053D0E0"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A074 Kania ruda Milvus milvus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A811CC8" w14:textId="77777777" w:rsidR="00FF616D" w:rsidRPr="00B1439D" w:rsidRDefault="00FF616D"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63A04CB" w14:textId="77777777" w:rsidR="00FF616D" w:rsidRPr="00B1439D" w:rsidRDefault="00E62359" w:rsidP="00260D09">
            <w:pPr>
              <w:spacing w:line="240" w:lineRule="auto"/>
              <w:jc w:val="center"/>
              <w:rPr>
                <w:rFonts w:eastAsia="Calibri" w:cstheme="minorHAnsi"/>
                <w:sz w:val="20"/>
                <w:lang w:eastAsia="pl-PL"/>
              </w:rPr>
            </w:pPr>
            <w:r w:rsidRPr="00B1439D">
              <w:rPr>
                <w:rFonts w:eastAsia="Calibri" w:cstheme="minorHAnsi"/>
                <w:sz w:val="20"/>
                <w:lang w:eastAsia="pl-PL"/>
              </w:rPr>
              <w:t>Płoszenie ptaków w okresie lęgowym w wyniku realizowanych prac leśnych.</w:t>
            </w:r>
          </w:p>
        </w:tc>
      </w:tr>
      <w:tr w:rsidR="00FF616D" w:rsidRPr="00B1439D" w14:paraId="52D1C8B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351CE068"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A234 Dzięcioł zielonosiwy </w:t>
            </w:r>
            <w:r w:rsidRPr="00B1439D">
              <w:rPr>
                <w:rFonts w:eastAsia="Calibri" w:cstheme="minorHAnsi"/>
                <w:i/>
                <w:sz w:val="20"/>
                <w:lang w:eastAsia="pl-PL"/>
              </w:rPr>
              <w:t>Picus canus</w:t>
            </w:r>
          </w:p>
        </w:tc>
        <w:tc>
          <w:tcPr>
            <w:tcW w:w="4556"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FD9BD1D"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gatunków we właściwym stanie (FV). Włączenie dodatkowych siedlisk gatunku w</w:t>
            </w:r>
            <w:r w:rsidR="00A3148E" w:rsidRPr="00B1439D">
              <w:rPr>
                <w:rFonts w:eastAsia="Calibri" w:cstheme="minorHAnsi"/>
                <w:sz w:val="20"/>
                <w:lang w:eastAsia="pl-PL"/>
              </w:rPr>
              <w:t> </w:t>
            </w:r>
            <w:r w:rsidRPr="00B1439D">
              <w:rPr>
                <w:rFonts w:eastAsia="Calibri" w:cstheme="minorHAnsi"/>
                <w:sz w:val="20"/>
                <w:lang w:eastAsia="pl-PL"/>
              </w:rPr>
              <w:t>granice obszaru Natura 2000.</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F38D860" w14:textId="77777777" w:rsidR="00FF616D" w:rsidRPr="00B1439D" w:rsidRDefault="00E62359" w:rsidP="00260D09">
            <w:pPr>
              <w:spacing w:line="240" w:lineRule="auto"/>
              <w:jc w:val="center"/>
              <w:rPr>
                <w:rFonts w:eastAsia="Calibri" w:cstheme="minorHAnsi"/>
                <w:sz w:val="20"/>
                <w:lang w:eastAsia="pl-PL"/>
              </w:rPr>
            </w:pPr>
            <w:r w:rsidRPr="00B1439D">
              <w:rPr>
                <w:rFonts w:eastAsia="Calibri" w:cstheme="minorHAnsi"/>
                <w:sz w:val="20"/>
                <w:lang w:eastAsia="pl-PL"/>
              </w:rPr>
              <w:t>Płoszenie ptaków w okresie lęgowym w wyniku realizowanych prac leśnych.</w:t>
            </w:r>
          </w:p>
        </w:tc>
      </w:tr>
      <w:tr w:rsidR="00FF616D" w:rsidRPr="00B1439D" w14:paraId="215F18A0"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50E1F9F"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A238 Dzięcioł średni </w:t>
            </w:r>
            <w:r w:rsidRPr="00B1439D">
              <w:rPr>
                <w:rFonts w:eastAsia="Calibri" w:cstheme="minorHAnsi"/>
                <w:i/>
                <w:sz w:val="20"/>
                <w:lang w:eastAsia="pl-PL"/>
              </w:rPr>
              <w:t>Dendrocopos medius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9DFFC5E" w14:textId="77777777" w:rsidR="00FF616D" w:rsidRPr="00B1439D" w:rsidRDefault="00FF616D"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0E16150" w14:textId="77777777" w:rsidR="00FF616D" w:rsidRPr="00B1439D" w:rsidRDefault="00E62359" w:rsidP="00260D09">
            <w:pPr>
              <w:spacing w:line="240" w:lineRule="auto"/>
              <w:jc w:val="center"/>
              <w:rPr>
                <w:rFonts w:eastAsia="Calibri" w:cstheme="minorHAnsi"/>
                <w:sz w:val="20"/>
                <w:lang w:eastAsia="pl-PL"/>
              </w:rPr>
            </w:pPr>
            <w:r w:rsidRPr="00B1439D">
              <w:rPr>
                <w:rFonts w:eastAsia="Calibri" w:cstheme="minorHAnsi"/>
                <w:sz w:val="20"/>
                <w:lang w:eastAsia="pl-PL"/>
              </w:rPr>
              <w:t>Płoszenie ptaków w okresie lęgowym w wyniku realizowanych prac leśnych.</w:t>
            </w:r>
          </w:p>
        </w:tc>
      </w:tr>
      <w:tr w:rsidR="00FF616D" w:rsidRPr="00B1439D" w14:paraId="59EA7F8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58406E71"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A321 Muchołówka białoszyja </w:t>
            </w:r>
            <w:r w:rsidRPr="00B1439D">
              <w:rPr>
                <w:rFonts w:eastAsia="Calibri" w:cstheme="minorHAnsi"/>
                <w:i/>
                <w:sz w:val="20"/>
                <w:lang w:eastAsia="pl-PL"/>
              </w:rPr>
              <w:t>Ficedula albicollis</w:t>
            </w:r>
          </w:p>
        </w:tc>
        <w:tc>
          <w:tcPr>
            <w:tcW w:w="4556" w:type="dxa"/>
            <w:vMerge/>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AD9C75B" w14:textId="77777777" w:rsidR="00FF616D" w:rsidRPr="00B1439D" w:rsidRDefault="00FF616D" w:rsidP="00260D09">
            <w:pPr>
              <w:spacing w:line="240" w:lineRule="auto"/>
              <w:jc w:val="center"/>
              <w:rPr>
                <w:rFonts w:eastAsia="Calibri" w:cstheme="minorHAnsi"/>
                <w:sz w:val="20"/>
                <w:lang w:eastAsia="pl-PL"/>
              </w:rPr>
            </w:pP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FC1D3E3" w14:textId="77777777" w:rsidR="00FF616D" w:rsidRPr="00B1439D" w:rsidRDefault="00E62359" w:rsidP="00260D09">
            <w:pPr>
              <w:spacing w:line="240" w:lineRule="auto"/>
              <w:jc w:val="center"/>
              <w:rPr>
                <w:rFonts w:eastAsia="Calibri" w:cstheme="minorHAnsi"/>
                <w:sz w:val="20"/>
                <w:lang w:eastAsia="pl-PL"/>
              </w:rPr>
            </w:pPr>
            <w:r w:rsidRPr="00B1439D">
              <w:rPr>
                <w:rFonts w:eastAsia="Calibri" w:cstheme="minorHAnsi"/>
                <w:sz w:val="20"/>
                <w:lang w:eastAsia="pl-PL"/>
              </w:rPr>
              <w:t>Płoszenie ptaków w okresie lęgowym w wyniku realizowanych prac leśnych.</w:t>
            </w:r>
          </w:p>
        </w:tc>
      </w:tr>
      <w:tr w:rsidR="00FF616D" w:rsidRPr="003A5693" w14:paraId="06CCBDF8" w14:textId="77777777" w:rsidTr="00260D09">
        <w:trPr>
          <w:jc w:val="center"/>
        </w:trPr>
        <w:tc>
          <w:tcPr>
            <w:tcW w:w="5630"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42B7CF8"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 xml:space="preserve">A039 Gęś zbożowa </w:t>
            </w:r>
            <w:r w:rsidRPr="00B1439D">
              <w:rPr>
                <w:rFonts w:eastAsia="Calibri" w:cstheme="minorHAnsi"/>
                <w:i/>
                <w:sz w:val="20"/>
                <w:lang w:eastAsia="pl-PL"/>
              </w:rPr>
              <w:t>Anser fabalis</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365F388" w14:textId="77777777" w:rsidR="00FF616D" w:rsidRPr="00B1439D" w:rsidRDefault="00FF616D" w:rsidP="00260D09">
            <w:pPr>
              <w:spacing w:line="240" w:lineRule="auto"/>
              <w:jc w:val="center"/>
              <w:rPr>
                <w:rFonts w:eastAsia="Calibri" w:cstheme="minorHAnsi"/>
                <w:sz w:val="20"/>
                <w:lang w:eastAsia="pl-PL"/>
              </w:rPr>
            </w:pPr>
            <w:r w:rsidRPr="00B1439D">
              <w:rPr>
                <w:rFonts w:eastAsia="Calibri" w:cstheme="minorHAnsi"/>
                <w:sz w:val="20"/>
                <w:lang w:eastAsia="pl-PL"/>
              </w:rPr>
              <w:t>Zachowanie siedlisk gatunku we właściwym stanie (FV).</w:t>
            </w:r>
          </w:p>
        </w:tc>
        <w:tc>
          <w:tcPr>
            <w:tcW w:w="4556"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93CA682" w14:textId="77777777" w:rsidR="00FF616D" w:rsidRPr="00B1439D" w:rsidRDefault="005E43C8" w:rsidP="00260D09">
            <w:pPr>
              <w:spacing w:line="240" w:lineRule="auto"/>
              <w:jc w:val="center"/>
              <w:rPr>
                <w:rFonts w:eastAsia="Calibri" w:cstheme="minorHAnsi"/>
                <w:sz w:val="20"/>
                <w:lang w:eastAsia="pl-PL"/>
              </w:rPr>
            </w:pPr>
            <w:r w:rsidRPr="00B1439D">
              <w:rPr>
                <w:rFonts w:eastAsia="Calibri" w:cstheme="minorHAnsi"/>
                <w:sz w:val="20"/>
                <w:lang w:eastAsia="pl-PL"/>
              </w:rPr>
              <w:t>-</w:t>
            </w:r>
          </w:p>
        </w:tc>
      </w:tr>
    </w:tbl>
    <w:p w14:paraId="77A0866B" w14:textId="77777777" w:rsidR="00AF3F18" w:rsidRPr="00F5346B" w:rsidRDefault="00F5346B" w:rsidP="00CA70F1">
      <w:pPr>
        <w:pStyle w:val="pod0"/>
        <w:rPr>
          <w:lang w:eastAsia="pl-PL"/>
        </w:rPr>
      </w:pPr>
      <w:r w:rsidRPr="00F5346B">
        <w:rPr>
          <w:lang w:eastAsia="pl-PL"/>
        </w:rPr>
        <w:t>Źródło: opracowanie własne na podstawie CRFOP</w:t>
      </w:r>
    </w:p>
    <w:p w14:paraId="6451A0F8" w14:textId="77777777" w:rsidR="00260D09" w:rsidRDefault="00260D09">
      <w:pPr>
        <w:spacing w:after="160" w:line="259" w:lineRule="auto"/>
        <w:jc w:val="left"/>
        <w:rPr>
          <w:rFonts w:eastAsia="Calibri" w:cstheme="minorHAnsi"/>
          <w:b/>
          <w:bCs/>
          <w:u w:val="single"/>
          <w:lang w:eastAsia="pl-PL"/>
        </w:rPr>
        <w:sectPr w:rsidR="00260D09" w:rsidSect="00260D09">
          <w:pgSz w:w="16839" w:h="11907" w:orient="landscape" w:code="9"/>
          <w:pgMar w:top="1418" w:right="1418" w:bottom="1418" w:left="1418" w:header="709" w:footer="709" w:gutter="0"/>
          <w:cols w:space="708"/>
          <w:titlePg/>
          <w:docGrid w:linePitch="360"/>
        </w:sectPr>
      </w:pPr>
    </w:p>
    <w:p w14:paraId="2A992BBA" w14:textId="77777777" w:rsidR="00BB1708" w:rsidRPr="00B1439D" w:rsidRDefault="0012045B" w:rsidP="000B30B7">
      <w:pPr>
        <w:rPr>
          <w:lang w:eastAsia="pl-PL"/>
        </w:rPr>
      </w:pPr>
      <w:r w:rsidRPr="00B1439D">
        <w:rPr>
          <w:lang w:eastAsia="pl-PL"/>
        </w:rPr>
        <w:t xml:space="preserve">W poniższej tabeli przytoczono przedmioty ochrony dla pozostałych obszarów Natura 2000 (nieposiadających planów zadań ochronnych). W związku z brakiem opracowania PZO potencjalne zagrożenia przewidziano analogicznie na podstawie wcześniejszej tabeli oraz własnych obserwacji autorów. </w:t>
      </w:r>
    </w:p>
    <w:p w14:paraId="512F4C0C" w14:textId="0390A3F7" w:rsidR="003C4C28" w:rsidRPr="00B1439D" w:rsidRDefault="003C4C28" w:rsidP="003C4C28">
      <w:pPr>
        <w:pStyle w:val="nadWrOF"/>
      </w:pPr>
      <w:bookmarkStart w:id="210" w:name="_Toc135985195"/>
      <w:r w:rsidRPr="00B1439D">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31</w:t>
      </w:r>
      <w:r w:rsidR="00F26A21">
        <w:rPr>
          <w:noProof/>
        </w:rPr>
        <w:fldChar w:fldCharType="end"/>
      </w:r>
      <w:r w:rsidRPr="00B1439D">
        <w:t>. Przedmioty ochrony oraz przewidywalne potencjalne zagrożenia obszarów Natura 2000, dla których nie wyznaczono Planu zadań ochrony ani zadań ochronnych.</w:t>
      </w:r>
      <w:bookmarkEnd w:id="210"/>
    </w:p>
    <w:tbl>
      <w:tblPr>
        <w:tblStyle w:val="Tabela-Siatka"/>
        <w:tblW w:w="9072" w:type="dxa"/>
        <w:jc w:val="center"/>
        <w:tblBorders>
          <w:top w:val="none" w:sz="0" w:space="0" w:color="auto"/>
          <w:left w:val="none" w:sz="0" w:space="0" w:color="auto"/>
          <w:bottom w:val="none" w:sz="0" w:space="0" w:color="auto"/>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1400"/>
        <w:gridCol w:w="2996"/>
        <w:gridCol w:w="4676"/>
      </w:tblGrid>
      <w:tr w:rsidR="0039784B" w:rsidRPr="00B1439D" w14:paraId="4882EB9C" w14:textId="77777777" w:rsidTr="009E78D5">
        <w:trPr>
          <w:tblHeader/>
          <w:jc w:val="center"/>
        </w:trPr>
        <w:tc>
          <w:tcPr>
            <w:tcW w:w="1400" w:type="dxa"/>
            <w:shd w:val="clear" w:color="auto" w:fill="B6DDE8"/>
            <w:vAlign w:val="center"/>
          </w:tcPr>
          <w:p w14:paraId="1E853B28" w14:textId="77777777" w:rsidR="000B30B7" w:rsidRPr="00B1439D" w:rsidRDefault="000B30B7" w:rsidP="00122D7B">
            <w:pPr>
              <w:spacing w:line="240" w:lineRule="auto"/>
              <w:jc w:val="center"/>
              <w:rPr>
                <w:b/>
                <w:sz w:val="20"/>
                <w:lang w:eastAsia="pl-PL"/>
              </w:rPr>
            </w:pPr>
            <w:r w:rsidRPr="00B1439D">
              <w:rPr>
                <w:b/>
                <w:sz w:val="20"/>
                <w:lang w:eastAsia="pl-PL"/>
              </w:rPr>
              <w:t>Obszar Natura 2000</w:t>
            </w:r>
          </w:p>
        </w:tc>
        <w:tc>
          <w:tcPr>
            <w:tcW w:w="2996" w:type="dxa"/>
            <w:shd w:val="clear" w:color="auto" w:fill="B6DDE8"/>
            <w:vAlign w:val="center"/>
          </w:tcPr>
          <w:p w14:paraId="783B3C5A" w14:textId="77777777" w:rsidR="000B30B7" w:rsidRPr="00B1439D" w:rsidRDefault="000B30B7" w:rsidP="00122D7B">
            <w:pPr>
              <w:spacing w:line="240" w:lineRule="auto"/>
              <w:jc w:val="center"/>
              <w:rPr>
                <w:b/>
                <w:sz w:val="20"/>
                <w:lang w:eastAsia="pl-PL"/>
              </w:rPr>
            </w:pPr>
            <w:r w:rsidRPr="00B1439D">
              <w:rPr>
                <w:b/>
                <w:sz w:val="20"/>
                <w:lang w:eastAsia="pl-PL"/>
              </w:rPr>
              <w:t>Przedmioty ochrony</w:t>
            </w:r>
          </w:p>
        </w:tc>
        <w:tc>
          <w:tcPr>
            <w:tcW w:w="4676" w:type="dxa"/>
            <w:shd w:val="clear" w:color="auto" w:fill="B6DDE8"/>
            <w:vAlign w:val="center"/>
          </w:tcPr>
          <w:p w14:paraId="13874C33" w14:textId="77777777" w:rsidR="000B30B7" w:rsidRPr="00B1439D" w:rsidRDefault="00122D7B" w:rsidP="00122D7B">
            <w:pPr>
              <w:spacing w:line="240" w:lineRule="auto"/>
              <w:jc w:val="center"/>
              <w:rPr>
                <w:b/>
                <w:sz w:val="20"/>
                <w:lang w:eastAsia="pl-PL"/>
              </w:rPr>
            </w:pPr>
            <w:r w:rsidRPr="00B1439D">
              <w:rPr>
                <w:b/>
                <w:sz w:val="20"/>
                <w:lang w:eastAsia="pl-PL"/>
              </w:rPr>
              <w:t>Przewidywane potencjalne zagrożenia</w:t>
            </w:r>
            <w:r w:rsidR="0039784B" w:rsidRPr="00B1439D">
              <w:rPr>
                <w:b/>
                <w:sz w:val="20"/>
                <w:lang w:eastAsia="pl-PL"/>
              </w:rPr>
              <w:t xml:space="preserve"> mogące korelować z realizacją Strategii</w:t>
            </w:r>
          </w:p>
        </w:tc>
      </w:tr>
      <w:tr w:rsidR="008553DC" w:rsidRPr="00B1439D" w14:paraId="5E4E9B0B" w14:textId="77777777" w:rsidTr="00CA58CA">
        <w:trPr>
          <w:jc w:val="center"/>
        </w:trPr>
        <w:tc>
          <w:tcPr>
            <w:tcW w:w="1400" w:type="dxa"/>
            <w:vMerge w:val="restart"/>
            <w:vAlign w:val="center"/>
          </w:tcPr>
          <w:p w14:paraId="6195AA85" w14:textId="77777777" w:rsidR="008553DC" w:rsidRPr="00B1439D" w:rsidRDefault="008553DC" w:rsidP="00122D7B">
            <w:pPr>
              <w:spacing w:line="240" w:lineRule="auto"/>
              <w:jc w:val="center"/>
              <w:rPr>
                <w:sz w:val="20"/>
                <w:lang w:eastAsia="pl-PL"/>
              </w:rPr>
            </w:pPr>
            <w:r w:rsidRPr="00B1439D">
              <w:rPr>
                <w:sz w:val="20"/>
                <w:lang w:eastAsia="pl-PL"/>
              </w:rPr>
              <w:t>Lasy Grędzińskie</w:t>
            </w:r>
          </w:p>
        </w:tc>
        <w:tc>
          <w:tcPr>
            <w:tcW w:w="2996" w:type="dxa"/>
            <w:vAlign w:val="center"/>
          </w:tcPr>
          <w:p w14:paraId="45BB8AE8" w14:textId="77777777" w:rsidR="008553DC" w:rsidRPr="00B1439D" w:rsidRDefault="008553DC" w:rsidP="00122D7B">
            <w:pPr>
              <w:spacing w:line="240" w:lineRule="auto"/>
              <w:jc w:val="center"/>
              <w:rPr>
                <w:sz w:val="20"/>
                <w:lang w:eastAsia="pl-PL"/>
              </w:rPr>
            </w:pPr>
            <w:r w:rsidRPr="00B1439D">
              <w:rPr>
                <w:sz w:val="20"/>
                <w:lang w:eastAsia="pl-PL"/>
              </w:rPr>
              <w:t xml:space="preserve">6410 Zmiennowilgotne łąki trzęślicowe </w:t>
            </w:r>
            <w:r w:rsidRPr="00B1439D">
              <w:rPr>
                <w:i/>
                <w:sz w:val="20"/>
                <w:lang w:eastAsia="pl-PL"/>
              </w:rPr>
              <w:t>(Molinion)</w:t>
            </w:r>
          </w:p>
        </w:tc>
        <w:tc>
          <w:tcPr>
            <w:tcW w:w="4676" w:type="dxa"/>
            <w:vAlign w:val="center"/>
          </w:tcPr>
          <w:p w14:paraId="46CCB0E9" w14:textId="77777777" w:rsidR="0039784B" w:rsidRPr="00B1439D" w:rsidRDefault="0039784B" w:rsidP="0039784B">
            <w:pPr>
              <w:spacing w:line="240" w:lineRule="auto"/>
              <w:jc w:val="center"/>
              <w:rPr>
                <w:sz w:val="20"/>
                <w:lang w:eastAsia="pl-PL"/>
              </w:rPr>
            </w:pPr>
            <w:r w:rsidRPr="00B1439D">
              <w:rPr>
                <w:sz w:val="20"/>
                <w:lang w:eastAsia="pl-PL"/>
              </w:rPr>
              <w:t xml:space="preserve">Zmiany poziomu wód gruntowych </w:t>
            </w:r>
            <w:r w:rsidR="00A3148E" w:rsidRPr="00B1439D">
              <w:rPr>
                <w:sz w:val="20"/>
                <w:lang w:eastAsia="pl-PL"/>
              </w:rPr>
              <w:t>–</w:t>
            </w:r>
            <w:r w:rsidRPr="00B1439D">
              <w:rPr>
                <w:sz w:val="20"/>
                <w:lang w:eastAsia="pl-PL"/>
              </w:rPr>
              <w:t xml:space="preserve"> zbyt częste zalewy. </w:t>
            </w:r>
          </w:p>
          <w:p w14:paraId="35ABB130" w14:textId="77777777" w:rsidR="008553DC" w:rsidRPr="00B1439D" w:rsidRDefault="0039784B" w:rsidP="0039784B">
            <w:pPr>
              <w:spacing w:line="240" w:lineRule="auto"/>
              <w:jc w:val="center"/>
              <w:rPr>
                <w:sz w:val="20"/>
                <w:lang w:eastAsia="pl-PL"/>
              </w:rPr>
            </w:pPr>
            <w:r w:rsidRPr="00B1439D">
              <w:rPr>
                <w:sz w:val="20"/>
                <w:lang w:eastAsia="pl-PL"/>
              </w:rPr>
              <w:t xml:space="preserve">Zmiany gospodarowania wodami </w:t>
            </w:r>
            <w:r w:rsidR="00A3148E" w:rsidRPr="00B1439D">
              <w:rPr>
                <w:sz w:val="20"/>
                <w:lang w:eastAsia="pl-PL"/>
              </w:rPr>
              <w:t>–</w:t>
            </w:r>
            <w:r w:rsidRPr="00B1439D">
              <w:rPr>
                <w:sz w:val="20"/>
                <w:lang w:eastAsia="pl-PL"/>
              </w:rPr>
              <w:t xml:space="preserve"> melioracje okolicznych terenów i odprowadzanie wody kanałami.</w:t>
            </w:r>
          </w:p>
          <w:p w14:paraId="16B95069" w14:textId="77777777" w:rsidR="0039784B" w:rsidRPr="00B1439D" w:rsidRDefault="0039784B" w:rsidP="0039784B">
            <w:pPr>
              <w:spacing w:line="240" w:lineRule="auto"/>
              <w:jc w:val="center"/>
              <w:rPr>
                <w:sz w:val="20"/>
                <w:lang w:eastAsia="pl-PL"/>
              </w:rPr>
            </w:pPr>
            <w:r w:rsidRPr="00B1439D">
              <w:rPr>
                <w:sz w:val="20"/>
                <w:lang w:eastAsia="pl-PL"/>
              </w:rPr>
              <w:t>Zaprzestanie obecnego ekstensywnego użytkowania rolniczego łąk z siedliskami oraz zamiana na inne rodzaje użytkowania.</w:t>
            </w:r>
          </w:p>
        </w:tc>
      </w:tr>
      <w:tr w:rsidR="008553DC" w:rsidRPr="00B1439D" w14:paraId="5917618F" w14:textId="77777777" w:rsidTr="00CA58CA">
        <w:trPr>
          <w:jc w:val="center"/>
        </w:trPr>
        <w:tc>
          <w:tcPr>
            <w:tcW w:w="1400" w:type="dxa"/>
            <w:vMerge/>
            <w:vAlign w:val="center"/>
          </w:tcPr>
          <w:p w14:paraId="089ED91B" w14:textId="77777777" w:rsidR="008553DC" w:rsidRPr="00B1439D" w:rsidRDefault="008553DC" w:rsidP="00122D7B">
            <w:pPr>
              <w:spacing w:line="240" w:lineRule="auto"/>
              <w:jc w:val="center"/>
              <w:rPr>
                <w:sz w:val="20"/>
                <w:lang w:eastAsia="pl-PL"/>
              </w:rPr>
            </w:pPr>
          </w:p>
        </w:tc>
        <w:tc>
          <w:tcPr>
            <w:tcW w:w="2996" w:type="dxa"/>
            <w:vAlign w:val="center"/>
          </w:tcPr>
          <w:p w14:paraId="50FB87B2" w14:textId="77777777" w:rsidR="008553DC" w:rsidRPr="00B1439D" w:rsidRDefault="008553DC" w:rsidP="00122D7B">
            <w:pPr>
              <w:spacing w:line="240" w:lineRule="auto"/>
              <w:jc w:val="center"/>
              <w:rPr>
                <w:sz w:val="20"/>
                <w:lang w:eastAsia="pl-PL"/>
              </w:rPr>
            </w:pPr>
            <w:r w:rsidRPr="00B1439D">
              <w:rPr>
                <w:sz w:val="20"/>
                <w:lang w:eastAsia="pl-PL"/>
              </w:rPr>
              <w:t xml:space="preserve">6510 Niżowe i górskie świeże łąki użytkowane ekstensywnie </w:t>
            </w:r>
            <w:r w:rsidRPr="00B1439D">
              <w:rPr>
                <w:i/>
                <w:sz w:val="20"/>
                <w:lang w:eastAsia="pl-PL"/>
              </w:rPr>
              <w:t>(Arrhenatherion elatioris)</w:t>
            </w:r>
          </w:p>
        </w:tc>
        <w:tc>
          <w:tcPr>
            <w:tcW w:w="4676" w:type="dxa"/>
            <w:vAlign w:val="center"/>
          </w:tcPr>
          <w:p w14:paraId="5C919BEB" w14:textId="77777777" w:rsidR="008553DC" w:rsidRPr="00B1439D" w:rsidRDefault="0039784B" w:rsidP="00122D7B">
            <w:pPr>
              <w:spacing w:line="240" w:lineRule="auto"/>
              <w:jc w:val="center"/>
              <w:rPr>
                <w:sz w:val="20"/>
                <w:lang w:eastAsia="pl-PL"/>
              </w:rPr>
            </w:pPr>
            <w:r w:rsidRPr="00B1439D">
              <w:rPr>
                <w:sz w:val="20"/>
                <w:lang w:eastAsia="pl-PL"/>
              </w:rPr>
              <w:t>Zaprzestanie obecnego ekstensywnego użytkowania rolniczego łąk z siedliskami oraz zamiana na inne rodzaje użytkowania. Zagrożenie związane ze zmianą sposobu uprawy tj. przekształceniem siedliska na grunty orne.</w:t>
            </w:r>
          </w:p>
        </w:tc>
      </w:tr>
      <w:tr w:rsidR="008553DC" w:rsidRPr="00B1439D" w14:paraId="0C172095" w14:textId="77777777" w:rsidTr="00CA58CA">
        <w:trPr>
          <w:jc w:val="center"/>
        </w:trPr>
        <w:tc>
          <w:tcPr>
            <w:tcW w:w="1400" w:type="dxa"/>
            <w:vMerge/>
            <w:vAlign w:val="center"/>
          </w:tcPr>
          <w:p w14:paraId="710686F5" w14:textId="77777777" w:rsidR="008553DC" w:rsidRPr="00B1439D" w:rsidRDefault="008553DC" w:rsidP="00122D7B">
            <w:pPr>
              <w:spacing w:line="240" w:lineRule="auto"/>
              <w:jc w:val="center"/>
              <w:rPr>
                <w:sz w:val="20"/>
                <w:lang w:eastAsia="pl-PL"/>
              </w:rPr>
            </w:pPr>
          </w:p>
        </w:tc>
        <w:tc>
          <w:tcPr>
            <w:tcW w:w="2996" w:type="dxa"/>
            <w:vAlign w:val="center"/>
          </w:tcPr>
          <w:p w14:paraId="2274674E" w14:textId="77777777" w:rsidR="008553DC" w:rsidRPr="00B1439D" w:rsidRDefault="008553DC" w:rsidP="00122D7B">
            <w:pPr>
              <w:spacing w:line="240" w:lineRule="auto"/>
              <w:jc w:val="center"/>
              <w:rPr>
                <w:sz w:val="20"/>
                <w:lang w:eastAsia="pl-PL"/>
              </w:rPr>
            </w:pPr>
            <w:r w:rsidRPr="00B1439D">
              <w:rPr>
                <w:sz w:val="20"/>
                <w:lang w:eastAsia="pl-PL"/>
              </w:rPr>
              <w:t>9170 Grąd środkowoeuropejski i subkontynentalny (</w:t>
            </w:r>
            <w:r w:rsidRPr="00B1439D">
              <w:rPr>
                <w:i/>
                <w:sz w:val="20"/>
                <w:lang w:eastAsia="pl-PL"/>
              </w:rPr>
              <w:t>Galio-Carpinetum, Tilio-Carpinetum)</w:t>
            </w:r>
          </w:p>
        </w:tc>
        <w:tc>
          <w:tcPr>
            <w:tcW w:w="4676" w:type="dxa"/>
            <w:vAlign w:val="center"/>
          </w:tcPr>
          <w:p w14:paraId="66ABF061" w14:textId="77777777" w:rsidR="0039784B" w:rsidRPr="00B1439D" w:rsidRDefault="0039784B" w:rsidP="0039784B">
            <w:pPr>
              <w:spacing w:line="240" w:lineRule="auto"/>
              <w:jc w:val="center"/>
              <w:rPr>
                <w:sz w:val="20"/>
                <w:lang w:eastAsia="pl-PL"/>
              </w:rPr>
            </w:pPr>
            <w:r w:rsidRPr="00B1439D">
              <w:rPr>
                <w:sz w:val="20"/>
                <w:lang w:eastAsia="pl-PL"/>
              </w:rPr>
              <w:t xml:space="preserve">Obniżanie poziomu wód gruntowych na skutek prowadzonych prac w korycie Odry, a w szczególności pogłębianie dna, poszerzanie brzegów może powodować obniżenie poziomu wód gruntowych, m.in. skutkujące zamieraniem drzew – w szczególności dębów. </w:t>
            </w:r>
          </w:p>
          <w:p w14:paraId="6D31994B" w14:textId="77777777" w:rsidR="0039784B" w:rsidRPr="00B1439D" w:rsidRDefault="0039784B" w:rsidP="0039784B">
            <w:pPr>
              <w:spacing w:line="240" w:lineRule="auto"/>
              <w:jc w:val="center"/>
              <w:rPr>
                <w:sz w:val="20"/>
                <w:lang w:eastAsia="pl-PL"/>
              </w:rPr>
            </w:pPr>
            <w:r w:rsidRPr="00B1439D">
              <w:rPr>
                <w:sz w:val="20"/>
                <w:lang w:eastAsia="pl-PL"/>
              </w:rPr>
              <w:t>Zbyt długotrwały zalew wody może spowodować uszkodzenie drzew.</w:t>
            </w:r>
          </w:p>
          <w:p w14:paraId="22D2CD35" w14:textId="77777777" w:rsidR="008553DC" w:rsidRPr="00B1439D" w:rsidRDefault="0039784B" w:rsidP="0039784B">
            <w:pPr>
              <w:spacing w:line="240" w:lineRule="auto"/>
              <w:jc w:val="center"/>
              <w:rPr>
                <w:sz w:val="20"/>
                <w:lang w:eastAsia="pl-PL"/>
              </w:rPr>
            </w:pPr>
            <w:r w:rsidRPr="00B1439D">
              <w:rPr>
                <w:sz w:val="20"/>
                <w:lang w:eastAsia="pl-PL"/>
              </w:rPr>
              <w:t>Celowe lub przypadkowe wypalanie wypróchnień w</w:t>
            </w:r>
            <w:r w:rsidR="00A3148E" w:rsidRPr="00B1439D">
              <w:rPr>
                <w:sz w:val="20"/>
                <w:lang w:eastAsia="pl-PL"/>
              </w:rPr>
              <w:t> </w:t>
            </w:r>
            <w:r w:rsidRPr="00B1439D">
              <w:rPr>
                <w:sz w:val="20"/>
                <w:lang w:eastAsia="pl-PL"/>
              </w:rPr>
              <w:t>drzewach stanowić może zagrożenie pożarowe dla całego lasu.</w:t>
            </w:r>
          </w:p>
        </w:tc>
      </w:tr>
      <w:tr w:rsidR="008553DC" w:rsidRPr="00B1439D" w14:paraId="60C4B594" w14:textId="77777777" w:rsidTr="00CA58CA">
        <w:trPr>
          <w:jc w:val="center"/>
        </w:trPr>
        <w:tc>
          <w:tcPr>
            <w:tcW w:w="1400" w:type="dxa"/>
            <w:vMerge/>
            <w:vAlign w:val="center"/>
          </w:tcPr>
          <w:p w14:paraId="6E499BB0" w14:textId="77777777" w:rsidR="008553DC" w:rsidRPr="00B1439D" w:rsidRDefault="008553DC" w:rsidP="00122D7B">
            <w:pPr>
              <w:spacing w:line="240" w:lineRule="auto"/>
              <w:jc w:val="center"/>
              <w:rPr>
                <w:sz w:val="20"/>
                <w:lang w:eastAsia="pl-PL"/>
              </w:rPr>
            </w:pPr>
          </w:p>
        </w:tc>
        <w:tc>
          <w:tcPr>
            <w:tcW w:w="2996" w:type="dxa"/>
            <w:vAlign w:val="center"/>
          </w:tcPr>
          <w:p w14:paraId="18E6AB8C" w14:textId="77777777" w:rsidR="008553DC" w:rsidRPr="00B1439D" w:rsidRDefault="008553DC" w:rsidP="00122D7B">
            <w:pPr>
              <w:spacing w:line="240" w:lineRule="auto"/>
              <w:jc w:val="center"/>
              <w:rPr>
                <w:sz w:val="20"/>
                <w:lang w:eastAsia="pl-PL"/>
              </w:rPr>
            </w:pPr>
            <w:r w:rsidRPr="00B1439D">
              <w:rPr>
                <w:sz w:val="20"/>
                <w:lang w:eastAsia="pl-PL"/>
              </w:rPr>
              <w:t xml:space="preserve">91F0 Łęgowe lasy dębowo-wiązowo-jesionowe </w:t>
            </w:r>
            <w:r w:rsidRPr="00B1439D">
              <w:rPr>
                <w:i/>
                <w:sz w:val="20"/>
                <w:lang w:eastAsia="pl-PL"/>
              </w:rPr>
              <w:t>(Ficario-Ulmetum)</w:t>
            </w:r>
          </w:p>
        </w:tc>
        <w:tc>
          <w:tcPr>
            <w:tcW w:w="4676" w:type="dxa"/>
            <w:vAlign w:val="center"/>
          </w:tcPr>
          <w:p w14:paraId="644FD008" w14:textId="77777777" w:rsidR="0039784B" w:rsidRPr="00B1439D" w:rsidRDefault="0039784B" w:rsidP="0039784B">
            <w:pPr>
              <w:spacing w:line="240" w:lineRule="auto"/>
              <w:jc w:val="center"/>
              <w:rPr>
                <w:sz w:val="20"/>
                <w:lang w:eastAsia="pl-PL"/>
              </w:rPr>
            </w:pPr>
            <w:r w:rsidRPr="00B1439D">
              <w:rPr>
                <w:sz w:val="20"/>
                <w:lang w:eastAsia="pl-PL"/>
              </w:rPr>
              <w:t>Obniżenie poziomu wód gruntowych na skutek prowadzonych prac w korycie Odry, a w szczególności pogłębianie dna i poszerzanie brzegów mo</w:t>
            </w:r>
            <w:r w:rsidR="00A3148E" w:rsidRPr="00B1439D">
              <w:rPr>
                <w:sz w:val="20"/>
                <w:lang w:eastAsia="pl-PL"/>
              </w:rPr>
              <w:t>że</w:t>
            </w:r>
            <w:r w:rsidRPr="00B1439D">
              <w:rPr>
                <w:sz w:val="20"/>
                <w:lang w:eastAsia="pl-PL"/>
              </w:rPr>
              <w:t xml:space="preserve"> skutkować m.in. obumieraniem drzew.</w:t>
            </w:r>
          </w:p>
          <w:p w14:paraId="64ECA942" w14:textId="77777777" w:rsidR="0039784B" w:rsidRPr="00B1439D" w:rsidRDefault="0039784B" w:rsidP="0039784B">
            <w:pPr>
              <w:spacing w:line="240" w:lineRule="auto"/>
              <w:jc w:val="center"/>
              <w:rPr>
                <w:sz w:val="20"/>
                <w:lang w:eastAsia="pl-PL"/>
              </w:rPr>
            </w:pPr>
            <w:r w:rsidRPr="00B1439D">
              <w:rPr>
                <w:sz w:val="20"/>
                <w:lang w:eastAsia="pl-PL"/>
              </w:rPr>
              <w:t>Celowe lub przypadkowe wypalanie wypróchnień w</w:t>
            </w:r>
            <w:r w:rsidR="00A3148E" w:rsidRPr="00B1439D">
              <w:rPr>
                <w:sz w:val="20"/>
                <w:lang w:eastAsia="pl-PL"/>
              </w:rPr>
              <w:t> </w:t>
            </w:r>
            <w:r w:rsidRPr="00B1439D">
              <w:rPr>
                <w:sz w:val="20"/>
                <w:lang w:eastAsia="pl-PL"/>
              </w:rPr>
              <w:t>drzewach stanowić może zagrożenie pożarowe dla całego lasu.</w:t>
            </w:r>
          </w:p>
          <w:p w14:paraId="66262776" w14:textId="77777777" w:rsidR="008553DC" w:rsidRPr="00B1439D" w:rsidRDefault="0039784B" w:rsidP="0039784B">
            <w:pPr>
              <w:spacing w:line="240" w:lineRule="auto"/>
              <w:jc w:val="center"/>
              <w:rPr>
                <w:sz w:val="20"/>
                <w:lang w:eastAsia="pl-PL"/>
              </w:rPr>
            </w:pPr>
            <w:r w:rsidRPr="00B1439D">
              <w:rPr>
                <w:sz w:val="20"/>
                <w:lang w:eastAsia="pl-PL"/>
              </w:rPr>
              <w:t>Pomniejszanie siedliska na skutek wycinki drzew.</w:t>
            </w:r>
          </w:p>
        </w:tc>
      </w:tr>
      <w:tr w:rsidR="0039784B" w:rsidRPr="00B1439D" w14:paraId="03FA7315" w14:textId="77777777" w:rsidTr="00CA58CA">
        <w:trPr>
          <w:jc w:val="center"/>
        </w:trPr>
        <w:tc>
          <w:tcPr>
            <w:tcW w:w="1400" w:type="dxa"/>
            <w:vMerge w:val="restart"/>
            <w:shd w:val="clear" w:color="auto" w:fill="F2F2F2" w:themeFill="background1" w:themeFillShade="F2"/>
            <w:vAlign w:val="center"/>
          </w:tcPr>
          <w:p w14:paraId="7576D531" w14:textId="77777777" w:rsidR="0039784B" w:rsidRPr="00B1439D" w:rsidRDefault="0039784B" w:rsidP="00122D7B">
            <w:pPr>
              <w:spacing w:line="240" w:lineRule="auto"/>
              <w:jc w:val="center"/>
              <w:rPr>
                <w:sz w:val="20"/>
                <w:lang w:eastAsia="pl-PL"/>
              </w:rPr>
            </w:pPr>
            <w:r w:rsidRPr="00B1439D">
              <w:rPr>
                <w:sz w:val="20"/>
                <w:lang w:eastAsia="pl-PL"/>
              </w:rPr>
              <w:t>Kumaki Dobrej</w:t>
            </w:r>
          </w:p>
        </w:tc>
        <w:tc>
          <w:tcPr>
            <w:tcW w:w="2996" w:type="dxa"/>
            <w:shd w:val="clear" w:color="auto" w:fill="F2F2F2" w:themeFill="background1" w:themeFillShade="F2"/>
            <w:vAlign w:val="center"/>
          </w:tcPr>
          <w:p w14:paraId="6ADD9E40" w14:textId="77777777" w:rsidR="0039784B" w:rsidRPr="00B1439D" w:rsidRDefault="0039784B" w:rsidP="009C5CAA">
            <w:pPr>
              <w:spacing w:line="240" w:lineRule="auto"/>
              <w:jc w:val="center"/>
              <w:rPr>
                <w:sz w:val="20"/>
                <w:lang w:eastAsia="pl-PL"/>
              </w:rPr>
            </w:pPr>
            <w:r w:rsidRPr="00B1439D">
              <w:rPr>
                <w:sz w:val="20"/>
                <w:lang w:eastAsia="pl-PL"/>
              </w:rPr>
              <w:t xml:space="preserve">6410 Zmiennowilgotne łąki trzęślicowe </w:t>
            </w:r>
            <w:r w:rsidRPr="00B1439D">
              <w:rPr>
                <w:i/>
                <w:sz w:val="20"/>
                <w:lang w:eastAsia="pl-PL"/>
              </w:rPr>
              <w:t>(Molinion)</w:t>
            </w:r>
          </w:p>
        </w:tc>
        <w:tc>
          <w:tcPr>
            <w:tcW w:w="4676" w:type="dxa"/>
            <w:shd w:val="clear" w:color="auto" w:fill="F2F2F2" w:themeFill="background1" w:themeFillShade="F2"/>
            <w:vAlign w:val="center"/>
          </w:tcPr>
          <w:p w14:paraId="530CFB5A" w14:textId="77777777" w:rsidR="0039784B" w:rsidRPr="00B1439D" w:rsidRDefault="0039784B" w:rsidP="009C5CAA">
            <w:pPr>
              <w:spacing w:line="240" w:lineRule="auto"/>
              <w:jc w:val="center"/>
              <w:rPr>
                <w:sz w:val="20"/>
                <w:lang w:eastAsia="pl-PL"/>
              </w:rPr>
            </w:pPr>
            <w:r w:rsidRPr="00B1439D">
              <w:rPr>
                <w:sz w:val="20"/>
                <w:lang w:eastAsia="pl-PL"/>
              </w:rPr>
              <w:t xml:space="preserve">Zmiany poziomu wód gruntowych </w:t>
            </w:r>
            <w:r w:rsidR="00A3148E" w:rsidRPr="00B1439D">
              <w:rPr>
                <w:sz w:val="20"/>
                <w:lang w:eastAsia="pl-PL"/>
              </w:rPr>
              <w:t>–</w:t>
            </w:r>
            <w:r w:rsidRPr="00B1439D">
              <w:rPr>
                <w:sz w:val="20"/>
                <w:lang w:eastAsia="pl-PL"/>
              </w:rPr>
              <w:t xml:space="preserve"> zbyt częste zalewy. </w:t>
            </w:r>
          </w:p>
          <w:p w14:paraId="3413A082" w14:textId="77777777" w:rsidR="0039784B" w:rsidRPr="00B1439D" w:rsidRDefault="0039784B" w:rsidP="009C5CAA">
            <w:pPr>
              <w:spacing w:line="240" w:lineRule="auto"/>
              <w:jc w:val="center"/>
              <w:rPr>
                <w:sz w:val="20"/>
                <w:lang w:eastAsia="pl-PL"/>
              </w:rPr>
            </w:pPr>
            <w:r w:rsidRPr="00B1439D">
              <w:rPr>
                <w:sz w:val="20"/>
                <w:lang w:eastAsia="pl-PL"/>
              </w:rPr>
              <w:t xml:space="preserve">Zmiany gospodarowania wodami </w:t>
            </w:r>
            <w:r w:rsidR="00A3148E" w:rsidRPr="00B1439D">
              <w:rPr>
                <w:sz w:val="20"/>
                <w:lang w:eastAsia="pl-PL"/>
              </w:rPr>
              <w:t>–</w:t>
            </w:r>
            <w:r w:rsidRPr="00B1439D">
              <w:rPr>
                <w:sz w:val="20"/>
                <w:lang w:eastAsia="pl-PL"/>
              </w:rPr>
              <w:t xml:space="preserve"> melioracje okolicznych terenów i odprowadzanie wody kanałami.</w:t>
            </w:r>
          </w:p>
          <w:p w14:paraId="70017BE2" w14:textId="77777777" w:rsidR="0039784B" w:rsidRPr="00B1439D" w:rsidRDefault="0039784B" w:rsidP="009C5CAA">
            <w:pPr>
              <w:spacing w:line="240" w:lineRule="auto"/>
              <w:jc w:val="center"/>
              <w:rPr>
                <w:sz w:val="20"/>
                <w:lang w:eastAsia="pl-PL"/>
              </w:rPr>
            </w:pPr>
            <w:r w:rsidRPr="00B1439D">
              <w:rPr>
                <w:sz w:val="20"/>
                <w:lang w:eastAsia="pl-PL"/>
              </w:rPr>
              <w:t>Zaprzestanie obecnego ekstensywnego użytkowania rolniczego łąk z siedliskami oraz zamiana na inne rodzaje użytkowania.</w:t>
            </w:r>
          </w:p>
        </w:tc>
      </w:tr>
      <w:tr w:rsidR="0039784B" w:rsidRPr="00B1439D" w14:paraId="42E1EA6F" w14:textId="77777777" w:rsidTr="00CA58CA">
        <w:trPr>
          <w:jc w:val="center"/>
        </w:trPr>
        <w:tc>
          <w:tcPr>
            <w:tcW w:w="1400" w:type="dxa"/>
            <w:vMerge/>
            <w:shd w:val="clear" w:color="auto" w:fill="F2F2F2" w:themeFill="background1" w:themeFillShade="F2"/>
            <w:vAlign w:val="center"/>
          </w:tcPr>
          <w:p w14:paraId="3A1DA859" w14:textId="77777777" w:rsidR="0039784B" w:rsidRPr="00B1439D" w:rsidRDefault="0039784B" w:rsidP="00122D7B">
            <w:pPr>
              <w:spacing w:line="240" w:lineRule="auto"/>
              <w:jc w:val="center"/>
              <w:rPr>
                <w:sz w:val="20"/>
                <w:lang w:eastAsia="pl-PL"/>
              </w:rPr>
            </w:pPr>
          </w:p>
        </w:tc>
        <w:tc>
          <w:tcPr>
            <w:tcW w:w="2996" w:type="dxa"/>
            <w:shd w:val="clear" w:color="auto" w:fill="F2F2F2" w:themeFill="background1" w:themeFillShade="F2"/>
            <w:vAlign w:val="center"/>
          </w:tcPr>
          <w:p w14:paraId="1ED02F42" w14:textId="77777777" w:rsidR="0039784B" w:rsidRPr="00B1439D" w:rsidRDefault="0039784B" w:rsidP="009C5CAA">
            <w:pPr>
              <w:spacing w:line="240" w:lineRule="auto"/>
              <w:jc w:val="center"/>
              <w:rPr>
                <w:sz w:val="20"/>
                <w:lang w:eastAsia="pl-PL"/>
              </w:rPr>
            </w:pPr>
            <w:r w:rsidRPr="00B1439D">
              <w:rPr>
                <w:sz w:val="20"/>
                <w:lang w:eastAsia="pl-PL"/>
              </w:rPr>
              <w:t xml:space="preserve">6510 Niżowe i górskie świeże łąki użytkowane ekstensywnie </w:t>
            </w:r>
            <w:r w:rsidRPr="00B1439D">
              <w:rPr>
                <w:i/>
                <w:sz w:val="20"/>
                <w:lang w:eastAsia="pl-PL"/>
              </w:rPr>
              <w:t>(Arrhenatherion elatioris)</w:t>
            </w:r>
          </w:p>
        </w:tc>
        <w:tc>
          <w:tcPr>
            <w:tcW w:w="4676" w:type="dxa"/>
            <w:shd w:val="clear" w:color="auto" w:fill="F2F2F2" w:themeFill="background1" w:themeFillShade="F2"/>
            <w:vAlign w:val="center"/>
          </w:tcPr>
          <w:p w14:paraId="33B1B10C" w14:textId="77777777" w:rsidR="0039784B" w:rsidRPr="00B1439D" w:rsidRDefault="0039784B" w:rsidP="009C5CAA">
            <w:pPr>
              <w:spacing w:line="240" w:lineRule="auto"/>
              <w:jc w:val="center"/>
              <w:rPr>
                <w:sz w:val="20"/>
                <w:lang w:eastAsia="pl-PL"/>
              </w:rPr>
            </w:pPr>
            <w:r w:rsidRPr="00B1439D">
              <w:rPr>
                <w:sz w:val="20"/>
                <w:lang w:eastAsia="pl-PL"/>
              </w:rPr>
              <w:t>Zaprzestanie obecnego ekstensywnego użytkowania rolniczego łąk z siedliskami oraz zamiana na inne rodzaje użytkowania. Zagrożenie związane ze zmianą sposobu uprawy tj. przekształceniem siedliska na grunty orne.</w:t>
            </w:r>
          </w:p>
        </w:tc>
      </w:tr>
      <w:tr w:rsidR="0039784B" w:rsidRPr="00B1439D" w14:paraId="068625E6" w14:textId="77777777" w:rsidTr="00CA58CA">
        <w:trPr>
          <w:jc w:val="center"/>
        </w:trPr>
        <w:tc>
          <w:tcPr>
            <w:tcW w:w="1400" w:type="dxa"/>
            <w:vMerge/>
            <w:shd w:val="clear" w:color="auto" w:fill="F2F2F2" w:themeFill="background1" w:themeFillShade="F2"/>
            <w:vAlign w:val="center"/>
          </w:tcPr>
          <w:p w14:paraId="6FEB6C54" w14:textId="77777777" w:rsidR="0039784B" w:rsidRPr="00B1439D" w:rsidRDefault="0039784B" w:rsidP="00122D7B">
            <w:pPr>
              <w:spacing w:line="240" w:lineRule="auto"/>
              <w:jc w:val="center"/>
              <w:rPr>
                <w:sz w:val="20"/>
                <w:lang w:eastAsia="pl-PL"/>
              </w:rPr>
            </w:pPr>
          </w:p>
        </w:tc>
        <w:tc>
          <w:tcPr>
            <w:tcW w:w="2996" w:type="dxa"/>
            <w:shd w:val="clear" w:color="auto" w:fill="F2F2F2" w:themeFill="background1" w:themeFillShade="F2"/>
            <w:vAlign w:val="center"/>
          </w:tcPr>
          <w:p w14:paraId="35A7C1B6" w14:textId="77777777" w:rsidR="0039784B" w:rsidRPr="00B1439D" w:rsidRDefault="0039784B" w:rsidP="009C5CAA">
            <w:pPr>
              <w:spacing w:line="240" w:lineRule="auto"/>
              <w:jc w:val="center"/>
              <w:rPr>
                <w:sz w:val="20"/>
                <w:lang w:eastAsia="pl-PL"/>
              </w:rPr>
            </w:pPr>
            <w:r w:rsidRPr="00B1439D">
              <w:rPr>
                <w:sz w:val="20"/>
                <w:lang w:eastAsia="pl-PL"/>
              </w:rPr>
              <w:t>9170 Grąd środkowoeuropejski i subkontynentalny (</w:t>
            </w:r>
            <w:r w:rsidRPr="00B1439D">
              <w:rPr>
                <w:i/>
                <w:sz w:val="20"/>
                <w:lang w:eastAsia="pl-PL"/>
              </w:rPr>
              <w:t>Galio-Carpinetum, Tilio-Carpinetum)</w:t>
            </w:r>
          </w:p>
        </w:tc>
        <w:tc>
          <w:tcPr>
            <w:tcW w:w="4676" w:type="dxa"/>
            <w:shd w:val="clear" w:color="auto" w:fill="F2F2F2" w:themeFill="background1" w:themeFillShade="F2"/>
            <w:vAlign w:val="center"/>
          </w:tcPr>
          <w:p w14:paraId="7FBF2BDE" w14:textId="77777777" w:rsidR="0039784B" w:rsidRPr="00B1439D" w:rsidRDefault="0039784B" w:rsidP="0039784B">
            <w:pPr>
              <w:spacing w:line="240" w:lineRule="auto"/>
              <w:jc w:val="center"/>
              <w:rPr>
                <w:sz w:val="20"/>
                <w:lang w:eastAsia="pl-PL"/>
              </w:rPr>
            </w:pPr>
            <w:r w:rsidRPr="00B1439D">
              <w:rPr>
                <w:sz w:val="20"/>
                <w:lang w:eastAsia="pl-PL"/>
              </w:rPr>
              <w:t xml:space="preserve">Obniżanie poziomu wód gruntowych na skutek prowadzonych prac w korycie Odry, a w szczególności pogłębianie dna, poszerzanie brzegów może powodować obniżenie poziomu wód gruntowych, m.in. skutkujące zamieraniem drzew – w szczególności dębów. </w:t>
            </w:r>
          </w:p>
          <w:p w14:paraId="6402F229" w14:textId="77777777" w:rsidR="0039784B" w:rsidRPr="00B1439D" w:rsidRDefault="0039784B" w:rsidP="0039784B">
            <w:pPr>
              <w:spacing w:line="240" w:lineRule="auto"/>
              <w:jc w:val="center"/>
              <w:rPr>
                <w:sz w:val="20"/>
                <w:lang w:eastAsia="pl-PL"/>
              </w:rPr>
            </w:pPr>
            <w:r w:rsidRPr="00B1439D">
              <w:rPr>
                <w:sz w:val="20"/>
                <w:lang w:eastAsia="pl-PL"/>
              </w:rPr>
              <w:t>Zbyt długotrwały zalew wody może spowodować uszkodzenie drzew.</w:t>
            </w:r>
          </w:p>
          <w:p w14:paraId="6010FB50" w14:textId="77777777" w:rsidR="0039784B" w:rsidRPr="00B1439D" w:rsidRDefault="0039784B" w:rsidP="0039784B">
            <w:pPr>
              <w:spacing w:line="240" w:lineRule="auto"/>
              <w:jc w:val="center"/>
              <w:rPr>
                <w:sz w:val="20"/>
                <w:lang w:eastAsia="pl-PL"/>
              </w:rPr>
            </w:pPr>
            <w:r w:rsidRPr="00B1439D">
              <w:rPr>
                <w:sz w:val="20"/>
                <w:lang w:eastAsia="pl-PL"/>
              </w:rPr>
              <w:t>Celowe lub przypadkowe wypalanie wypróchnień w</w:t>
            </w:r>
            <w:r w:rsidR="00A3148E" w:rsidRPr="00B1439D">
              <w:rPr>
                <w:sz w:val="20"/>
                <w:lang w:eastAsia="pl-PL"/>
              </w:rPr>
              <w:t> </w:t>
            </w:r>
            <w:r w:rsidRPr="00B1439D">
              <w:rPr>
                <w:sz w:val="20"/>
                <w:lang w:eastAsia="pl-PL"/>
              </w:rPr>
              <w:t>drzewach stanowić może zagrożenie pożarowe dla całego lasu.</w:t>
            </w:r>
          </w:p>
        </w:tc>
      </w:tr>
      <w:tr w:rsidR="0039784B" w:rsidRPr="00B1439D" w14:paraId="2454CDC2" w14:textId="77777777" w:rsidTr="00CA58CA">
        <w:trPr>
          <w:jc w:val="center"/>
        </w:trPr>
        <w:tc>
          <w:tcPr>
            <w:tcW w:w="1400" w:type="dxa"/>
            <w:vMerge/>
            <w:shd w:val="clear" w:color="auto" w:fill="F2F2F2" w:themeFill="background1" w:themeFillShade="F2"/>
            <w:vAlign w:val="center"/>
          </w:tcPr>
          <w:p w14:paraId="6368A95E" w14:textId="77777777" w:rsidR="0039784B" w:rsidRPr="00B1439D" w:rsidRDefault="0039784B" w:rsidP="00122D7B">
            <w:pPr>
              <w:spacing w:line="240" w:lineRule="auto"/>
              <w:jc w:val="center"/>
              <w:rPr>
                <w:sz w:val="20"/>
                <w:lang w:eastAsia="pl-PL"/>
              </w:rPr>
            </w:pPr>
          </w:p>
        </w:tc>
        <w:tc>
          <w:tcPr>
            <w:tcW w:w="2996" w:type="dxa"/>
            <w:shd w:val="clear" w:color="auto" w:fill="F2F2F2" w:themeFill="background1" w:themeFillShade="F2"/>
            <w:vAlign w:val="center"/>
          </w:tcPr>
          <w:p w14:paraId="4136598F" w14:textId="77777777" w:rsidR="0039784B" w:rsidRPr="00B1439D" w:rsidRDefault="0039784B" w:rsidP="009C5CAA">
            <w:pPr>
              <w:spacing w:line="240" w:lineRule="auto"/>
              <w:jc w:val="center"/>
              <w:rPr>
                <w:i/>
                <w:sz w:val="20"/>
                <w:lang w:eastAsia="pl-PL"/>
              </w:rPr>
            </w:pPr>
            <w:r w:rsidRPr="00B1439D">
              <w:rPr>
                <w:sz w:val="20"/>
                <w:lang w:eastAsia="pl-PL"/>
              </w:rPr>
              <w:t xml:space="preserve">9190 Kwaśne dąbrowy </w:t>
            </w:r>
            <w:r w:rsidRPr="00B1439D">
              <w:rPr>
                <w:i/>
                <w:sz w:val="20"/>
                <w:lang w:eastAsia="pl-PL"/>
              </w:rPr>
              <w:t>(Quercion robori-petraeae)</w:t>
            </w:r>
          </w:p>
        </w:tc>
        <w:tc>
          <w:tcPr>
            <w:tcW w:w="4676" w:type="dxa"/>
            <w:shd w:val="clear" w:color="auto" w:fill="F2F2F2" w:themeFill="background1" w:themeFillShade="F2"/>
            <w:vAlign w:val="center"/>
          </w:tcPr>
          <w:p w14:paraId="5D1697B1" w14:textId="77777777" w:rsidR="0039784B" w:rsidRPr="00B1439D" w:rsidRDefault="0039784B" w:rsidP="0039784B">
            <w:pPr>
              <w:spacing w:line="240" w:lineRule="auto"/>
              <w:jc w:val="center"/>
              <w:rPr>
                <w:sz w:val="20"/>
                <w:lang w:eastAsia="pl-PL"/>
              </w:rPr>
            </w:pPr>
            <w:r w:rsidRPr="00B1439D">
              <w:rPr>
                <w:sz w:val="20"/>
                <w:lang w:eastAsia="pl-PL"/>
              </w:rPr>
              <w:t>Obniżenie poziomu wód gruntowych na skutek prowadzonych prac w korycie Odry, a w szczególności pogłębianie dna i poszerzanie brzegów może skutkować m.in. obumieraniem drzew.</w:t>
            </w:r>
          </w:p>
          <w:p w14:paraId="46C64BD9" w14:textId="77777777" w:rsidR="0039784B" w:rsidRPr="00B1439D" w:rsidRDefault="0039784B" w:rsidP="0039784B">
            <w:pPr>
              <w:spacing w:line="240" w:lineRule="auto"/>
              <w:jc w:val="center"/>
              <w:rPr>
                <w:sz w:val="20"/>
                <w:lang w:eastAsia="pl-PL"/>
              </w:rPr>
            </w:pPr>
            <w:r w:rsidRPr="00B1439D">
              <w:rPr>
                <w:sz w:val="20"/>
                <w:lang w:eastAsia="pl-PL"/>
              </w:rPr>
              <w:t>Celowe lub przypadkowe wypalanie wypróchnień w</w:t>
            </w:r>
            <w:r w:rsidR="00A3148E" w:rsidRPr="00B1439D">
              <w:rPr>
                <w:sz w:val="20"/>
                <w:lang w:eastAsia="pl-PL"/>
              </w:rPr>
              <w:t> </w:t>
            </w:r>
            <w:r w:rsidRPr="00B1439D">
              <w:rPr>
                <w:sz w:val="20"/>
                <w:lang w:eastAsia="pl-PL"/>
              </w:rPr>
              <w:t>drzewach stanowić może zagrożenie pożarowe dla całego lasu.</w:t>
            </w:r>
          </w:p>
          <w:p w14:paraId="4058A8E9" w14:textId="77777777" w:rsidR="0039784B" w:rsidRPr="00B1439D" w:rsidRDefault="0039784B" w:rsidP="0039784B">
            <w:pPr>
              <w:spacing w:line="240" w:lineRule="auto"/>
              <w:jc w:val="center"/>
              <w:rPr>
                <w:sz w:val="20"/>
                <w:lang w:eastAsia="pl-PL"/>
              </w:rPr>
            </w:pPr>
            <w:r w:rsidRPr="00B1439D">
              <w:rPr>
                <w:sz w:val="20"/>
                <w:lang w:eastAsia="pl-PL"/>
              </w:rPr>
              <w:t>Pomniejszanie siedliska na skutek wycinki drzew.</w:t>
            </w:r>
          </w:p>
        </w:tc>
      </w:tr>
      <w:tr w:rsidR="0039784B" w:rsidRPr="00B1439D" w14:paraId="570C82FB" w14:textId="77777777" w:rsidTr="00CA58CA">
        <w:trPr>
          <w:jc w:val="center"/>
        </w:trPr>
        <w:tc>
          <w:tcPr>
            <w:tcW w:w="1400" w:type="dxa"/>
            <w:vMerge/>
            <w:shd w:val="clear" w:color="auto" w:fill="F2F2F2" w:themeFill="background1" w:themeFillShade="F2"/>
            <w:vAlign w:val="center"/>
          </w:tcPr>
          <w:p w14:paraId="64666085" w14:textId="77777777" w:rsidR="0039784B" w:rsidRPr="00B1439D" w:rsidRDefault="0039784B" w:rsidP="00122D7B">
            <w:pPr>
              <w:spacing w:line="240" w:lineRule="auto"/>
              <w:jc w:val="center"/>
              <w:rPr>
                <w:sz w:val="20"/>
                <w:lang w:eastAsia="pl-PL"/>
              </w:rPr>
            </w:pPr>
          </w:p>
        </w:tc>
        <w:tc>
          <w:tcPr>
            <w:tcW w:w="2996" w:type="dxa"/>
            <w:shd w:val="clear" w:color="auto" w:fill="F2F2F2" w:themeFill="background1" w:themeFillShade="F2"/>
            <w:vAlign w:val="center"/>
          </w:tcPr>
          <w:p w14:paraId="4691AE60" w14:textId="77777777" w:rsidR="0039784B" w:rsidRPr="00B1439D" w:rsidRDefault="0039784B" w:rsidP="009C5CAA">
            <w:pPr>
              <w:spacing w:line="240" w:lineRule="auto"/>
              <w:jc w:val="center"/>
              <w:rPr>
                <w:sz w:val="20"/>
                <w:lang w:eastAsia="pl-PL"/>
              </w:rPr>
            </w:pPr>
            <w:r w:rsidRPr="00B1439D">
              <w:rPr>
                <w:sz w:val="20"/>
                <w:lang w:eastAsia="pl-PL"/>
              </w:rPr>
              <w:t xml:space="preserve">91F0 Łęgowe lasy dębowo-wiązowo-jesionowe </w:t>
            </w:r>
            <w:r w:rsidRPr="00B1439D">
              <w:rPr>
                <w:i/>
                <w:sz w:val="20"/>
                <w:lang w:eastAsia="pl-PL"/>
              </w:rPr>
              <w:t>(Ficario-Ulmetum)</w:t>
            </w:r>
          </w:p>
        </w:tc>
        <w:tc>
          <w:tcPr>
            <w:tcW w:w="4676" w:type="dxa"/>
            <w:shd w:val="clear" w:color="auto" w:fill="F2F2F2" w:themeFill="background1" w:themeFillShade="F2"/>
            <w:vAlign w:val="center"/>
          </w:tcPr>
          <w:p w14:paraId="5DDB6D78" w14:textId="77777777" w:rsidR="0039784B" w:rsidRPr="00B1439D" w:rsidRDefault="0039784B" w:rsidP="0039784B">
            <w:pPr>
              <w:spacing w:line="240" w:lineRule="auto"/>
              <w:jc w:val="center"/>
              <w:rPr>
                <w:sz w:val="20"/>
                <w:lang w:eastAsia="pl-PL"/>
              </w:rPr>
            </w:pPr>
            <w:r w:rsidRPr="00B1439D">
              <w:rPr>
                <w:sz w:val="20"/>
                <w:lang w:eastAsia="pl-PL"/>
              </w:rPr>
              <w:t>Obniżenie poziomu wód gruntowych na skutek prowadzonych prac w korycie Odry, a w szczególności pogłębianie dna i poszerzanie brzegów może skutkować m.in. obumieraniem drzew.</w:t>
            </w:r>
          </w:p>
          <w:p w14:paraId="46037134" w14:textId="77777777" w:rsidR="0039784B" w:rsidRPr="00B1439D" w:rsidRDefault="0039784B" w:rsidP="0039784B">
            <w:pPr>
              <w:spacing w:line="240" w:lineRule="auto"/>
              <w:jc w:val="center"/>
              <w:rPr>
                <w:sz w:val="20"/>
                <w:lang w:eastAsia="pl-PL"/>
              </w:rPr>
            </w:pPr>
            <w:r w:rsidRPr="00B1439D">
              <w:rPr>
                <w:sz w:val="20"/>
                <w:lang w:eastAsia="pl-PL"/>
              </w:rPr>
              <w:t>Celowe lub przypadkowe wypalanie wypróchnień w</w:t>
            </w:r>
            <w:r w:rsidR="00A3148E" w:rsidRPr="00B1439D">
              <w:rPr>
                <w:sz w:val="20"/>
                <w:lang w:eastAsia="pl-PL"/>
              </w:rPr>
              <w:t> </w:t>
            </w:r>
            <w:r w:rsidRPr="00B1439D">
              <w:rPr>
                <w:sz w:val="20"/>
                <w:lang w:eastAsia="pl-PL"/>
              </w:rPr>
              <w:t>drzewach stanowić może zagrożenie pożarowe dla całego lasu.</w:t>
            </w:r>
          </w:p>
          <w:p w14:paraId="0D1AC537" w14:textId="77777777" w:rsidR="0039784B" w:rsidRPr="00B1439D" w:rsidRDefault="0039784B" w:rsidP="0039784B">
            <w:pPr>
              <w:spacing w:line="240" w:lineRule="auto"/>
              <w:jc w:val="center"/>
              <w:rPr>
                <w:sz w:val="20"/>
                <w:lang w:eastAsia="pl-PL"/>
              </w:rPr>
            </w:pPr>
            <w:r w:rsidRPr="00B1439D">
              <w:rPr>
                <w:sz w:val="20"/>
                <w:lang w:eastAsia="pl-PL"/>
              </w:rPr>
              <w:t>Pomniejszanie siedliska na skutek wycinki drzew.</w:t>
            </w:r>
          </w:p>
        </w:tc>
      </w:tr>
      <w:tr w:rsidR="0039784B" w:rsidRPr="00B1439D" w14:paraId="698DC6CC" w14:textId="77777777" w:rsidTr="00CA58CA">
        <w:trPr>
          <w:trHeight w:val="510"/>
          <w:jc w:val="center"/>
        </w:trPr>
        <w:tc>
          <w:tcPr>
            <w:tcW w:w="1400" w:type="dxa"/>
            <w:vAlign w:val="center"/>
          </w:tcPr>
          <w:p w14:paraId="1609B346" w14:textId="77777777" w:rsidR="0039784B" w:rsidRPr="00B1439D" w:rsidRDefault="0039784B" w:rsidP="00122D7B">
            <w:pPr>
              <w:spacing w:line="240" w:lineRule="auto"/>
              <w:jc w:val="center"/>
              <w:rPr>
                <w:sz w:val="20"/>
                <w:lang w:eastAsia="pl-PL"/>
              </w:rPr>
            </w:pPr>
            <w:r w:rsidRPr="00B1439D">
              <w:rPr>
                <w:sz w:val="20"/>
                <w:lang w:eastAsia="pl-PL"/>
              </w:rPr>
              <w:t>Dąbrowy Janikowskie</w:t>
            </w:r>
          </w:p>
        </w:tc>
        <w:tc>
          <w:tcPr>
            <w:tcW w:w="2996" w:type="dxa"/>
            <w:vAlign w:val="center"/>
          </w:tcPr>
          <w:p w14:paraId="0D2F40FA" w14:textId="77777777" w:rsidR="0039784B" w:rsidRPr="00B1439D" w:rsidRDefault="0039784B" w:rsidP="00122D7B">
            <w:pPr>
              <w:spacing w:line="240" w:lineRule="auto"/>
              <w:jc w:val="center"/>
              <w:rPr>
                <w:sz w:val="20"/>
                <w:lang w:eastAsia="pl-PL"/>
              </w:rPr>
            </w:pPr>
            <w:r w:rsidRPr="00B1439D">
              <w:rPr>
                <w:sz w:val="20"/>
                <w:lang w:eastAsia="pl-PL"/>
              </w:rPr>
              <w:t>-</w:t>
            </w:r>
          </w:p>
        </w:tc>
        <w:tc>
          <w:tcPr>
            <w:tcW w:w="4676" w:type="dxa"/>
            <w:vAlign w:val="center"/>
          </w:tcPr>
          <w:p w14:paraId="68DC614D" w14:textId="77777777" w:rsidR="0039784B" w:rsidRPr="00B1439D" w:rsidRDefault="0039784B" w:rsidP="00122D7B">
            <w:pPr>
              <w:spacing w:line="240" w:lineRule="auto"/>
              <w:jc w:val="center"/>
              <w:rPr>
                <w:sz w:val="20"/>
                <w:lang w:eastAsia="pl-PL"/>
              </w:rPr>
            </w:pPr>
            <w:r w:rsidRPr="00B1439D">
              <w:rPr>
                <w:sz w:val="20"/>
                <w:lang w:eastAsia="pl-PL"/>
              </w:rPr>
              <w:t>-</w:t>
            </w:r>
          </w:p>
        </w:tc>
      </w:tr>
      <w:tr w:rsidR="0039784B" w:rsidRPr="00B1439D" w14:paraId="6B32D097" w14:textId="77777777" w:rsidTr="00CA58CA">
        <w:trPr>
          <w:trHeight w:val="752"/>
          <w:jc w:val="center"/>
        </w:trPr>
        <w:tc>
          <w:tcPr>
            <w:tcW w:w="1400" w:type="dxa"/>
            <w:shd w:val="clear" w:color="auto" w:fill="F2F2F2" w:themeFill="background1" w:themeFillShade="F2"/>
            <w:vAlign w:val="center"/>
          </w:tcPr>
          <w:p w14:paraId="7F107BAA" w14:textId="77777777" w:rsidR="0039784B" w:rsidRPr="00B1439D" w:rsidRDefault="0039784B" w:rsidP="00122D7B">
            <w:pPr>
              <w:spacing w:line="240" w:lineRule="auto"/>
              <w:jc w:val="center"/>
              <w:rPr>
                <w:sz w:val="20"/>
                <w:lang w:eastAsia="pl-PL"/>
              </w:rPr>
            </w:pPr>
            <w:r w:rsidRPr="00B1439D">
              <w:rPr>
                <w:sz w:val="20"/>
                <w:lang w:eastAsia="pl-PL"/>
              </w:rPr>
              <w:t>Dolina Oleśnicy i Potoku Boguszyckiego</w:t>
            </w:r>
          </w:p>
        </w:tc>
        <w:tc>
          <w:tcPr>
            <w:tcW w:w="2996" w:type="dxa"/>
            <w:shd w:val="clear" w:color="auto" w:fill="F2F2F2" w:themeFill="background1" w:themeFillShade="F2"/>
            <w:vAlign w:val="center"/>
          </w:tcPr>
          <w:p w14:paraId="366516C1" w14:textId="77777777" w:rsidR="0039784B" w:rsidRPr="00B1439D" w:rsidRDefault="0039784B" w:rsidP="00122D7B">
            <w:pPr>
              <w:spacing w:line="240" w:lineRule="auto"/>
              <w:jc w:val="center"/>
              <w:rPr>
                <w:sz w:val="20"/>
                <w:lang w:eastAsia="pl-PL"/>
              </w:rPr>
            </w:pPr>
            <w:r w:rsidRPr="00B1439D">
              <w:rPr>
                <w:sz w:val="20"/>
                <w:lang w:eastAsia="pl-PL"/>
              </w:rPr>
              <w:t>-</w:t>
            </w:r>
          </w:p>
        </w:tc>
        <w:tc>
          <w:tcPr>
            <w:tcW w:w="4676" w:type="dxa"/>
            <w:shd w:val="clear" w:color="auto" w:fill="F2F2F2" w:themeFill="background1" w:themeFillShade="F2"/>
            <w:vAlign w:val="center"/>
          </w:tcPr>
          <w:p w14:paraId="5F26B677" w14:textId="77777777" w:rsidR="0039784B" w:rsidRPr="00B1439D" w:rsidRDefault="0039784B" w:rsidP="00122D7B">
            <w:pPr>
              <w:spacing w:line="240" w:lineRule="auto"/>
              <w:jc w:val="center"/>
              <w:rPr>
                <w:sz w:val="20"/>
                <w:lang w:eastAsia="pl-PL"/>
              </w:rPr>
            </w:pPr>
            <w:r w:rsidRPr="00B1439D">
              <w:rPr>
                <w:sz w:val="20"/>
                <w:lang w:eastAsia="pl-PL"/>
              </w:rPr>
              <w:t>-</w:t>
            </w:r>
          </w:p>
        </w:tc>
      </w:tr>
      <w:tr w:rsidR="0039784B" w:rsidRPr="00B1439D" w14:paraId="165DECA1" w14:textId="77777777" w:rsidTr="00CA58CA">
        <w:trPr>
          <w:jc w:val="center"/>
        </w:trPr>
        <w:tc>
          <w:tcPr>
            <w:tcW w:w="1400" w:type="dxa"/>
            <w:vMerge w:val="restart"/>
            <w:vAlign w:val="center"/>
          </w:tcPr>
          <w:p w14:paraId="17791723" w14:textId="77777777" w:rsidR="0039784B" w:rsidRPr="00B1439D" w:rsidRDefault="0039784B" w:rsidP="00122D7B">
            <w:pPr>
              <w:spacing w:line="240" w:lineRule="auto"/>
              <w:jc w:val="center"/>
              <w:rPr>
                <w:sz w:val="20"/>
                <w:lang w:eastAsia="pl-PL"/>
              </w:rPr>
            </w:pPr>
            <w:r w:rsidRPr="00B1439D">
              <w:rPr>
                <w:sz w:val="20"/>
                <w:lang w:eastAsia="pl-PL"/>
              </w:rPr>
              <w:t>Łęgi nad Bystrzycą</w:t>
            </w:r>
          </w:p>
        </w:tc>
        <w:tc>
          <w:tcPr>
            <w:tcW w:w="2996" w:type="dxa"/>
            <w:vAlign w:val="center"/>
          </w:tcPr>
          <w:p w14:paraId="1B794AF2" w14:textId="77777777" w:rsidR="0039784B" w:rsidRPr="00B1439D" w:rsidRDefault="0039784B" w:rsidP="00122D7B">
            <w:pPr>
              <w:spacing w:line="240" w:lineRule="auto"/>
              <w:jc w:val="center"/>
              <w:rPr>
                <w:sz w:val="20"/>
                <w:lang w:eastAsia="pl-PL"/>
              </w:rPr>
            </w:pPr>
            <w:r w:rsidRPr="00B1439D">
              <w:rPr>
                <w:sz w:val="20"/>
                <w:lang w:eastAsia="pl-PL"/>
              </w:rPr>
              <w:t>3150 Starorzecza i naturalne eutroficzne zbiorniki wodne ze zbiorowiskami z </w:t>
            </w:r>
            <w:r w:rsidRPr="00B1439D">
              <w:rPr>
                <w:i/>
                <w:sz w:val="20"/>
                <w:lang w:eastAsia="pl-PL"/>
              </w:rPr>
              <w:t>Nympheion, Potamion</w:t>
            </w:r>
          </w:p>
        </w:tc>
        <w:tc>
          <w:tcPr>
            <w:tcW w:w="4676" w:type="dxa"/>
            <w:vAlign w:val="center"/>
          </w:tcPr>
          <w:p w14:paraId="173CE65B" w14:textId="77777777" w:rsidR="0039784B" w:rsidRPr="00B1439D" w:rsidRDefault="0039784B" w:rsidP="00122D7B">
            <w:pPr>
              <w:spacing w:line="240" w:lineRule="auto"/>
              <w:jc w:val="center"/>
              <w:rPr>
                <w:sz w:val="20"/>
                <w:lang w:eastAsia="pl-PL"/>
              </w:rPr>
            </w:pPr>
            <w:r w:rsidRPr="00B1439D">
              <w:rPr>
                <w:sz w:val="20"/>
                <w:lang w:eastAsia="pl-PL"/>
              </w:rPr>
              <w:t>Zmiany gospodarowania wodami - melioracje okolicznych terenów i odprowadzanie wody kanałami; przesuszenie siedliska.</w:t>
            </w:r>
            <w:r w:rsidR="00176CA1" w:rsidRPr="00B1439D">
              <w:rPr>
                <w:sz w:val="20"/>
                <w:lang w:eastAsia="pl-PL"/>
              </w:rPr>
              <w:t xml:space="preserve"> Zanieczyszczenie zbiorników wodnych spływem powierzchniowym bądź zasilającymi je wodami gruntowymi. </w:t>
            </w:r>
          </w:p>
        </w:tc>
      </w:tr>
      <w:tr w:rsidR="0039784B" w:rsidRPr="00B1439D" w14:paraId="2369DD66" w14:textId="77777777" w:rsidTr="00CA58CA">
        <w:trPr>
          <w:jc w:val="center"/>
        </w:trPr>
        <w:tc>
          <w:tcPr>
            <w:tcW w:w="1400" w:type="dxa"/>
            <w:vMerge/>
            <w:vAlign w:val="center"/>
          </w:tcPr>
          <w:p w14:paraId="2C4B9F7A" w14:textId="77777777" w:rsidR="0039784B" w:rsidRPr="00B1439D" w:rsidRDefault="0039784B" w:rsidP="00122D7B">
            <w:pPr>
              <w:spacing w:line="240" w:lineRule="auto"/>
              <w:jc w:val="center"/>
              <w:rPr>
                <w:sz w:val="20"/>
                <w:lang w:eastAsia="pl-PL"/>
              </w:rPr>
            </w:pPr>
          </w:p>
        </w:tc>
        <w:tc>
          <w:tcPr>
            <w:tcW w:w="2996" w:type="dxa"/>
            <w:vAlign w:val="center"/>
          </w:tcPr>
          <w:p w14:paraId="6C31CDA1" w14:textId="77777777" w:rsidR="0039784B" w:rsidRPr="00B1439D" w:rsidRDefault="0039784B" w:rsidP="00122D7B">
            <w:pPr>
              <w:spacing w:line="240" w:lineRule="auto"/>
              <w:jc w:val="center"/>
              <w:rPr>
                <w:sz w:val="20"/>
                <w:lang w:eastAsia="pl-PL"/>
              </w:rPr>
            </w:pPr>
            <w:r w:rsidRPr="00B1439D">
              <w:rPr>
                <w:sz w:val="20"/>
                <w:lang w:eastAsia="pl-PL"/>
              </w:rPr>
              <w:t>3260 Nizinne i podgórskie rzeki ze zbiorowiskami włosieniczników</w:t>
            </w:r>
            <w:r w:rsidRPr="00B1439D">
              <w:rPr>
                <w:i/>
                <w:sz w:val="20"/>
                <w:lang w:eastAsia="pl-PL"/>
              </w:rPr>
              <w:t xml:space="preserve"> (Ranunculion fluitantis)</w:t>
            </w:r>
          </w:p>
        </w:tc>
        <w:tc>
          <w:tcPr>
            <w:tcW w:w="4676" w:type="dxa"/>
            <w:vAlign w:val="center"/>
          </w:tcPr>
          <w:p w14:paraId="4DAA902D" w14:textId="77777777" w:rsidR="0039784B" w:rsidRPr="00B1439D" w:rsidRDefault="0039784B" w:rsidP="00122D7B">
            <w:pPr>
              <w:spacing w:line="240" w:lineRule="auto"/>
              <w:jc w:val="center"/>
              <w:rPr>
                <w:sz w:val="20"/>
                <w:lang w:eastAsia="pl-PL"/>
              </w:rPr>
            </w:pPr>
            <w:r w:rsidRPr="00B1439D">
              <w:rPr>
                <w:sz w:val="20"/>
                <w:lang w:eastAsia="pl-PL"/>
              </w:rPr>
              <w:t>Nadmierna melioracja, pogłębianie dna, prostowanie biegu rzeki, betonowanie dna. Zanieczyszczenie rzek spływem powierzchniowym bądź zasilającymi je wodami gruntowymi.</w:t>
            </w:r>
          </w:p>
        </w:tc>
      </w:tr>
      <w:tr w:rsidR="0039784B" w:rsidRPr="00B1439D" w14:paraId="53159EB1" w14:textId="77777777" w:rsidTr="00CA58CA">
        <w:trPr>
          <w:jc w:val="center"/>
        </w:trPr>
        <w:tc>
          <w:tcPr>
            <w:tcW w:w="1400" w:type="dxa"/>
            <w:vMerge/>
            <w:vAlign w:val="center"/>
          </w:tcPr>
          <w:p w14:paraId="2F5F5DBC" w14:textId="77777777" w:rsidR="0039784B" w:rsidRPr="00B1439D" w:rsidRDefault="0039784B" w:rsidP="00122D7B">
            <w:pPr>
              <w:spacing w:line="240" w:lineRule="auto"/>
              <w:jc w:val="center"/>
              <w:rPr>
                <w:sz w:val="20"/>
                <w:lang w:eastAsia="pl-PL"/>
              </w:rPr>
            </w:pPr>
          </w:p>
        </w:tc>
        <w:tc>
          <w:tcPr>
            <w:tcW w:w="2996" w:type="dxa"/>
            <w:vAlign w:val="center"/>
          </w:tcPr>
          <w:p w14:paraId="789BBA4D" w14:textId="77777777" w:rsidR="0039784B" w:rsidRPr="00B1439D" w:rsidRDefault="0039784B" w:rsidP="00122D7B">
            <w:pPr>
              <w:spacing w:line="240" w:lineRule="auto"/>
              <w:jc w:val="center"/>
              <w:rPr>
                <w:sz w:val="20"/>
                <w:lang w:eastAsia="pl-PL"/>
              </w:rPr>
            </w:pPr>
            <w:r w:rsidRPr="00B1439D">
              <w:rPr>
                <w:sz w:val="20"/>
                <w:lang w:eastAsia="pl-PL"/>
              </w:rPr>
              <w:t xml:space="preserve">6410 Zmiennowilgotne łąki trzęślicowe </w:t>
            </w:r>
            <w:r w:rsidRPr="00B1439D">
              <w:rPr>
                <w:i/>
                <w:sz w:val="20"/>
                <w:lang w:eastAsia="pl-PL"/>
              </w:rPr>
              <w:t>(Molinion)</w:t>
            </w:r>
          </w:p>
        </w:tc>
        <w:tc>
          <w:tcPr>
            <w:tcW w:w="4676" w:type="dxa"/>
            <w:vAlign w:val="center"/>
          </w:tcPr>
          <w:p w14:paraId="09472758" w14:textId="77777777" w:rsidR="0039784B" w:rsidRPr="00B1439D" w:rsidRDefault="0039784B" w:rsidP="009C5CAA">
            <w:pPr>
              <w:spacing w:line="240" w:lineRule="auto"/>
              <w:jc w:val="center"/>
              <w:rPr>
                <w:sz w:val="20"/>
                <w:lang w:eastAsia="pl-PL"/>
              </w:rPr>
            </w:pPr>
            <w:r w:rsidRPr="00B1439D">
              <w:rPr>
                <w:sz w:val="20"/>
                <w:lang w:eastAsia="pl-PL"/>
              </w:rPr>
              <w:t xml:space="preserve">Zmiany poziomu wód gruntowych - zbyt częste zalewy. </w:t>
            </w:r>
          </w:p>
          <w:p w14:paraId="09BD08C1" w14:textId="77777777" w:rsidR="0039784B" w:rsidRPr="00B1439D" w:rsidRDefault="0039784B" w:rsidP="009C5CAA">
            <w:pPr>
              <w:spacing w:line="240" w:lineRule="auto"/>
              <w:jc w:val="center"/>
              <w:rPr>
                <w:sz w:val="20"/>
                <w:lang w:eastAsia="pl-PL"/>
              </w:rPr>
            </w:pPr>
            <w:r w:rsidRPr="00B1439D">
              <w:rPr>
                <w:sz w:val="20"/>
                <w:lang w:eastAsia="pl-PL"/>
              </w:rPr>
              <w:t>Zmiany gospodarowania wodami - melioracje okolicznych terenów i odprowadzanie wody kanałami.</w:t>
            </w:r>
          </w:p>
          <w:p w14:paraId="340586EA" w14:textId="77777777" w:rsidR="0039784B" w:rsidRPr="00B1439D" w:rsidRDefault="0039784B" w:rsidP="009C5CAA">
            <w:pPr>
              <w:spacing w:line="240" w:lineRule="auto"/>
              <w:jc w:val="center"/>
              <w:rPr>
                <w:sz w:val="20"/>
                <w:lang w:eastAsia="pl-PL"/>
              </w:rPr>
            </w:pPr>
            <w:r w:rsidRPr="00B1439D">
              <w:rPr>
                <w:sz w:val="20"/>
                <w:lang w:eastAsia="pl-PL"/>
              </w:rPr>
              <w:t>Zaprzestanie obecnego ekstensywnego użytkowania rolniczego łąk z siedliskami oraz zamiana na inne rodzaje użytkowania.</w:t>
            </w:r>
          </w:p>
        </w:tc>
      </w:tr>
      <w:tr w:rsidR="0039784B" w:rsidRPr="00B1439D" w14:paraId="0A19E584" w14:textId="77777777" w:rsidTr="00CA58CA">
        <w:trPr>
          <w:jc w:val="center"/>
        </w:trPr>
        <w:tc>
          <w:tcPr>
            <w:tcW w:w="1400" w:type="dxa"/>
            <w:vMerge/>
            <w:vAlign w:val="center"/>
          </w:tcPr>
          <w:p w14:paraId="7F75C46A" w14:textId="77777777" w:rsidR="0039784B" w:rsidRPr="00B1439D" w:rsidRDefault="0039784B" w:rsidP="00122D7B">
            <w:pPr>
              <w:spacing w:line="240" w:lineRule="auto"/>
              <w:jc w:val="center"/>
              <w:rPr>
                <w:sz w:val="20"/>
                <w:lang w:eastAsia="pl-PL"/>
              </w:rPr>
            </w:pPr>
          </w:p>
        </w:tc>
        <w:tc>
          <w:tcPr>
            <w:tcW w:w="2996" w:type="dxa"/>
            <w:vAlign w:val="center"/>
          </w:tcPr>
          <w:p w14:paraId="63FD07B9" w14:textId="77777777" w:rsidR="0039784B" w:rsidRPr="00B1439D" w:rsidRDefault="0039784B" w:rsidP="00122D7B">
            <w:pPr>
              <w:spacing w:line="240" w:lineRule="auto"/>
              <w:jc w:val="center"/>
              <w:rPr>
                <w:sz w:val="20"/>
                <w:lang w:eastAsia="pl-PL"/>
              </w:rPr>
            </w:pPr>
            <w:r w:rsidRPr="00B1439D">
              <w:rPr>
                <w:sz w:val="20"/>
                <w:lang w:eastAsia="pl-PL"/>
              </w:rPr>
              <w:t xml:space="preserve">6430 Ziołorośla górskie </w:t>
            </w:r>
            <w:r w:rsidRPr="00B1439D">
              <w:rPr>
                <w:i/>
                <w:sz w:val="20"/>
                <w:lang w:eastAsia="pl-PL"/>
              </w:rPr>
              <w:t>(Adenostylion alliariae)</w:t>
            </w:r>
            <w:r w:rsidRPr="00B1439D">
              <w:rPr>
                <w:sz w:val="20"/>
                <w:lang w:eastAsia="pl-PL"/>
              </w:rPr>
              <w:t xml:space="preserve"> i ziołorośla nadrzeczne </w:t>
            </w:r>
            <w:r w:rsidRPr="00B1439D">
              <w:rPr>
                <w:i/>
                <w:sz w:val="20"/>
                <w:lang w:eastAsia="pl-PL"/>
              </w:rPr>
              <w:t>(Convolvuletalia sepium)</w:t>
            </w:r>
          </w:p>
        </w:tc>
        <w:tc>
          <w:tcPr>
            <w:tcW w:w="4676" w:type="dxa"/>
            <w:vAlign w:val="center"/>
          </w:tcPr>
          <w:p w14:paraId="7D1E2FBA" w14:textId="77777777" w:rsidR="0039784B" w:rsidRPr="00B1439D" w:rsidRDefault="00176CA1" w:rsidP="00122D7B">
            <w:pPr>
              <w:spacing w:line="240" w:lineRule="auto"/>
              <w:jc w:val="center"/>
              <w:rPr>
                <w:sz w:val="20"/>
                <w:lang w:eastAsia="pl-PL"/>
              </w:rPr>
            </w:pPr>
            <w:r w:rsidRPr="00B1439D">
              <w:rPr>
                <w:sz w:val="20"/>
                <w:lang w:eastAsia="pl-PL"/>
              </w:rPr>
              <w:t>Zmiany stosunków wodnych.</w:t>
            </w:r>
          </w:p>
        </w:tc>
      </w:tr>
      <w:tr w:rsidR="0039784B" w:rsidRPr="00B1439D" w14:paraId="0CCC8A9C" w14:textId="77777777" w:rsidTr="00CA58CA">
        <w:trPr>
          <w:jc w:val="center"/>
        </w:trPr>
        <w:tc>
          <w:tcPr>
            <w:tcW w:w="1400" w:type="dxa"/>
            <w:vMerge/>
            <w:vAlign w:val="center"/>
          </w:tcPr>
          <w:p w14:paraId="1E869EA5" w14:textId="77777777" w:rsidR="0039784B" w:rsidRPr="00B1439D" w:rsidRDefault="0039784B" w:rsidP="00122D7B">
            <w:pPr>
              <w:spacing w:line="240" w:lineRule="auto"/>
              <w:jc w:val="center"/>
              <w:rPr>
                <w:sz w:val="20"/>
                <w:lang w:eastAsia="pl-PL"/>
              </w:rPr>
            </w:pPr>
          </w:p>
        </w:tc>
        <w:tc>
          <w:tcPr>
            <w:tcW w:w="2996" w:type="dxa"/>
            <w:vAlign w:val="center"/>
          </w:tcPr>
          <w:p w14:paraId="2D80E16E" w14:textId="77777777" w:rsidR="0039784B" w:rsidRPr="00B1439D" w:rsidRDefault="0039784B" w:rsidP="00122D7B">
            <w:pPr>
              <w:spacing w:line="240" w:lineRule="auto"/>
              <w:jc w:val="center"/>
              <w:rPr>
                <w:sz w:val="20"/>
                <w:lang w:eastAsia="pl-PL"/>
              </w:rPr>
            </w:pPr>
            <w:r w:rsidRPr="00B1439D">
              <w:rPr>
                <w:sz w:val="20"/>
                <w:lang w:eastAsia="pl-PL"/>
              </w:rPr>
              <w:t xml:space="preserve">6440 Łąki selernicowe </w:t>
            </w:r>
            <w:r w:rsidRPr="00B1439D">
              <w:rPr>
                <w:i/>
                <w:sz w:val="20"/>
                <w:lang w:eastAsia="pl-PL"/>
              </w:rPr>
              <w:t>(Cnidion dubii)</w:t>
            </w:r>
          </w:p>
        </w:tc>
        <w:tc>
          <w:tcPr>
            <w:tcW w:w="4676" w:type="dxa"/>
            <w:vAlign w:val="center"/>
          </w:tcPr>
          <w:p w14:paraId="4455095C" w14:textId="77777777" w:rsidR="0039784B" w:rsidRPr="00B1439D" w:rsidRDefault="00176CA1" w:rsidP="00122D7B">
            <w:pPr>
              <w:spacing w:line="240" w:lineRule="auto"/>
              <w:jc w:val="center"/>
              <w:rPr>
                <w:sz w:val="20"/>
                <w:lang w:eastAsia="pl-PL"/>
              </w:rPr>
            </w:pPr>
            <w:r w:rsidRPr="00B1439D">
              <w:rPr>
                <w:sz w:val="20"/>
                <w:lang w:eastAsia="pl-PL"/>
              </w:rPr>
              <w:t xml:space="preserve">Zmiany gospodarowania wodami - melioracje okolicznych terenów i odprowadzanie wody kanałami. Niszczenie siedliska poprzez rozdeptywanie bądź rozjeżdżanie. </w:t>
            </w:r>
          </w:p>
          <w:p w14:paraId="0D54E471" w14:textId="77777777" w:rsidR="00176CA1" w:rsidRPr="00B1439D" w:rsidRDefault="00176CA1" w:rsidP="00122D7B">
            <w:pPr>
              <w:spacing w:line="240" w:lineRule="auto"/>
              <w:jc w:val="center"/>
              <w:rPr>
                <w:sz w:val="20"/>
                <w:lang w:eastAsia="pl-PL"/>
              </w:rPr>
            </w:pPr>
            <w:r w:rsidRPr="00B1439D">
              <w:rPr>
                <w:sz w:val="20"/>
                <w:lang w:eastAsia="pl-PL"/>
              </w:rPr>
              <w:t>Powodzie niosące warstwy namułu.</w:t>
            </w:r>
          </w:p>
        </w:tc>
      </w:tr>
      <w:tr w:rsidR="0039784B" w:rsidRPr="00B1439D" w14:paraId="03B2DACF" w14:textId="77777777" w:rsidTr="00CA58CA">
        <w:trPr>
          <w:jc w:val="center"/>
        </w:trPr>
        <w:tc>
          <w:tcPr>
            <w:tcW w:w="1400" w:type="dxa"/>
            <w:vMerge/>
            <w:vAlign w:val="center"/>
          </w:tcPr>
          <w:p w14:paraId="1DEE480F" w14:textId="77777777" w:rsidR="0039784B" w:rsidRPr="00B1439D" w:rsidRDefault="0039784B" w:rsidP="00122D7B">
            <w:pPr>
              <w:spacing w:line="240" w:lineRule="auto"/>
              <w:jc w:val="center"/>
              <w:rPr>
                <w:sz w:val="20"/>
                <w:lang w:eastAsia="pl-PL"/>
              </w:rPr>
            </w:pPr>
          </w:p>
        </w:tc>
        <w:tc>
          <w:tcPr>
            <w:tcW w:w="2996" w:type="dxa"/>
            <w:vAlign w:val="center"/>
          </w:tcPr>
          <w:p w14:paraId="594F2291" w14:textId="77777777" w:rsidR="0039784B" w:rsidRPr="00B1439D" w:rsidRDefault="0039784B" w:rsidP="00122D7B">
            <w:pPr>
              <w:spacing w:line="240" w:lineRule="auto"/>
              <w:jc w:val="center"/>
              <w:rPr>
                <w:sz w:val="20"/>
                <w:lang w:eastAsia="pl-PL"/>
              </w:rPr>
            </w:pPr>
            <w:r w:rsidRPr="00B1439D">
              <w:rPr>
                <w:sz w:val="20"/>
                <w:lang w:eastAsia="pl-PL"/>
              </w:rPr>
              <w:t xml:space="preserve">6510 Niżowe i górskie świeże łąki użytkowane ekstensywnie </w:t>
            </w:r>
            <w:r w:rsidRPr="00B1439D">
              <w:rPr>
                <w:i/>
                <w:sz w:val="20"/>
                <w:lang w:eastAsia="pl-PL"/>
              </w:rPr>
              <w:t>(Arrhenatherion elatioris)</w:t>
            </w:r>
          </w:p>
        </w:tc>
        <w:tc>
          <w:tcPr>
            <w:tcW w:w="4676" w:type="dxa"/>
            <w:vAlign w:val="center"/>
          </w:tcPr>
          <w:p w14:paraId="4BEDFA94" w14:textId="77777777" w:rsidR="0039784B" w:rsidRPr="00B1439D" w:rsidRDefault="0039784B" w:rsidP="009C5CAA">
            <w:pPr>
              <w:spacing w:line="240" w:lineRule="auto"/>
              <w:jc w:val="center"/>
              <w:rPr>
                <w:sz w:val="20"/>
                <w:lang w:eastAsia="pl-PL"/>
              </w:rPr>
            </w:pPr>
            <w:r w:rsidRPr="00B1439D">
              <w:rPr>
                <w:sz w:val="20"/>
                <w:lang w:eastAsia="pl-PL"/>
              </w:rPr>
              <w:t>Zaprzestanie obecnego ekstensywnego użytkowania rolniczego łąk z siedliskami oraz zamiana na inne rodzaje użytkowania. Zagrożenie związane ze zmianą sposobu uprawy tj. przekształceniem siedliska na grunty orne.</w:t>
            </w:r>
          </w:p>
        </w:tc>
      </w:tr>
      <w:tr w:rsidR="0039784B" w:rsidRPr="00B1439D" w14:paraId="1F378B0F" w14:textId="77777777" w:rsidTr="00CA58CA">
        <w:trPr>
          <w:jc w:val="center"/>
        </w:trPr>
        <w:tc>
          <w:tcPr>
            <w:tcW w:w="1400" w:type="dxa"/>
            <w:vMerge/>
            <w:vAlign w:val="center"/>
          </w:tcPr>
          <w:p w14:paraId="7F80DEE8" w14:textId="77777777" w:rsidR="0039784B" w:rsidRPr="00B1439D" w:rsidRDefault="0039784B" w:rsidP="00122D7B">
            <w:pPr>
              <w:spacing w:line="240" w:lineRule="auto"/>
              <w:jc w:val="center"/>
              <w:rPr>
                <w:sz w:val="20"/>
                <w:lang w:eastAsia="pl-PL"/>
              </w:rPr>
            </w:pPr>
          </w:p>
        </w:tc>
        <w:tc>
          <w:tcPr>
            <w:tcW w:w="2996" w:type="dxa"/>
            <w:vAlign w:val="center"/>
          </w:tcPr>
          <w:p w14:paraId="0DF474D4" w14:textId="77777777" w:rsidR="0039784B" w:rsidRPr="00B1439D" w:rsidRDefault="0039784B" w:rsidP="00122D7B">
            <w:pPr>
              <w:spacing w:line="240" w:lineRule="auto"/>
              <w:jc w:val="center"/>
              <w:rPr>
                <w:sz w:val="20"/>
                <w:lang w:eastAsia="pl-PL"/>
              </w:rPr>
            </w:pPr>
            <w:r w:rsidRPr="00B1439D">
              <w:rPr>
                <w:sz w:val="20"/>
                <w:lang w:eastAsia="pl-PL"/>
              </w:rPr>
              <w:t xml:space="preserve">9170 Grąd środkowoeuropejski i subkontynentalny </w:t>
            </w:r>
            <w:r w:rsidRPr="00B1439D">
              <w:rPr>
                <w:i/>
                <w:sz w:val="20"/>
                <w:lang w:eastAsia="pl-PL"/>
              </w:rPr>
              <w:t>(Galio-Carpinetum, Tilio-Carpinetum)</w:t>
            </w:r>
          </w:p>
        </w:tc>
        <w:tc>
          <w:tcPr>
            <w:tcW w:w="4676" w:type="dxa"/>
            <w:vAlign w:val="center"/>
          </w:tcPr>
          <w:p w14:paraId="763296F2" w14:textId="77777777" w:rsidR="0039784B" w:rsidRPr="00B1439D" w:rsidRDefault="0039784B" w:rsidP="0039784B">
            <w:pPr>
              <w:spacing w:line="240" w:lineRule="auto"/>
              <w:jc w:val="center"/>
              <w:rPr>
                <w:sz w:val="20"/>
                <w:lang w:eastAsia="pl-PL"/>
              </w:rPr>
            </w:pPr>
            <w:r w:rsidRPr="00B1439D">
              <w:rPr>
                <w:sz w:val="20"/>
                <w:lang w:eastAsia="pl-PL"/>
              </w:rPr>
              <w:t xml:space="preserve">Obniżanie poziomu wód gruntowych na skutek prowadzonych prac w korycie Odry, a w szczególności pogłębianie dna, poszerzanie brzegów może powodować obniżenie poziomu wód gruntowych, m.in. skutkujące zamieraniem drzew – w szczególności dębów. </w:t>
            </w:r>
          </w:p>
          <w:p w14:paraId="0DD5A905" w14:textId="77777777" w:rsidR="0039784B" w:rsidRPr="00B1439D" w:rsidRDefault="0039784B" w:rsidP="0039784B">
            <w:pPr>
              <w:spacing w:line="240" w:lineRule="auto"/>
              <w:jc w:val="center"/>
              <w:rPr>
                <w:sz w:val="20"/>
                <w:lang w:eastAsia="pl-PL"/>
              </w:rPr>
            </w:pPr>
            <w:r w:rsidRPr="00B1439D">
              <w:rPr>
                <w:sz w:val="20"/>
                <w:lang w:eastAsia="pl-PL"/>
              </w:rPr>
              <w:t>Zbyt długotrwały zalew wody może spowodować uszkodzenie drzew.</w:t>
            </w:r>
          </w:p>
          <w:p w14:paraId="58C1D5E5" w14:textId="77777777" w:rsidR="0039784B" w:rsidRPr="00B1439D" w:rsidRDefault="0039784B" w:rsidP="0039784B">
            <w:pPr>
              <w:spacing w:line="240" w:lineRule="auto"/>
              <w:jc w:val="center"/>
              <w:rPr>
                <w:sz w:val="20"/>
                <w:lang w:eastAsia="pl-PL"/>
              </w:rPr>
            </w:pPr>
            <w:r w:rsidRPr="00B1439D">
              <w:rPr>
                <w:sz w:val="20"/>
                <w:lang w:eastAsia="pl-PL"/>
              </w:rPr>
              <w:t>Celowe lub przypadkowe wypalanie wypróchnień w drzewach stanowić może zagrożenie pożarowe dla całego lasu.</w:t>
            </w:r>
          </w:p>
        </w:tc>
      </w:tr>
      <w:tr w:rsidR="0039784B" w:rsidRPr="00B1439D" w14:paraId="16DD12C8" w14:textId="77777777" w:rsidTr="00CA58CA">
        <w:trPr>
          <w:jc w:val="center"/>
        </w:trPr>
        <w:tc>
          <w:tcPr>
            <w:tcW w:w="1400" w:type="dxa"/>
            <w:vMerge/>
            <w:vAlign w:val="center"/>
          </w:tcPr>
          <w:p w14:paraId="30DE8243" w14:textId="77777777" w:rsidR="0039784B" w:rsidRPr="00B1439D" w:rsidRDefault="0039784B" w:rsidP="00122D7B">
            <w:pPr>
              <w:spacing w:line="240" w:lineRule="auto"/>
              <w:jc w:val="center"/>
              <w:rPr>
                <w:sz w:val="20"/>
                <w:lang w:eastAsia="pl-PL"/>
              </w:rPr>
            </w:pPr>
          </w:p>
        </w:tc>
        <w:tc>
          <w:tcPr>
            <w:tcW w:w="2996" w:type="dxa"/>
            <w:vAlign w:val="center"/>
          </w:tcPr>
          <w:p w14:paraId="63380693" w14:textId="77777777" w:rsidR="0039784B" w:rsidRPr="00B1439D" w:rsidRDefault="0039784B" w:rsidP="00122D7B">
            <w:pPr>
              <w:spacing w:line="240" w:lineRule="auto"/>
              <w:jc w:val="center"/>
              <w:rPr>
                <w:sz w:val="20"/>
                <w:lang w:eastAsia="pl-PL"/>
              </w:rPr>
            </w:pPr>
            <w:r w:rsidRPr="00B1439D">
              <w:rPr>
                <w:sz w:val="20"/>
                <w:lang w:eastAsia="pl-PL"/>
              </w:rPr>
              <w:t xml:space="preserve">91E0 Łęgi wierzbowe, topolowe, olszowe i jesionowe </w:t>
            </w:r>
            <w:r w:rsidRPr="00B1439D">
              <w:rPr>
                <w:i/>
                <w:sz w:val="20"/>
                <w:lang w:eastAsia="pl-PL"/>
              </w:rPr>
              <w:t>(Salicetum albo-fragilis, Populetum albae, Alnenion glutinoso-incanae)</w:t>
            </w:r>
            <w:r w:rsidRPr="00B1439D">
              <w:rPr>
                <w:sz w:val="20"/>
                <w:lang w:eastAsia="pl-PL"/>
              </w:rPr>
              <w:t xml:space="preserve"> i olsy źródliskowe</w:t>
            </w:r>
          </w:p>
        </w:tc>
        <w:tc>
          <w:tcPr>
            <w:tcW w:w="4676" w:type="dxa"/>
            <w:vAlign w:val="center"/>
          </w:tcPr>
          <w:p w14:paraId="7761251E" w14:textId="77777777" w:rsidR="00176CA1" w:rsidRPr="00B1439D" w:rsidRDefault="00176CA1" w:rsidP="00176CA1">
            <w:pPr>
              <w:spacing w:line="240" w:lineRule="auto"/>
              <w:jc w:val="center"/>
              <w:rPr>
                <w:sz w:val="20"/>
                <w:lang w:eastAsia="pl-PL"/>
              </w:rPr>
            </w:pPr>
            <w:r w:rsidRPr="00B1439D">
              <w:rPr>
                <w:sz w:val="20"/>
                <w:lang w:eastAsia="pl-PL"/>
              </w:rPr>
              <w:t>Modyfikowanie funkcjonowania wód i inne spowodowane przez człowieka zmiany stosunków wodnych. Tworzenie nowych ścieżek i wydeptywanie brzegów rzeki i starorzeczy oraz łamanie gałęzi krzewów i drzew.</w:t>
            </w:r>
          </w:p>
          <w:p w14:paraId="64D9E96E" w14:textId="77777777" w:rsidR="0039784B" w:rsidRPr="00B1439D" w:rsidRDefault="0039784B" w:rsidP="00122D7B">
            <w:pPr>
              <w:spacing w:line="240" w:lineRule="auto"/>
              <w:jc w:val="center"/>
              <w:rPr>
                <w:sz w:val="20"/>
                <w:lang w:eastAsia="pl-PL"/>
              </w:rPr>
            </w:pPr>
          </w:p>
        </w:tc>
      </w:tr>
      <w:tr w:rsidR="0039784B" w:rsidRPr="00B1439D" w14:paraId="759F47D7" w14:textId="77777777" w:rsidTr="00CA58CA">
        <w:trPr>
          <w:jc w:val="center"/>
        </w:trPr>
        <w:tc>
          <w:tcPr>
            <w:tcW w:w="1400" w:type="dxa"/>
            <w:vMerge/>
            <w:vAlign w:val="center"/>
          </w:tcPr>
          <w:p w14:paraId="3A2632C3" w14:textId="77777777" w:rsidR="0039784B" w:rsidRPr="00B1439D" w:rsidRDefault="0039784B" w:rsidP="00122D7B">
            <w:pPr>
              <w:spacing w:line="240" w:lineRule="auto"/>
              <w:jc w:val="center"/>
              <w:rPr>
                <w:sz w:val="20"/>
                <w:lang w:eastAsia="pl-PL"/>
              </w:rPr>
            </w:pPr>
          </w:p>
        </w:tc>
        <w:tc>
          <w:tcPr>
            <w:tcW w:w="2996" w:type="dxa"/>
            <w:vAlign w:val="center"/>
          </w:tcPr>
          <w:p w14:paraId="66762DD7" w14:textId="77777777" w:rsidR="0039784B" w:rsidRPr="00B1439D" w:rsidRDefault="0039784B" w:rsidP="00122D7B">
            <w:pPr>
              <w:spacing w:line="240" w:lineRule="auto"/>
              <w:jc w:val="center"/>
              <w:rPr>
                <w:sz w:val="20"/>
                <w:lang w:eastAsia="pl-PL"/>
              </w:rPr>
            </w:pPr>
            <w:r w:rsidRPr="00B1439D">
              <w:rPr>
                <w:sz w:val="20"/>
                <w:lang w:eastAsia="pl-PL"/>
              </w:rPr>
              <w:t xml:space="preserve">91F0 Łęgowe lasy dębowo-wiązowo-jesionowe </w:t>
            </w:r>
            <w:r w:rsidRPr="00B1439D">
              <w:rPr>
                <w:i/>
                <w:sz w:val="20"/>
                <w:lang w:eastAsia="pl-PL"/>
              </w:rPr>
              <w:t>(Ficario-Ulmetum)</w:t>
            </w:r>
          </w:p>
        </w:tc>
        <w:tc>
          <w:tcPr>
            <w:tcW w:w="4676" w:type="dxa"/>
            <w:vAlign w:val="center"/>
          </w:tcPr>
          <w:p w14:paraId="5EC98A7D" w14:textId="77777777" w:rsidR="0039784B" w:rsidRPr="00B1439D" w:rsidRDefault="0039784B" w:rsidP="0039784B">
            <w:pPr>
              <w:spacing w:line="240" w:lineRule="auto"/>
              <w:jc w:val="center"/>
              <w:rPr>
                <w:sz w:val="20"/>
                <w:lang w:eastAsia="pl-PL"/>
              </w:rPr>
            </w:pPr>
            <w:r w:rsidRPr="00B1439D">
              <w:rPr>
                <w:sz w:val="20"/>
                <w:lang w:eastAsia="pl-PL"/>
              </w:rPr>
              <w:t>Obniżenie poziomu wód gruntowych na skutek prowadzonych prac w korycie Odry, a w szczególności pogłębianie dna i poszerzanie brzegów może skutkować m.in. obumieraniem drzew.</w:t>
            </w:r>
          </w:p>
          <w:p w14:paraId="74D2C123" w14:textId="77777777" w:rsidR="0039784B" w:rsidRPr="00B1439D" w:rsidRDefault="0039784B" w:rsidP="0039784B">
            <w:pPr>
              <w:spacing w:line="240" w:lineRule="auto"/>
              <w:jc w:val="center"/>
              <w:rPr>
                <w:sz w:val="20"/>
                <w:lang w:eastAsia="pl-PL"/>
              </w:rPr>
            </w:pPr>
            <w:r w:rsidRPr="00B1439D">
              <w:rPr>
                <w:sz w:val="20"/>
                <w:lang w:eastAsia="pl-PL"/>
              </w:rPr>
              <w:t>Celowe lub przypadkowe wypalanie wypróchnień w drzewach stanowić może zagrożenie pożarowe dla całego lasu.</w:t>
            </w:r>
          </w:p>
          <w:p w14:paraId="544852DA" w14:textId="77777777" w:rsidR="0039784B" w:rsidRPr="00B1439D" w:rsidRDefault="0039784B" w:rsidP="0039784B">
            <w:pPr>
              <w:spacing w:line="240" w:lineRule="auto"/>
              <w:jc w:val="center"/>
              <w:rPr>
                <w:sz w:val="20"/>
                <w:lang w:eastAsia="pl-PL"/>
              </w:rPr>
            </w:pPr>
            <w:r w:rsidRPr="00B1439D">
              <w:rPr>
                <w:sz w:val="20"/>
                <w:lang w:eastAsia="pl-PL"/>
              </w:rPr>
              <w:t>Pomniejszanie siedliska na skutek wycinki drzew.</w:t>
            </w:r>
          </w:p>
        </w:tc>
      </w:tr>
      <w:tr w:rsidR="0039784B" w:rsidRPr="00B1439D" w14:paraId="5E0F6446" w14:textId="77777777" w:rsidTr="00CA58CA">
        <w:trPr>
          <w:trHeight w:val="680"/>
          <w:jc w:val="center"/>
        </w:trPr>
        <w:tc>
          <w:tcPr>
            <w:tcW w:w="1400" w:type="dxa"/>
            <w:shd w:val="clear" w:color="auto" w:fill="F2F2F2" w:themeFill="background1" w:themeFillShade="F2"/>
            <w:vAlign w:val="center"/>
          </w:tcPr>
          <w:p w14:paraId="7A93EA5A" w14:textId="77777777" w:rsidR="0039784B" w:rsidRPr="00B1439D" w:rsidRDefault="0039784B" w:rsidP="00122D7B">
            <w:pPr>
              <w:spacing w:line="240" w:lineRule="auto"/>
              <w:jc w:val="center"/>
              <w:rPr>
                <w:sz w:val="20"/>
                <w:lang w:eastAsia="pl-PL"/>
              </w:rPr>
            </w:pPr>
            <w:r w:rsidRPr="00B1439D">
              <w:rPr>
                <w:sz w:val="20"/>
                <w:lang w:eastAsia="pl-PL"/>
              </w:rPr>
              <w:t>Łęgi Odrzańskie (dyrektywa siedliskowa)</w:t>
            </w:r>
          </w:p>
        </w:tc>
        <w:tc>
          <w:tcPr>
            <w:tcW w:w="2996" w:type="dxa"/>
            <w:shd w:val="clear" w:color="auto" w:fill="F2F2F2" w:themeFill="background1" w:themeFillShade="F2"/>
            <w:vAlign w:val="center"/>
          </w:tcPr>
          <w:p w14:paraId="17928A97" w14:textId="77777777" w:rsidR="0039784B" w:rsidRPr="00B1439D" w:rsidRDefault="0039784B" w:rsidP="00122D7B">
            <w:pPr>
              <w:spacing w:line="240" w:lineRule="auto"/>
              <w:jc w:val="center"/>
              <w:rPr>
                <w:sz w:val="20"/>
                <w:lang w:eastAsia="pl-PL"/>
              </w:rPr>
            </w:pPr>
            <w:r w:rsidRPr="00B1439D">
              <w:rPr>
                <w:sz w:val="20"/>
                <w:lang w:eastAsia="pl-PL"/>
              </w:rPr>
              <w:t>-</w:t>
            </w:r>
          </w:p>
        </w:tc>
        <w:tc>
          <w:tcPr>
            <w:tcW w:w="4676" w:type="dxa"/>
            <w:shd w:val="clear" w:color="auto" w:fill="F2F2F2" w:themeFill="background1" w:themeFillShade="F2"/>
            <w:vAlign w:val="center"/>
          </w:tcPr>
          <w:p w14:paraId="6BDB7B20" w14:textId="77777777" w:rsidR="0039784B" w:rsidRPr="00B1439D" w:rsidRDefault="0039784B" w:rsidP="00122D7B">
            <w:pPr>
              <w:spacing w:line="240" w:lineRule="auto"/>
              <w:jc w:val="center"/>
              <w:rPr>
                <w:sz w:val="20"/>
                <w:lang w:eastAsia="pl-PL"/>
              </w:rPr>
            </w:pPr>
            <w:r w:rsidRPr="00B1439D">
              <w:rPr>
                <w:sz w:val="20"/>
                <w:lang w:eastAsia="pl-PL"/>
              </w:rPr>
              <w:t>-</w:t>
            </w:r>
          </w:p>
        </w:tc>
      </w:tr>
      <w:tr w:rsidR="0039784B" w:rsidRPr="00B1439D" w14:paraId="08ACDE46" w14:textId="77777777" w:rsidTr="00CA58CA">
        <w:trPr>
          <w:trHeight w:val="511"/>
          <w:jc w:val="center"/>
        </w:trPr>
        <w:tc>
          <w:tcPr>
            <w:tcW w:w="1400" w:type="dxa"/>
            <w:vAlign w:val="center"/>
          </w:tcPr>
          <w:p w14:paraId="0F86AFC5" w14:textId="77777777" w:rsidR="0039784B" w:rsidRPr="00B1439D" w:rsidRDefault="0039784B" w:rsidP="00122D7B">
            <w:pPr>
              <w:spacing w:line="240" w:lineRule="auto"/>
              <w:jc w:val="center"/>
              <w:rPr>
                <w:sz w:val="20"/>
                <w:lang w:eastAsia="pl-PL"/>
              </w:rPr>
            </w:pPr>
            <w:r w:rsidRPr="00B1439D">
              <w:rPr>
                <w:sz w:val="20"/>
                <w:lang w:eastAsia="pl-PL"/>
              </w:rPr>
              <w:t>Jodłowice</w:t>
            </w:r>
          </w:p>
        </w:tc>
        <w:tc>
          <w:tcPr>
            <w:tcW w:w="2996" w:type="dxa"/>
            <w:vAlign w:val="center"/>
          </w:tcPr>
          <w:p w14:paraId="3D11BFFB" w14:textId="77777777" w:rsidR="0039784B" w:rsidRPr="00B1439D" w:rsidRDefault="0039784B" w:rsidP="00122D7B">
            <w:pPr>
              <w:spacing w:line="240" w:lineRule="auto"/>
              <w:jc w:val="center"/>
              <w:rPr>
                <w:sz w:val="20"/>
                <w:lang w:eastAsia="pl-PL"/>
              </w:rPr>
            </w:pPr>
            <w:r w:rsidRPr="00B1439D">
              <w:rPr>
                <w:sz w:val="20"/>
                <w:lang w:eastAsia="pl-PL"/>
              </w:rPr>
              <w:t xml:space="preserve">91P0 Wyżynny jodłowy bór mieszany </w:t>
            </w:r>
            <w:r w:rsidRPr="00B1439D">
              <w:rPr>
                <w:i/>
                <w:sz w:val="20"/>
                <w:lang w:eastAsia="pl-PL"/>
              </w:rPr>
              <w:t>(Abietetum polonicum)</w:t>
            </w:r>
          </w:p>
        </w:tc>
        <w:tc>
          <w:tcPr>
            <w:tcW w:w="4676" w:type="dxa"/>
            <w:vAlign w:val="center"/>
          </w:tcPr>
          <w:p w14:paraId="6CFEC87D" w14:textId="77777777" w:rsidR="00176CA1" w:rsidRPr="00B1439D" w:rsidRDefault="00176CA1" w:rsidP="00176CA1">
            <w:pPr>
              <w:spacing w:line="240" w:lineRule="auto"/>
              <w:jc w:val="center"/>
              <w:rPr>
                <w:sz w:val="20"/>
                <w:lang w:eastAsia="pl-PL"/>
              </w:rPr>
            </w:pPr>
            <w:r w:rsidRPr="00B1439D">
              <w:rPr>
                <w:sz w:val="20"/>
                <w:lang w:eastAsia="pl-PL"/>
              </w:rPr>
              <w:t>Obniżenie poziomu wód gruntowych na skutek prowadzonych prac w korycie Odry, a w szczególności pogłębianie dna i poszerzanie brzegów może skutkować m.in. obumieraniem drzew.</w:t>
            </w:r>
          </w:p>
          <w:p w14:paraId="055E481E" w14:textId="77777777" w:rsidR="00176CA1" w:rsidRPr="00B1439D" w:rsidRDefault="00176CA1" w:rsidP="00176CA1">
            <w:pPr>
              <w:spacing w:line="240" w:lineRule="auto"/>
              <w:jc w:val="center"/>
              <w:rPr>
                <w:sz w:val="20"/>
                <w:lang w:eastAsia="pl-PL"/>
              </w:rPr>
            </w:pPr>
            <w:r w:rsidRPr="00B1439D">
              <w:rPr>
                <w:sz w:val="20"/>
                <w:lang w:eastAsia="pl-PL"/>
              </w:rPr>
              <w:t>Celowe lub przypadkowe wypalanie wypróchnień w</w:t>
            </w:r>
            <w:r w:rsidR="00A3148E" w:rsidRPr="00B1439D">
              <w:rPr>
                <w:sz w:val="20"/>
                <w:lang w:eastAsia="pl-PL"/>
              </w:rPr>
              <w:t> </w:t>
            </w:r>
            <w:r w:rsidRPr="00B1439D">
              <w:rPr>
                <w:sz w:val="20"/>
                <w:lang w:eastAsia="pl-PL"/>
              </w:rPr>
              <w:t>drzewach stanowić może zagrożenie pożarowe dla całego lasu.</w:t>
            </w:r>
          </w:p>
          <w:p w14:paraId="0D015F2C" w14:textId="77777777" w:rsidR="0039784B" w:rsidRPr="00B1439D" w:rsidRDefault="00176CA1" w:rsidP="00176CA1">
            <w:pPr>
              <w:spacing w:line="240" w:lineRule="auto"/>
              <w:jc w:val="center"/>
              <w:rPr>
                <w:sz w:val="20"/>
                <w:lang w:eastAsia="pl-PL"/>
              </w:rPr>
            </w:pPr>
            <w:r w:rsidRPr="00B1439D">
              <w:rPr>
                <w:sz w:val="20"/>
                <w:lang w:eastAsia="pl-PL"/>
              </w:rPr>
              <w:t>Pomniejszanie siedliska na skutek wycinki drzew.</w:t>
            </w:r>
          </w:p>
        </w:tc>
      </w:tr>
      <w:tr w:rsidR="0039784B" w:rsidRPr="00B1439D" w14:paraId="4CCBD9F7" w14:textId="77777777" w:rsidTr="00CA58CA">
        <w:trPr>
          <w:trHeight w:val="283"/>
          <w:jc w:val="center"/>
        </w:trPr>
        <w:tc>
          <w:tcPr>
            <w:tcW w:w="1400" w:type="dxa"/>
            <w:shd w:val="clear" w:color="auto" w:fill="F2F2F2" w:themeFill="background1" w:themeFillShade="F2"/>
            <w:vAlign w:val="center"/>
          </w:tcPr>
          <w:p w14:paraId="6AD7DB40" w14:textId="77777777" w:rsidR="0039784B" w:rsidRPr="00B1439D" w:rsidRDefault="0039784B" w:rsidP="00122D7B">
            <w:pPr>
              <w:spacing w:line="240" w:lineRule="auto"/>
              <w:jc w:val="center"/>
              <w:rPr>
                <w:sz w:val="20"/>
                <w:lang w:eastAsia="pl-PL"/>
              </w:rPr>
            </w:pPr>
            <w:r w:rsidRPr="00B1439D">
              <w:rPr>
                <w:sz w:val="20"/>
                <w:lang w:eastAsia="pl-PL"/>
              </w:rPr>
              <w:t>Ostoja nad Baryczą</w:t>
            </w:r>
          </w:p>
        </w:tc>
        <w:tc>
          <w:tcPr>
            <w:tcW w:w="2996" w:type="dxa"/>
            <w:shd w:val="clear" w:color="auto" w:fill="F2F2F2" w:themeFill="background1" w:themeFillShade="F2"/>
            <w:vAlign w:val="center"/>
          </w:tcPr>
          <w:p w14:paraId="76030C73" w14:textId="77777777" w:rsidR="0039784B" w:rsidRPr="00B1439D" w:rsidRDefault="0039784B" w:rsidP="00122D7B">
            <w:pPr>
              <w:spacing w:line="240" w:lineRule="auto"/>
              <w:jc w:val="center"/>
              <w:rPr>
                <w:sz w:val="20"/>
                <w:lang w:eastAsia="pl-PL"/>
              </w:rPr>
            </w:pPr>
            <w:r w:rsidRPr="00B1439D">
              <w:rPr>
                <w:sz w:val="20"/>
                <w:lang w:eastAsia="pl-PL"/>
              </w:rPr>
              <w:t>-</w:t>
            </w:r>
          </w:p>
        </w:tc>
        <w:tc>
          <w:tcPr>
            <w:tcW w:w="4676" w:type="dxa"/>
            <w:shd w:val="clear" w:color="auto" w:fill="F2F2F2" w:themeFill="background1" w:themeFillShade="F2"/>
            <w:vAlign w:val="center"/>
          </w:tcPr>
          <w:p w14:paraId="6E018EB0" w14:textId="77777777" w:rsidR="0039784B" w:rsidRPr="00B1439D" w:rsidRDefault="0039784B" w:rsidP="00122D7B">
            <w:pPr>
              <w:spacing w:line="240" w:lineRule="auto"/>
              <w:jc w:val="center"/>
              <w:rPr>
                <w:sz w:val="20"/>
                <w:lang w:eastAsia="pl-PL"/>
              </w:rPr>
            </w:pPr>
            <w:r w:rsidRPr="00B1439D">
              <w:rPr>
                <w:sz w:val="20"/>
                <w:lang w:eastAsia="pl-PL"/>
              </w:rPr>
              <w:t>-</w:t>
            </w:r>
          </w:p>
        </w:tc>
      </w:tr>
      <w:tr w:rsidR="0039784B" w:rsidRPr="00B1439D" w14:paraId="6070BB8C" w14:textId="77777777" w:rsidTr="00CA58CA">
        <w:trPr>
          <w:trHeight w:val="567"/>
          <w:jc w:val="center"/>
        </w:trPr>
        <w:tc>
          <w:tcPr>
            <w:tcW w:w="1400" w:type="dxa"/>
            <w:vAlign w:val="center"/>
          </w:tcPr>
          <w:p w14:paraId="4375C574" w14:textId="77777777" w:rsidR="0039784B" w:rsidRPr="00B1439D" w:rsidRDefault="0039784B" w:rsidP="00122D7B">
            <w:pPr>
              <w:spacing w:line="240" w:lineRule="auto"/>
              <w:jc w:val="center"/>
              <w:rPr>
                <w:sz w:val="20"/>
                <w:lang w:eastAsia="pl-PL"/>
              </w:rPr>
            </w:pPr>
            <w:r w:rsidRPr="00B1439D">
              <w:rPr>
                <w:sz w:val="20"/>
                <w:lang w:eastAsia="pl-PL"/>
              </w:rPr>
              <w:t>Skoroszowskie Łąki</w:t>
            </w:r>
          </w:p>
        </w:tc>
        <w:tc>
          <w:tcPr>
            <w:tcW w:w="2996" w:type="dxa"/>
            <w:vAlign w:val="center"/>
          </w:tcPr>
          <w:p w14:paraId="1824BC20" w14:textId="77777777" w:rsidR="0039784B" w:rsidRPr="00B1439D" w:rsidRDefault="0039784B" w:rsidP="00122D7B">
            <w:pPr>
              <w:spacing w:line="240" w:lineRule="auto"/>
              <w:jc w:val="center"/>
              <w:rPr>
                <w:sz w:val="20"/>
                <w:lang w:eastAsia="pl-PL"/>
              </w:rPr>
            </w:pPr>
            <w:r w:rsidRPr="00B1439D">
              <w:rPr>
                <w:sz w:val="20"/>
                <w:lang w:eastAsia="pl-PL"/>
              </w:rPr>
              <w:t>-</w:t>
            </w:r>
          </w:p>
        </w:tc>
        <w:tc>
          <w:tcPr>
            <w:tcW w:w="4676" w:type="dxa"/>
            <w:vAlign w:val="center"/>
          </w:tcPr>
          <w:p w14:paraId="5451C7F4" w14:textId="77777777" w:rsidR="0039784B" w:rsidRPr="00B1439D" w:rsidRDefault="0039784B" w:rsidP="00122D7B">
            <w:pPr>
              <w:spacing w:line="240" w:lineRule="auto"/>
              <w:jc w:val="center"/>
              <w:rPr>
                <w:sz w:val="20"/>
                <w:lang w:eastAsia="pl-PL"/>
              </w:rPr>
            </w:pPr>
            <w:r w:rsidRPr="00B1439D">
              <w:rPr>
                <w:sz w:val="20"/>
                <w:lang w:eastAsia="pl-PL"/>
              </w:rPr>
              <w:t>-</w:t>
            </w:r>
          </w:p>
        </w:tc>
      </w:tr>
      <w:tr w:rsidR="0039784B" w:rsidRPr="00B1439D" w14:paraId="43211A14" w14:textId="77777777" w:rsidTr="00CA58CA">
        <w:trPr>
          <w:trHeight w:val="624"/>
          <w:jc w:val="center"/>
        </w:trPr>
        <w:tc>
          <w:tcPr>
            <w:tcW w:w="1400" w:type="dxa"/>
            <w:shd w:val="clear" w:color="auto" w:fill="F2F2F2" w:themeFill="background1" w:themeFillShade="F2"/>
            <w:vAlign w:val="center"/>
          </w:tcPr>
          <w:p w14:paraId="5FD7D6E1" w14:textId="77777777" w:rsidR="0039784B" w:rsidRPr="00B1439D" w:rsidRDefault="0039784B" w:rsidP="00122D7B">
            <w:pPr>
              <w:spacing w:line="240" w:lineRule="auto"/>
              <w:jc w:val="center"/>
              <w:rPr>
                <w:sz w:val="20"/>
                <w:lang w:eastAsia="pl-PL"/>
              </w:rPr>
            </w:pPr>
            <w:r w:rsidRPr="00B1439D">
              <w:rPr>
                <w:sz w:val="20"/>
                <w:lang w:eastAsia="pl-PL"/>
              </w:rPr>
              <w:t>Łęgi Odrzańskie (dyrektywa ptasia)</w:t>
            </w:r>
          </w:p>
        </w:tc>
        <w:tc>
          <w:tcPr>
            <w:tcW w:w="2996" w:type="dxa"/>
            <w:shd w:val="clear" w:color="auto" w:fill="F2F2F2" w:themeFill="background1" w:themeFillShade="F2"/>
            <w:vAlign w:val="center"/>
          </w:tcPr>
          <w:p w14:paraId="765B5A97" w14:textId="77777777" w:rsidR="0039784B" w:rsidRPr="00B1439D" w:rsidRDefault="0039784B" w:rsidP="00122D7B">
            <w:pPr>
              <w:spacing w:line="240" w:lineRule="auto"/>
              <w:jc w:val="center"/>
              <w:rPr>
                <w:sz w:val="20"/>
                <w:lang w:eastAsia="pl-PL"/>
              </w:rPr>
            </w:pPr>
            <w:r w:rsidRPr="00B1439D">
              <w:rPr>
                <w:sz w:val="20"/>
                <w:lang w:eastAsia="pl-PL"/>
              </w:rPr>
              <w:t>-</w:t>
            </w:r>
          </w:p>
        </w:tc>
        <w:tc>
          <w:tcPr>
            <w:tcW w:w="4676" w:type="dxa"/>
            <w:shd w:val="clear" w:color="auto" w:fill="F2F2F2" w:themeFill="background1" w:themeFillShade="F2"/>
            <w:vAlign w:val="center"/>
          </w:tcPr>
          <w:p w14:paraId="29AF3F6E" w14:textId="77777777" w:rsidR="0039784B" w:rsidRPr="00B1439D" w:rsidRDefault="0039784B" w:rsidP="00122D7B">
            <w:pPr>
              <w:spacing w:line="240" w:lineRule="auto"/>
              <w:jc w:val="center"/>
              <w:rPr>
                <w:sz w:val="20"/>
                <w:lang w:eastAsia="pl-PL"/>
              </w:rPr>
            </w:pPr>
            <w:r w:rsidRPr="00B1439D">
              <w:rPr>
                <w:sz w:val="20"/>
                <w:lang w:eastAsia="pl-PL"/>
              </w:rPr>
              <w:t>-</w:t>
            </w:r>
          </w:p>
        </w:tc>
      </w:tr>
      <w:tr w:rsidR="0039784B" w:rsidRPr="00B1439D" w14:paraId="66D53BC5" w14:textId="77777777" w:rsidTr="00CA58CA">
        <w:trPr>
          <w:trHeight w:val="567"/>
          <w:jc w:val="center"/>
        </w:trPr>
        <w:tc>
          <w:tcPr>
            <w:tcW w:w="1400" w:type="dxa"/>
            <w:vAlign w:val="center"/>
          </w:tcPr>
          <w:p w14:paraId="67F2572A" w14:textId="77777777" w:rsidR="0039784B" w:rsidRPr="00B1439D" w:rsidRDefault="0039784B" w:rsidP="00122D7B">
            <w:pPr>
              <w:spacing w:line="240" w:lineRule="auto"/>
              <w:jc w:val="center"/>
              <w:rPr>
                <w:sz w:val="20"/>
                <w:lang w:eastAsia="pl-PL"/>
              </w:rPr>
            </w:pPr>
            <w:r w:rsidRPr="00B1439D">
              <w:rPr>
                <w:sz w:val="20"/>
                <w:lang w:eastAsia="pl-PL"/>
              </w:rPr>
              <w:t>Dolina Baryczy</w:t>
            </w:r>
          </w:p>
        </w:tc>
        <w:tc>
          <w:tcPr>
            <w:tcW w:w="2996" w:type="dxa"/>
            <w:vAlign w:val="center"/>
          </w:tcPr>
          <w:p w14:paraId="5706E7A8" w14:textId="77777777" w:rsidR="0039784B" w:rsidRPr="00B1439D" w:rsidRDefault="0039784B" w:rsidP="00122D7B">
            <w:pPr>
              <w:spacing w:line="240" w:lineRule="auto"/>
              <w:jc w:val="center"/>
              <w:rPr>
                <w:sz w:val="20"/>
                <w:lang w:eastAsia="pl-PL"/>
              </w:rPr>
            </w:pPr>
            <w:r w:rsidRPr="00B1439D">
              <w:rPr>
                <w:sz w:val="20"/>
                <w:lang w:eastAsia="pl-PL"/>
              </w:rPr>
              <w:t>-</w:t>
            </w:r>
          </w:p>
        </w:tc>
        <w:tc>
          <w:tcPr>
            <w:tcW w:w="4676" w:type="dxa"/>
            <w:vAlign w:val="center"/>
          </w:tcPr>
          <w:p w14:paraId="3EF20C78" w14:textId="77777777" w:rsidR="0039784B" w:rsidRPr="00B1439D" w:rsidRDefault="0039784B" w:rsidP="00122D7B">
            <w:pPr>
              <w:spacing w:line="240" w:lineRule="auto"/>
              <w:jc w:val="center"/>
              <w:rPr>
                <w:sz w:val="20"/>
                <w:lang w:eastAsia="pl-PL"/>
              </w:rPr>
            </w:pPr>
          </w:p>
        </w:tc>
      </w:tr>
    </w:tbl>
    <w:p w14:paraId="1D62EF27" w14:textId="77777777" w:rsidR="000B30B7" w:rsidRPr="00B1439D" w:rsidRDefault="003C4C28" w:rsidP="003C4C28">
      <w:pPr>
        <w:pStyle w:val="PODWrof"/>
        <w:rPr>
          <w:lang w:eastAsia="pl-PL"/>
        </w:rPr>
      </w:pPr>
      <w:r w:rsidRPr="00B1439D">
        <w:rPr>
          <w:lang w:eastAsia="pl-PL"/>
        </w:rPr>
        <w:t>źródło: CRFOP, opracowanie własne</w:t>
      </w:r>
    </w:p>
    <w:p w14:paraId="777D64EF" w14:textId="77777777" w:rsidR="00740D51" w:rsidRPr="00B1439D" w:rsidRDefault="00740D51" w:rsidP="00956656">
      <w:pPr>
        <w:spacing w:after="160"/>
        <w:rPr>
          <w:rFonts w:eastAsia="Calibri" w:cstheme="minorHAnsi"/>
          <w:bCs/>
          <w:lang w:eastAsia="pl-PL"/>
        </w:rPr>
      </w:pPr>
      <w:r w:rsidRPr="00B1439D">
        <w:rPr>
          <w:rFonts w:eastAsia="Calibri" w:cstheme="minorHAnsi"/>
          <w:bCs/>
          <w:lang w:eastAsia="pl-PL"/>
        </w:rPr>
        <w:t>Dla pozostałych obszarów Natura 2000 tj. Łęgi Odrzańskie, Łęgi nad Bystrzycą, Dolina Oleśnicy i</w:t>
      </w:r>
      <w:r w:rsidR="00A3148E" w:rsidRPr="00B1439D">
        <w:rPr>
          <w:rFonts w:eastAsia="Calibri" w:cstheme="minorHAnsi"/>
          <w:bCs/>
          <w:lang w:eastAsia="pl-PL"/>
        </w:rPr>
        <w:t> </w:t>
      </w:r>
      <w:r w:rsidRPr="00B1439D">
        <w:rPr>
          <w:rFonts w:eastAsia="Calibri" w:cstheme="minorHAnsi"/>
          <w:bCs/>
          <w:lang w:eastAsia="pl-PL"/>
        </w:rPr>
        <w:t xml:space="preserve">Potoku Boguszyckiego, Kumaki Dobrej, Lasy Grędzińskie nie ustalono planów zadań ochronnych bądź ustanawianie ich jest w trakcie realizacji. Natomiast specjalne obszary ochrony siedlisk ustanawia się w celu trwałej ochrony siedlisk przyrodniczych i populacji zagrożonych wyginięciem gatunków zwierząt, a także odtworzenia właściwego stanu ochrony siedlisk przyrodniczych lub właściwego stanu ochrony gatunków. Działania realizowane w ramach Kierunku działania 12.2. wpłyną bezpośrednio pozytywnie na stan siedlisk gatunków roślin i zwierząt. </w:t>
      </w:r>
    </w:p>
    <w:p w14:paraId="209626C1" w14:textId="77777777" w:rsidR="0025742F" w:rsidRDefault="0025742F" w:rsidP="0025742F">
      <w:pPr>
        <w:rPr>
          <w:lang w:eastAsia="pl-PL"/>
        </w:rPr>
      </w:pPr>
      <w:r w:rsidRPr="00B1439D">
        <w:rPr>
          <w:lang w:eastAsia="pl-PL"/>
        </w:rPr>
        <w:t xml:space="preserve">Na Obszarach Natura 2000 zinwentaryzowano liczne gatunki objęte art. 4 dyrektywy 2009/147/WE oraz gatunki wymienione w załączniku II do dyrektywy 92/43/EWG. </w:t>
      </w:r>
      <w:r w:rsidR="002D634A" w:rsidRPr="00B1439D">
        <w:rPr>
          <w:lang w:eastAsia="pl-PL"/>
        </w:rPr>
        <w:t>Wymieniono je w poniższej tabeli.</w:t>
      </w:r>
      <w:r w:rsidR="002D634A">
        <w:rPr>
          <w:lang w:eastAsia="pl-PL"/>
        </w:rPr>
        <w:t xml:space="preserve"> </w:t>
      </w:r>
    </w:p>
    <w:p w14:paraId="3B596C64" w14:textId="77777777" w:rsidR="002D634A" w:rsidRDefault="002D634A" w:rsidP="0025742F">
      <w:pPr>
        <w:rPr>
          <w:lang w:eastAsia="pl-PL"/>
        </w:rPr>
        <w:sectPr w:rsidR="002D634A" w:rsidSect="00260D09">
          <w:pgSz w:w="11907" w:h="16839" w:code="9"/>
          <w:pgMar w:top="1418" w:right="1418" w:bottom="1418" w:left="1418" w:header="709" w:footer="709" w:gutter="0"/>
          <w:cols w:space="708"/>
          <w:titlePg/>
          <w:docGrid w:linePitch="360"/>
        </w:sectPr>
      </w:pPr>
    </w:p>
    <w:p w14:paraId="70A00D98" w14:textId="0674A239" w:rsidR="00957BA4" w:rsidRPr="00957BA4" w:rsidRDefault="00957BA4" w:rsidP="00D7258F">
      <w:pPr>
        <w:pStyle w:val="nadWrOF"/>
      </w:pPr>
      <w:bookmarkStart w:id="211" w:name="_Toc135985196"/>
      <w:r w:rsidRPr="00957BA4">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32</w:t>
      </w:r>
      <w:r w:rsidR="00F26A21">
        <w:rPr>
          <w:noProof/>
        </w:rPr>
        <w:fldChar w:fldCharType="end"/>
      </w:r>
      <w:r w:rsidRPr="00957BA4">
        <w:t>.</w:t>
      </w:r>
      <w:r>
        <w:t xml:space="preserve"> </w:t>
      </w:r>
      <w:r w:rsidRPr="00957BA4">
        <w:t>Gatunki objęte art. 4 dyrektywy 2009/147/WE oraz gatunki wymienione w załączniku II do dyrektywy 92/43/EWG</w:t>
      </w:r>
      <w:r>
        <w:t xml:space="preserve"> występujące na terenie obszarów Natura 2000 zlokalizowanych na terenie WrOF.</w:t>
      </w:r>
      <w:bookmarkEnd w:id="211"/>
      <w:r>
        <w:t xml:space="preserve"> </w:t>
      </w:r>
    </w:p>
    <w:tbl>
      <w:tblPr>
        <w:tblStyle w:val="Tabela-Siatka"/>
        <w:tblW w:w="5000" w:type="pct"/>
        <w:jc w:val="center"/>
        <w:tblLook w:val="04A0" w:firstRow="1" w:lastRow="0" w:firstColumn="1" w:lastColumn="0" w:noHBand="0" w:noVBand="1"/>
      </w:tblPr>
      <w:tblGrid>
        <w:gridCol w:w="619"/>
        <w:gridCol w:w="1632"/>
        <w:gridCol w:w="653"/>
        <w:gridCol w:w="653"/>
        <w:gridCol w:w="653"/>
        <w:gridCol w:w="601"/>
        <w:gridCol w:w="697"/>
        <w:gridCol w:w="647"/>
        <w:gridCol w:w="870"/>
        <w:gridCol w:w="653"/>
        <w:gridCol w:w="762"/>
        <w:gridCol w:w="653"/>
        <w:gridCol w:w="653"/>
        <w:gridCol w:w="637"/>
        <w:gridCol w:w="696"/>
        <w:gridCol w:w="626"/>
        <w:gridCol w:w="653"/>
        <w:gridCol w:w="653"/>
        <w:gridCol w:w="653"/>
        <w:gridCol w:w="555"/>
      </w:tblGrid>
      <w:tr w:rsidR="00755C0F" w:rsidRPr="00CA70F1" w14:paraId="37258930" w14:textId="77777777" w:rsidTr="009E78D5">
        <w:trPr>
          <w:cantSplit/>
          <w:trHeight w:val="283"/>
          <w:tblHeader/>
          <w:jc w:val="center"/>
        </w:trPr>
        <w:tc>
          <w:tcPr>
            <w:tcW w:w="2474" w:type="dxa"/>
            <w:gridSpan w:val="2"/>
            <w:vMerge w:val="restar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6DDE8"/>
            <w:vAlign w:val="center"/>
          </w:tcPr>
          <w:p w14:paraId="4736752F" w14:textId="77777777" w:rsidR="00755C0F" w:rsidRPr="00CA70F1" w:rsidRDefault="00755C0F" w:rsidP="002D634A">
            <w:pPr>
              <w:spacing w:before="2" w:after="2" w:line="240" w:lineRule="auto"/>
              <w:jc w:val="center"/>
              <w:rPr>
                <w:rFonts w:cstheme="minorHAnsi"/>
                <w:b/>
                <w:sz w:val="20"/>
                <w:szCs w:val="20"/>
                <w:lang w:eastAsia="pl-PL"/>
              </w:rPr>
            </w:pPr>
            <w:r w:rsidRPr="00CA70F1">
              <w:rPr>
                <w:rFonts w:cstheme="minorHAnsi"/>
                <w:b/>
                <w:sz w:val="20"/>
                <w:szCs w:val="20"/>
                <w:lang w:eastAsia="pl-PL"/>
              </w:rPr>
              <w:t>Gatunek</w:t>
            </w:r>
          </w:p>
        </w:tc>
        <w:tc>
          <w:tcPr>
            <w:tcW w:w="11036" w:type="dxa"/>
            <w:gridSpan w:val="15"/>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6DDE8"/>
            <w:vAlign w:val="center"/>
          </w:tcPr>
          <w:p w14:paraId="0F3A5462" w14:textId="77777777" w:rsidR="00755C0F" w:rsidRPr="00CA70F1" w:rsidRDefault="00755C0F" w:rsidP="002D634A">
            <w:pPr>
              <w:spacing w:before="2" w:after="2" w:line="240" w:lineRule="auto"/>
              <w:jc w:val="center"/>
              <w:rPr>
                <w:rFonts w:cstheme="minorHAnsi"/>
                <w:b/>
                <w:sz w:val="20"/>
                <w:szCs w:val="20"/>
                <w:lang w:eastAsia="pl-PL"/>
              </w:rPr>
            </w:pPr>
            <w:r w:rsidRPr="00CA70F1">
              <w:rPr>
                <w:rFonts w:cstheme="minorHAnsi"/>
                <w:b/>
                <w:sz w:val="20"/>
                <w:szCs w:val="20"/>
                <w:lang w:eastAsia="pl-PL"/>
              </w:rPr>
              <w:t>Dyrektywa siedliskowa</w:t>
            </w:r>
          </w:p>
        </w:tc>
        <w:tc>
          <w:tcPr>
            <w:tcW w:w="1997" w:type="dxa"/>
            <w:gridSpan w:val="3"/>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6DDE8"/>
            <w:vAlign w:val="center"/>
          </w:tcPr>
          <w:p w14:paraId="4BC3F1F1" w14:textId="77777777" w:rsidR="00755C0F" w:rsidRPr="00CA70F1" w:rsidRDefault="00755C0F" w:rsidP="002D634A">
            <w:pPr>
              <w:spacing w:before="2" w:after="2" w:line="240" w:lineRule="auto"/>
              <w:jc w:val="center"/>
              <w:rPr>
                <w:rFonts w:cstheme="minorHAnsi"/>
                <w:b/>
                <w:sz w:val="20"/>
                <w:szCs w:val="20"/>
                <w:lang w:eastAsia="pl-PL"/>
              </w:rPr>
            </w:pPr>
            <w:r w:rsidRPr="00CA70F1">
              <w:rPr>
                <w:rFonts w:cstheme="minorHAnsi"/>
                <w:b/>
                <w:sz w:val="20"/>
                <w:szCs w:val="20"/>
                <w:lang w:eastAsia="pl-PL"/>
              </w:rPr>
              <w:t>Dyrektywa ptasia</w:t>
            </w:r>
          </w:p>
        </w:tc>
      </w:tr>
      <w:tr w:rsidR="00755C0F" w:rsidRPr="002D634A" w14:paraId="0582E965" w14:textId="77777777" w:rsidTr="00944103">
        <w:trPr>
          <w:cantSplit/>
          <w:trHeight w:val="1644"/>
          <w:tblHeader/>
          <w:jc w:val="center"/>
        </w:trPr>
        <w:tc>
          <w:tcPr>
            <w:tcW w:w="2474" w:type="dxa"/>
            <w:gridSpan w:val="2"/>
            <w:vMerge/>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B6DDE8" w:themeFill="accent5" w:themeFillTint="66"/>
            <w:vAlign w:val="center"/>
          </w:tcPr>
          <w:p w14:paraId="360CB9B9" w14:textId="77777777" w:rsidR="00755C0F" w:rsidRPr="002D634A" w:rsidRDefault="00755C0F" w:rsidP="002D634A">
            <w:pPr>
              <w:spacing w:before="2" w:after="2" w:line="240" w:lineRule="auto"/>
              <w:jc w:val="center"/>
              <w:rPr>
                <w:rFonts w:cstheme="minorHAnsi"/>
                <w:sz w:val="20"/>
                <w:szCs w:val="20"/>
                <w:lang w:eastAsia="pl-PL"/>
              </w:rPr>
            </w:pPr>
          </w:p>
        </w:tc>
        <w:tc>
          <w:tcPr>
            <w:tcW w:w="709"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213DCC65" w14:textId="77777777" w:rsidR="00755C0F" w:rsidRPr="002D634A" w:rsidRDefault="00755C0F" w:rsidP="002D634A">
            <w:pPr>
              <w:spacing w:before="2" w:after="2" w:line="240" w:lineRule="auto"/>
              <w:ind w:left="113" w:right="113"/>
              <w:jc w:val="center"/>
              <w:rPr>
                <w:rFonts w:cstheme="minorHAnsi"/>
                <w:sz w:val="20"/>
                <w:szCs w:val="20"/>
                <w:lang w:eastAsia="pl-PL"/>
              </w:rPr>
            </w:pPr>
            <w:r w:rsidRPr="002D634A">
              <w:rPr>
                <w:rFonts w:cstheme="minorHAnsi"/>
                <w:sz w:val="20"/>
                <w:szCs w:val="20"/>
                <w:lang w:eastAsia="pl-PL"/>
              </w:rPr>
              <w:t>Lasy Grędzińskie</w:t>
            </w:r>
          </w:p>
        </w:tc>
        <w:tc>
          <w:tcPr>
            <w:tcW w:w="709"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5AD6FE87" w14:textId="77777777" w:rsidR="00755C0F" w:rsidRPr="002D634A" w:rsidRDefault="00755C0F" w:rsidP="002D634A">
            <w:pPr>
              <w:spacing w:before="2" w:after="2" w:line="240" w:lineRule="auto"/>
              <w:ind w:left="113" w:right="113"/>
              <w:jc w:val="center"/>
              <w:rPr>
                <w:rFonts w:cstheme="minorHAnsi"/>
                <w:sz w:val="20"/>
                <w:szCs w:val="20"/>
                <w:lang w:eastAsia="pl-PL"/>
              </w:rPr>
            </w:pPr>
            <w:r w:rsidRPr="002D634A">
              <w:rPr>
                <w:rFonts w:cstheme="minorHAnsi"/>
                <w:sz w:val="20"/>
                <w:szCs w:val="20"/>
                <w:lang w:eastAsia="pl-PL"/>
              </w:rPr>
              <w:t>Grądy w Dolinie Odry</w:t>
            </w:r>
          </w:p>
        </w:tc>
        <w:tc>
          <w:tcPr>
            <w:tcW w:w="708"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04EF77F5" w14:textId="77777777" w:rsidR="00755C0F" w:rsidRPr="002D634A" w:rsidRDefault="00755C0F" w:rsidP="002D634A">
            <w:pPr>
              <w:spacing w:before="2" w:after="2" w:line="240" w:lineRule="auto"/>
              <w:ind w:left="113" w:right="113"/>
              <w:jc w:val="center"/>
              <w:rPr>
                <w:rFonts w:cstheme="minorHAnsi"/>
                <w:sz w:val="20"/>
                <w:szCs w:val="20"/>
                <w:lang w:eastAsia="pl-PL"/>
              </w:rPr>
            </w:pPr>
            <w:r w:rsidRPr="002D634A">
              <w:rPr>
                <w:rFonts w:cstheme="minorHAnsi"/>
                <w:sz w:val="20"/>
                <w:szCs w:val="20"/>
                <w:lang w:eastAsia="pl-PL"/>
              </w:rPr>
              <w:t>Stawy w Borowej</w:t>
            </w:r>
          </w:p>
        </w:tc>
        <w:tc>
          <w:tcPr>
            <w:tcW w:w="640"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71D9AF98" w14:textId="77777777" w:rsidR="00755C0F" w:rsidRPr="002D634A" w:rsidRDefault="00755C0F" w:rsidP="002D634A">
            <w:pPr>
              <w:spacing w:before="2" w:after="2" w:line="240" w:lineRule="auto"/>
              <w:ind w:left="113" w:right="113"/>
              <w:jc w:val="center"/>
              <w:rPr>
                <w:rFonts w:cstheme="minorHAnsi"/>
                <w:sz w:val="20"/>
                <w:szCs w:val="20"/>
                <w:lang w:eastAsia="pl-PL"/>
              </w:rPr>
            </w:pPr>
            <w:r w:rsidRPr="002D634A">
              <w:rPr>
                <w:rFonts w:cstheme="minorHAnsi"/>
                <w:sz w:val="20"/>
                <w:szCs w:val="20"/>
                <w:lang w:eastAsia="pl-PL"/>
              </w:rPr>
              <w:t>Kumaki Dobrej</w:t>
            </w:r>
          </w:p>
        </w:tc>
        <w:tc>
          <w:tcPr>
            <w:tcW w:w="766"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47323FE5" w14:textId="77777777" w:rsidR="00755C0F" w:rsidRPr="002D634A" w:rsidRDefault="00755C0F" w:rsidP="002D634A">
            <w:pPr>
              <w:spacing w:before="2" w:after="2" w:line="240" w:lineRule="auto"/>
              <w:ind w:left="113" w:right="113"/>
              <w:jc w:val="center"/>
              <w:rPr>
                <w:rFonts w:cstheme="minorHAnsi"/>
                <w:sz w:val="20"/>
                <w:szCs w:val="20"/>
                <w:lang w:eastAsia="pl-PL"/>
              </w:rPr>
            </w:pPr>
            <w:r w:rsidRPr="002D634A">
              <w:rPr>
                <w:rFonts w:cstheme="minorHAnsi"/>
                <w:sz w:val="20"/>
                <w:szCs w:val="20"/>
                <w:lang w:eastAsia="pl-PL"/>
              </w:rPr>
              <w:t>Dąbrowy Janikowskie</w:t>
            </w:r>
          </w:p>
        </w:tc>
        <w:tc>
          <w:tcPr>
            <w:tcW w:w="700"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6DCA20C3" w14:textId="77777777" w:rsidR="00755C0F" w:rsidRPr="002D634A" w:rsidRDefault="00755C0F" w:rsidP="002D634A">
            <w:pPr>
              <w:spacing w:before="2" w:after="2" w:line="240" w:lineRule="auto"/>
              <w:ind w:left="113" w:right="113"/>
              <w:jc w:val="center"/>
              <w:rPr>
                <w:rFonts w:cstheme="minorHAnsi"/>
                <w:sz w:val="20"/>
                <w:szCs w:val="20"/>
                <w:lang w:eastAsia="pl-PL"/>
              </w:rPr>
            </w:pPr>
            <w:r w:rsidRPr="002D634A">
              <w:rPr>
                <w:rFonts w:cstheme="minorHAnsi"/>
                <w:sz w:val="20"/>
                <w:szCs w:val="20"/>
                <w:lang w:eastAsia="pl-PL"/>
              </w:rPr>
              <w:t>Przeplatki nad Bystrzycą</w:t>
            </w:r>
          </w:p>
        </w:tc>
        <w:tc>
          <w:tcPr>
            <w:tcW w:w="992"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7E57BA3E" w14:textId="77777777" w:rsidR="00755C0F" w:rsidRPr="002D634A" w:rsidRDefault="00755C0F" w:rsidP="002D634A">
            <w:pPr>
              <w:spacing w:before="2" w:after="2" w:line="240" w:lineRule="auto"/>
              <w:ind w:left="113" w:right="113"/>
              <w:jc w:val="center"/>
              <w:rPr>
                <w:rFonts w:cstheme="minorHAnsi"/>
                <w:sz w:val="20"/>
                <w:szCs w:val="20"/>
                <w:lang w:eastAsia="pl-PL"/>
              </w:rPr>
            </w:pPr>
            <w:r w:rsidRPr="002D634A">
              <w:rPr>
                <w:rFonts w:cstheme="minorHAnsi"/>
                <w:sz w:val="20"/>
                <w:szCs w:val="20"/>
                <w:lang w:eastAsia="pl-PL"/>
              </w:rPr>
              <w:t>Dolina Oleśnicy i Potoku Boguszyckiego</w:t>
            </w:r>
          </w:p>
        </w:tc>
        <w:tc>
          <w:tcPr>
            <w:tcW w:w="709"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0690E1D3" w14:textId="77777777" w:rsidR="00755C0F" w:rsidRPr="002D634A" w:rsidRDefault="00755C0F" w:rsidP="002D634A">
            <w:pPr>
              <w:spacing w:before="2" w:after="2" w:line="240" w:lineRule="auto"/>
              <w:ind w:left="113" w:right="113"/>
              <w:jc w:val="center"/>
              <w:rPr>
                <w:rFonts w:cstheme="minorHAnsi"/>
                <w:sz w:val="20"/>
                <w:szCs w:val="20"/>
                <w:lang w:eastAsia="pl-PL"/>
              </w:rPr>
            </w:pPr>
            <w:r w:rsidRPr="002D634A">
              <w:rPr>
                <w:rFonts w:cstheme="minorHAnsi"/>
                <w:sz w:val="20"/>
                <w:szCs w:val="20"/>
                <w:lang w:eastAsia="pl-PL"/>
              </w:rPr>
              <w:t>Łęgi nad Bystrzycą</w:t>
            </w:r>
          </w:p>
        </w:tc>
        <w:tc>
          <w:tcPr>
            <w:tcW w:w="850"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7F341485" w14:textId="77777777" w:rsidR="00755C0F" w:rsidRPr="002D634A" w:rsidRDefault="00755C0F" w:rsidP="002D634A">
            <w:pPr>
              <w:spacing w:before="2" w:after="2" w:line="240" w:lineRule="auto"/>
              <w:ind w:left="113" w:right="113"/>
              <w:jc w:val="center"/>
              <w:rPr>
                <w:rFonts w:cstheme="minorHAnsi"/>
                <w:sz w:val="20"/>
                <w:szCs w:val="20"/>
                <w:lang w:eastAsia="pl-PL"/>
              </w:rPr>
            </w:pPr>
            <w:r w:rsidRPr="002D634A">
              <w:rPr>
                <w:rFonts w:cstheme="minorHAnsi"/>
                <w:sz w:val="20"/>
                <w:szCs w:val="20"/>
                <w:lang w:eastAsia="pl-PL"/>
              </w:rPr>
              <w:t>Dolina Widawy</w:t>
            </w:r>
          </w:p>
        </w:tc>
        <w:tc>
          <w:tcPr>
            <w:tcW w:w="709"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0C042D5A" w14:textId="77777777" w:rsidR="00755C0F" w:rsidRPr="002D634A" w:rsidRDefault="00755C0F" w:rsidP="002D634A">
            <w:pPr>
              <w:spacing w:before="2" w:after="2" w:line="240" w:lineRule="auto"/>
              <w:ind w:left="113" w:right="113"/>
              <w:jc w:val="center"/>
              <w:rPr>
                <w:rFonts w:cstheme="minorHAnsi"/>
                <w:sz w:val="20"/>
                <w:szCs w:val="20"/>
                <w:lang w:eastAsia="pl-PL"/>
              </w:rPr>
            </w:pPr>
            <w:r w:rsidRPr="00755C0F">
              <w:rPr>
                <w:rFonts w:cstheme="minorHAnsi"/>
                <w:sz w:val="20"/>
                <w:szCs w:val="20"/>
                <w:lang w:eastAsia="pl-PL"/>
              </w:rPr>
              <w:t>Łęgi Odrzańskie</w:t>
            </w:r>
          </w:p>
        </w:tc>
        <w:tc>
          <w:tcPr>
            <w:tcW w:w="709"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174C9310" w14:textId="77777777" w:rsidR="00755C0F" w:rsidRPr="00755C0F" w:rsidRDefault="00755C0F" w:rsidP="002D634A">
            <w:pPr>
              <w:spacing w:before="2" w:after="2" w:line="240" w:lineRule="auto"/>
              <w:ind w:left="113" w:right="113"/>
              <w:jc w:val="center"/>
              <w:rPr>
                <w:rFonts w:cstheme="minorHAnsi"/>
                <w:sz w:val="20"/>
                <w:szCs w:val="20"/>
                <w:lang w:eastAsia="pl-PL"/>
              </w:rPr>
            </w:pPr>
            <w:r w:rsidRPr="00755C0F">
              <w:rPr>
                <w:rFonts w:cstheme="minorHAnsi"/>
                <w:sz w:val="20"/>
                <w:szCs w:val="20"/>
                <w:lang w:eastAsia="pl-PL"/>
              </w:rPr>
              <w:t>Jodłowice</w:t>
            </w:r>
          </w:p>
        </w:tc>
        <w:tc>
          <w:tcPr>
            <w:tcW w:w="688"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6FB29D95" w14:textId="77777777" w:rsidR="00755C0F" w:rsidRPr="00C5618B" w:rsidRDefault="00755C0F" w:rsidP="002D634A">
            <w:pPr>
              <w:spacing w:before="2" w:after="2" w:line="240" w:lineRule="auto"/>
              <w:ind w:left="113" w:right="113"/>
              <w:jc w:val="center"/>
              <w:rPr>
                <w:rFonts w:cstheme="minorHAnsi"/>
                <w:sz w:val="20"/>
                <w:szCs w:val="20"/>
                <w:lang w:eastAsia="pl-PL"/>
              </w:rPr>
            </w:pPr>
            <w:r w:rsidRPr="00C5618B">
              <w:rPr>
                <w:rFonts w:cstheme="minorHAnsi"/>
                <w:sz w:val="20"/>
                <w:szCs w:val="20"/>
                <w:lang w:eastAsia="pl-PL"/>
              </w:rPr>
              <w:t>Masyw Ślęży</w:t>
            </w:r>
          </w:p>
        </w:tc>
        <w:tc>
          <w:tcPr>
            <w:tcW w:w="765"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325455FD" w14:textId="77777777" w:rsidR="00755C0F" w:rsidRPr="00DC18C8" w:rsidRDefault="00755C0F" w:rsidP="002D634A">
            <w:pPr>
              <w:spacing w:before="2" w:after="2" w:line="240" w:lineRule="auto"/>
              <w:ind w:left="113" w:right="113"/>
              <w:jc w:val="center"/>
              <w:rPr>
                <w:rFonts w:cstheme="minorHAnsi"/>
                <w:sz w:val="20"/>
                <w:szCs w:val="20"/>
                <w:lang w:eastAsia="pl-PL"/>
              </w:rPr>
            </w:pPr>
            <w:r w:rsidRPr="00DC18C8">
              <w:rPr>
                <w:rFonts w:cstheme="minorHAnsi"/>
                <w:sz w:val="20"/>
                <w:szCs w:val="20"/>
                <w:lang w:eastAsia="pl-PL"/>
              </w:rPr>
              <w:t>Ostoja nad Baryczą</w:t>
            </w:r>
          </w:p>
        </w:tc>
        <w:tc>
          <w:tcPr>
            <w:tcW w:w="673"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6873A44C" w14:textId="77777777" w:rsidR="00755C0F" w:rsidRPr="00863955" w:rsidRDefault="00755C0F" w:rsidP="002D634A">
            <w:pPr>
              <w:spacing w:before="2" w:after="2" w:line="240" w:lineRule="auto"/>
              <w:ind w:left="113" w:right="113"/>
              <w:jc w:val="center"/>
              <w:rPr>
                <w:rFonts w:cstheme="minorHAnsi"/>
                <w:sz w:val="20"/>
                <w:szCs w:val="20"/>
                <w:lang w:eastAsia="pl-PL"/>
              </w:rPr>
            </w:pPr>
            <w:r w:rsidRPr="00863955">
              <w:rPr>
                <w:rFonts w:cstheme="minorHAnsi"/>
                <w:sz w:val="20"/>
                <w:szCs w:val="20"/>
                <w:lang w:eastAsia="pl-PL"/>
              </w:rPr>
              <w:t>Skoroszowskie Łąki</w:t>
            </w:r>
          </w:p>
        </w:tc>
        <w:tc>
          <w:tcPr>
            <w:tcW w:w="709"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3772EC33" w14:textId="77777777" w:rsidR="00755C0F" w:rsidRPr="00720B68" w:rsidRDefault="00755C0F" w:rsidP="002D634A">
            <w:pPr>
              <w:spacing w:before="2" w:after="2" w:line="240" w:lineRule="auto"/>
              <w:ind w:left="113" w:right="113"/>
              <w:jc w:val="center"/>
              <w:rPr>
                <w:rFonts w:cstheme="minorHAnsi"/>
                <w:sz w:val="20"/>
                <w:szCs w:val="20"/>
                <w:lang w:eastAsia="pl-PL"/>
              </w:rPr>
            </w:pPr>
            <w:r w:rsidRPr="00720B68">
              <w:rPr>
                <w:rFonts w:cstheme="minorHAnsi"/>
                <w:sz w:val="20"/>
                <w:szCs w:val="20"/>
                <w:lang w:eastAsia="pl-PL"/>
              </w:rPr>
              <w:t>Las Pilczycki</w:t>
            </w:r>
          </w:p>
        </w:tc>
        <w:tc>
          <w:tcPr>
            <w:tcW w:w="709"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4EDC2C47" w14:textId="77777777" w:rsidR="00755C0F" w:rsidRPr="00907918" w:rsidRDefault="00755C0F" w:rsidP="002D634A">
            <w:pPr>
              <w:spacing w:before="2" w:after="2" w:line="240" w:lineRule="auto"/>
              <w:ind w:left="113" w:right="113"/>
              <w:jc w:val="center"/>
              <w:rPr>
                <w:rFonts w:cstheme="minorHAnsi"/>
                <w:sz w:val="20"/>
                <w:szCs w:val="20"/>
                <w:lang w:eastAsia="pl-PL"/>
              </w:rPr>
            </w:pPr>
            <w:r w:rsidRPr="00907918">
              <w:rPr>
                <w:rFonts w:cstheme="minorHAnsi"/>
                <w:sz w:val="20"/>
                <w:szCs w:val="20"/>
                <w:lang w:eastAsia="pl-PL"/>
              </w:rPr>
              <w:t>Grądy Odrzańskie</w:t>
            </w:r>
          </w:p>
        </w:tc>
        <w:tc>
          <w:tcPr>
            <w:tcW w:w="708"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6F9B9222" w14:textId="77777777" w:rsidR="00755C0F" w:rsidRPr="00974043" w:rsidRDefault="00755C0F" w:rsidP="002D634A">
            <w:pPr>
              <w:spacing w:before="2" w:after="2" w:line="240" w:lineRule="auto"/>
              <w:ind w:left="113" w:right="113"/>
              <w:jc w:val="center"/>
              <w:rPr>
                <w:rFonts w:cstheme="minorHAnsi"/>
                <w:sz w:val="20"/>
                <w:szCs w:val="20"/>
                <w:lang w:eastAsia="pl-PL"/>
              </w:rPr>
            </w:pPr>
            <w:r w:rsidRPr="00974043">
              <w:rPr>
                <w:rFonts w:cstheme="minorHAnsi"/>
                <w:sz w:val="20"/>
                <w:szCs w:val="20"/>
                <w:lang w:eastAsia="pl-PL"/>
              </w:rPr>
              <w:t xml:space="preserve">Łęgi Odrzańskie </w:t>
            </w:r>
          </w:p>
        </w:tc>
        <w:tc>
          <w:tcPr>
            <w:tcW w:w="580" w:type="dxa"/>
            <w:tcBorders>
              <w:top w:val="single" w:sz="6" w:space="0" w:color="FFFFFF" w:themeColor="background1"/>
              <w:left w:val="single" w:sz="6" w:space="0" w:color="FFFFFF" w:themeColor="background1"/>
              <w:bottom w:val="single" w:sz="4" w:space="0" w:color="7F7F7F" w:themeColor="text1" w:themeTint="80"/>
              <w:right w:val="single" w:sz="6" w:space="0" w:color="FFFFFF" w:themeColor="background1"/>
            </w:tcBorders>
            <w:shd w:val="clear" w:color="auto" w:fill="DAEEF3" w:themeFill="accent5" w:themeFillTint="33"/>
            <w:textDirection w:val="btLr"/>
            <w:vAlign w:val="center"/>
          </w:tcPr>
          <w:p w14:paraId="3E42033C" w14:textId="77777777" w:rsidR="00755C0F" w:rsidRPr="00974043" w:rsidRDefault="00755C0F" w:rsidP="002D634A">
            <w:pPr>
              <w:spacing w:before="2" w:after="2" w:line="240" w:lineRule="auto"/>
              <w:ind w:left="113" w:right="113"/>
              <w:jc w:val="center"/>
              <w:rPr>
                <w:rFonts w:cstheme="minorHAnsi"/>
                <w:sz w:val="20"/>
                <w:szCs w:val="20"/>
                <w:lang w:eastAsia="pl-PL"/>
              </w:rPr>
            </w:pPr>
            <w:r w:rsidRPr="00974043">
              <w:rPr>
                <w:rFonts w:cstheme="minorHAnsi"/>
                <w:sz w:val="20"/>
                <w:szCs w:val="20"/>
                <w:lang w:eastAsia="pl-PL"/>
              </w:rPr>
              <w:t>Dolina Baryczy</w:t>
            </w:r>
          </w:p>
        </w:tc>
      </w:tr>
      <w:tr w:rsidR="002D634A" w:rsidRPr="002D634A" w14:paraId="672C4D81" w14:textId="77777777" w:rsidTr="00944103">
        <w:trPr>
          <w:trHeight w:val="283"/>
          <w:jc w:val="center"/>
        </w:trPr>
        <w:tc>
          <w:tcPr>
            <w:tcW w:w="15507" w:type="dxa"/>
            <w:gridSpan w:val="2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2D69B" w:themeFill="accent3" w:themeFillTint="99"/>
            <w:vAlign w:val="center"/>
          </w:tcPr>
          <w:p w14:paraId="0A407DF1" w14:textId="77777777" w:rsidR="002D634A" w:rsidRPr="002D634A" w:rsidRDefault="002D634A" w:rsidP="002D634A">
            <w:pPr>
              <w:spacing w:before="2" w:after="2" w:line="240" w:lineRule="auto"/>
              <w:jc w:val="center"/>
              <w:rPr>
                <w:rFonts w:cstheme="minorHAnsi"/>
                <w:sz w:val="20"/>
                <w:szCs w:val="20"/>
                <w:lang w:eastAsia="pl-PL"/>
              </w:rPr>
            </w:pPr>
            <w:r>
              <w:rPr>
                <w:rFonts w:cstheme="minorHAnsi"/>
                <w:sz w:val="20"/>
                <w:szCs w:val="20"/>
                <w:lang w:eastAsia="pl-PL"/>
              </w:rPr>
              <w:t>Takson najmniejszej troski LC</w:t>
            </w:r>
          </w:p>
        </w:tc>
      </w:tr>
      <w:tr w:rsidR="00137D5E" w:rsidRPr="002D634A" w14:paraId="602FB68F"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29A64E97" w14:textId="77777777" w:rsidR="00137D5E" w:rsidRDefault="00137D5E" w:rsidP="002D634A">
            <w:pPr>
              <w:spacing w:before="2" w:after="2" w:line="240" w:lineRule="auto"/>
              <w:jc w:val="center"/>
              <w:rPr>
                <w:rFonts w:cstheme="minorHAnsi"/>
                <w:sz w:val="20"/>
                <w:szCs w:val="20"/>
                <w:lang w:eastAsia="pl-PL"/>
              </w:rPr>
            </w:pPr>
            <w:r>
              <w:rPr>
                <w:rFonts w:cstheme="minorHAnsi"/>
                <w:sz w:val="20"/>
                <w:szCs w:val="20"/>
                <w:lang w:eastAsia="pl-PL"/>
              </w:rPr>
              <w:t>Zimorodek zwyczajny (</w:t>
            </w:r>
            <w:r w:rsidRPr="00137D5E">
              <w:rPr>
                <w:rFonts w:cstheme="minorHAnsi"/>
                <w:i/>
                <w:sz w:val="20"/>
                <w:szCs w:val="20"/>
                <w:lang w:eastAsia="pl-PL"/>
              </w:rPr>
              <w:t>Alcedo atthis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21D2F1"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A64A74" w14:textId="77777777" w:rsidR="00137D5E" w:rsidRPr="002D634A" w:rsidRDefault="00137D5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833B5A" w14:textId="77777777" w:rsidR="00137D5E" w:rsidRPr="002D634A" w:rsidRDefault="00137D5E"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B88C52A" w14:textId="77777777" w:rsidR="00137D5E" w:rsidRPr="002D634A" w:rsidRDefault="00137D5E"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008B16" w14:textId="77777777" w:rsidR="00137D5E" w:rsidRPr="002D634A" w:rsidRDefault="00137D5E"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E4B8FC" w14:textId="77777777" w:rsidR="00137D5E" w:rsidRPr="002D634A" w:rsidRDefault="00137D5E"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998E43"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F37DB3" w14:textId="77777777" w:rsidR="00137D5E" w:rsidRPr="002D634A" w:rsidRDefault="00137D5E"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2A224D"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172E1DA"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4F4808" w14:textId="77777777" w:rsidR="00137D5E" w:rsidRPr="002D634A" w:rsidRDefault="00137D5E"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8B1A98" w14:textId="77777777" w:rsidR="00137D5E" w:rsidRPr="002D634A" w:rsidRDefault="00137D5E"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6882231" w14:textId="77777777" w:rsidR="00137D5E" w:rsidRPr="002D634A" w:rsidRDefault="00137D5E"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949E12"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810470"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79405BD" w14:textId="77777777" w:rsidR="00137D5E" w:rsidRPr="002D634A" w:rsidRDefault="00137D5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4AD27B0" w14:textId="77777777" w:rsidR="00137D5E" w:rsidRPr="002D634A" w:rsidRDefault="00137D5E"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01D84084" w14:textId="77777777" w:rsidR="00137D5E" w:rsidRPr="002D634A" w:rsidRDefault="00137D5E" w:rsidP="002D634A">
            <w:pPr>
              <w:spacing w:before="2" w:after="2" w:line="240" w:lineRule="auto"/>
              <w:jc w:val="center"/>
              <w:rPr>
                <w:rFonts w:cstheme="minorHAnsi"/>
                <w:sz w:val="20"/>
                <w:szCs w:val="20"/>
                <w:lang w:eastAsia="pl-PL"/>
              </w:rPr>
            </w:pPr>
          </w:p>
        </w:tc>
      </w:tr>
      <w:tr w:rsidR="00137D5E" w:rsidRPr="002D634A" w14:paraId="5A8D675E"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217B650B" w14:textId="77777777" w:rsidR="00137D5E" w:rsidRDefault="00602B0C" w:rsidP="002D634A">
            <w:pPr>
              <w:spacing w:before="2" w:after="2" w:line="240" w:lineRule="auto"/>
              <w:jc w:val="center"/>
              <w:rPr>
                <w:rFonts w:cstheme="minorHAnsi"/>
                <w:sz w:val="20"/>
                <w:szCs w:val="20"/>
                <w:lang w:eastAsia="pl-PL"/>
              </w:rPr>
            </w:pPr>
            <w:r>
              <w:rPr>
                <w:rFonts w:cstheme="minorHAnsi"/>
                <w:sz w:val="20"/>
                <w:szCs w:val="20"/>
                <w:lang w:eastAsia="pl-PL"/>
              </w:rPr>
              <w:t>Płaskonos zwyczajny (</w:t>
            </w:r>
            <w:r w:rsidRPr="00602B0C">
              <w:rPr>
                <w:rFonts w:cstheme="minorHAnsi"/>
                <w:i/>
                <w:sz w:val="20"/>
                <w:szCs w:val="20"/>
                <w:lang w:eastAsia="pl-PL"/>
              </w:rPr>
              <w:t>Anas clypeata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E0205B"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45EFDD" w14:textId="77777777" w:rsidR="00137D5E" w:rsidRPr="002D634A" w:rsidRDefault="00137D5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0FE2F3" w14:textId="77777777" w:rsidR="00137D5E" w:rsidRPr="002D634A" w:rsidRDefault="00137D5E"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C82732B" w14:textId="77777777" w:rsidR="00137D5E" w:rsidRPr="002D634A" w:rsidRDefault="00137D5E"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89323C" w14:textId="77777777" w:rsidR="00137D5E" w:rsidRPr="002D634A" w:rsidRDefault="00137D5E"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58D3B5" w14:textId="77777777" w:rsidR="00137D5E" w:rsidRPr="002D634A" w:rsidRDefault="00137D5E"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BE8B2B"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ED9DE2" w14:textId="77777777" w:rsidR="00137D5E" w:rsidRPr="002D634A" w:rsidRDefault="00137D5E"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CE8F7D"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8638495"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E1F742" w14:textId="77777777" w:rsidR="00137D5E" w:rsidRPr="002D634A" w:rsidRDefault="00137D5E"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D7827B" w14:textId="77777777" w:rsidR="00137D5E" w:rsidRPr="002D634A" w:rsidRDefault="00137D5E"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B58AEA" w14:textId="77777777" w:rsidR="00137D5E" w:rsidRPr="002D634A" w:rsidRDefault="00137D5E"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9F11DD"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97D49FD" w14:textId="77777777" w:rsidR="00137D5E" w:rsidRPr="002D634A" w:rsidRDefault="00137D5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8C4EAC" w14:textId="77777777" w:rsidR="00137D5E" w:rsidRPr="002D634A" w:rsidRDefault="00137D5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FB2D535" w14:textId="77777777" w:rsidR="00137D5E" w:rsidRPr="002D634A" w:rsidRDefault="00137D5E"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2AAA18FD" w14:textId="77777777" w:rsidR="00137D5E" w:rsidRPr="002D634A" w:rsidRDefault="00137D5E" w:rsidP="002D634A">
            <w:pPr>
              <w:spacing w:before="2" w:after="2" w:line="240" w:lineRule="auto"/>
              <w:jc w:val="center"/>
              <w:rPr>
                <w:rFonts w:cstheme="minorHAnsi"/>
                <w:sz w:val="20"/>
                <w:szCs w:val="20"/>
                <w:lang w:eastAsia="pl-PL"/>
              </w:rPr>
            </w:pPr>
          </w:p>
        </w:tc>
      </w:tr>
      <w:tr w:rsidR="00602B0C" w:rsidRPr="002D634A" w14:paraId="59AB3110"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DC36998" w14:textId="77777777" w:rsidR="00602B0C" w:rsidRDefault="00602B0C" w:rsidP="002D634A">
            <w:pPr>
              <w:spacing w:before="2" w:after="2" w:line="240" w:lineRule="auto"/>
              <w:jc w:val="center"/>
              <w:rPr>
                <w:rFonts w:cstheme="minorHAnsi"/>
                <w:sz w:val="20"/>
                <w:szCs w:val="20"/>
                <w:lang w:eastAsia="pl-PL"/>
              </w:rPr>
            </w:pPr>
            <w:r>
              <w:rPr>
                <w:rFonts w:cstheme="minorHAnsi"/>
                <w:sz w:val="20"/>
                <w:szCs w:val="20"/>
                <w:lang w:eastAsia="pl-PL"/>
              </w:rPr>
              <w:t>Cyraneczka zwyczajna (</w:t>
            </w:r>
            <w:r w:rsidRPr="00602B0C">
              <w:rPr>
                <w:rFonts w:cstheme="minorHAnsi"/>
                <w:i/>
                <w:sz w:val="20"/>
                <w:szCs w:val="20"/>
                <w:lang w:eastAsia="pl-PL"/>
              </w:rPr>
              <w:t>Anas crecca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B6F45D"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C96F46" w14:textId="77777777" w:rsidR="00602B0C" w:rsidRPr="002D634A" w:rsidRDefault="00602B0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BEA1F4" w14:textId="77777777" w:rsidR="00602B0C" w:rsidRPr="002D634A" w:rsidRDefault="00602B0C"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57D917" w14:textId="77777777" w:rsidR="00602B0C" w:rsidRPr="002D634A" w:rsidRDefault="00602B0C"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304431" w14:textId="77777777" w:rsidR="00602B0C" w:rsidRPr="002D634A" w:rsidRDefault="00602B0C"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6B4B097" w14:textId="77777777" w:rsidR="00602B0C" w:rsidRPr="002D634A" w:rsidRDefault="00602B0C"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E771D0"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062271" w14:textId="77777777" w:rsidR="00602B0C" w:rsidRPr="002D634A" w:rsidRDefault="00602B0C"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63EF7D"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8E76F37"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1A284E5" w14:textId="77777777" w:rsidR="00602B0C" w:rsidRPr="002D634A" w:rsidRDefault="00602B0C"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D11F08" w14:textId="77777777" w:rsidR="00602B0C" w:rsidRPr="002D634A" w:rsidRDefault="00602B0C"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BA04795" w14:textId="77777777" w:rsidR="00602B0C" w:rsidRPr="002D634A" w:rsidRDefault="00602B0C"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E6D227"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81916C2"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58ADC3A" w14:textId="77777777" w:rsidR="00602B0C" w:rsidRPr="002D634A" w:rsidRDefault="00602B0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B2F8F6A" w14:textId="77777777" w:rsidR="00602B0C" w:rsidRPr="002D634A" w:rsidRDefault="00602B0C"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0A9D9008" w14:textId="77777777" w:rsidR="00602B0C" w:rsidRPr="002D634A" w:rsidRDefault="00602B0C" w:rsidP="002D634A">
            <w:pPr>
              <w:spacing w:before="2" w:after="2" w:line="240" w:lineRule="auto"/>
              <w:jc w:val="center"/>
              <w:rPr>
                <w:rFonts w:cstheme="minorHAnsi"/>
                <w:sz w:val="20"/>
                <w:szCs w:val="20"/>
                <w:lang w:eastAsia="pl-PL"/>
              </w:rPr>
            </w:pPr>
          </w:p>
        </w:tc>
      </w:tr>
      <w:tr w:rsidR="00974043" w:rsidRPr="002D634A" w14:paraId="66B9AD38"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17860875" w14:textId="77777777" w:rsidR="00974043" w:rsidRDefault="00974043" w:rsidP="002D634A">
            <w:pPr>
              <w:spacing w:before="2" w:after="2" w:line="240" w:lineRule="auto"/>
              <w:jc w:val="center"/>
              <w:rPr>
                <w:rFonts w:cstheme="minorHAnsi"/>
                <w:sz w:val="20"/>
                <w:szCs w:val="20"/>
                <w:lang w:eastAsia="pl-PL"/>
              </w:rPr>
            </w:pPr>
            <w:r>
              <w:rPr>
                <w:rFonts w:cstheme="minorHAnsi"/>
                <w:sz w:val="20"/>
                <w:szCs w:val="20"/>
                <w:lang w:eastAsia="pl-PL"/>
              </w:rPr>
              <w:t>Krzyżówka (</w:t>
            </w:r>
            <w:r w:rsidRPr="00974043">
              <w:rPr>
                <w:rFonts w:cstheme="minorHAnsi"/>
                <w:i/>
                <w:sz w:val="20"/>
                <w:szCs w:val="20"/>
                <w:lang w:eastAsia="pl-PL"/>
              </w:rPr>
              <w:t>Anas platyrhynchos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FF3B96" w14:textId="77777777" w:rsidR="00974043" w:rsidRPr="002D634A" w:rsidRDefault="0097404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9D9D1E" w14:textId="77777777" w:rsidR="00974043" w:rsidRPr="002D634A" w:rsidRDefault="00974043"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A16783" w14:textId="77777777" w:rsidR="00974043" w:rsidRPr="002D634A" w:rsidRDefault="00974043"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10CB75F" w14:textId="77777777" w:rsidR="00974043" w:rsidRPr="002D634A" w:rsidRDefault="00974043"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E3ACDA" w14:textId="77777777" w:rsidR="00974043" w:rsidRPr="002D634A" w:rsidRDefault="00974043"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6AEBE8" w14:textId="77777777" w:rsidR="00974043" w:rsidRPr="002D634A" w:rsidRDefault="00974043"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E8EC69" w14:textId="77777777" w:rsidR="00974043" w:rsidRPr="002D634A" w:rsidRDefault="0097404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C25CC7" w14:textId="77777777" w:rsidR="00974043" w:rsidRPr="002D634A" w:rsidRDefault="00974043"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6DEF99" w14:textId="77777777" w:rsidR="00974043" w:rsidRPr="002D634A" w:rsidRDefault="0097404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8D87FE" w14:textId="77777777" w:rsidR="00974043" w:rsidRPr="002D634A" w:rsidRDefault="0097404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A6D2B8" w14:textId="77777777" w:rsidR="00974043" w:rsidRPr="002D634A" w:rsidRDefault="00974043"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EEC692" w14:textId="77777777" w:rsidR="00974043" w:rsidRPr="002D634A" w:rsidRDefault="00974043"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448DE7" w14:textId="77777777" w:rsidR="00974043" w:rsidRPr="002D634A" w:rsidRDefault="00974043"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04BFF8" w14:textId="77777777" w:rsidR="00974043" w:rsidRPr="002D634A" w:rsidRDefault="0097404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455A0B" w14:textId="77777777" w:rsidR="00974043" w:rsidRPr="002D634A" w:rsidRDefault="0097404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9C46BD" w14:textId="77777777" w:rsidR="00974043" w:rsidRPr="002D634A" w:rsidRDefault="00974043"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52AC55" w14:textId="77777777" w:rsidR="00974043" w:rsidRPr="002D634A" w:rsidRDefault="00974043"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1BAA1378" w14:textId="77777777" w:rsidR="00974043" w:rsidRPr="002D634A" w:rsidRDefault="00974043" w:rsidP="002D634A">
            <w:pPr>
              <w:spacing w:before="2" w:after="2" w:line="240" w:lineRule="auto"/>
              <w:jc w:val="center"/>
              <w:rPr>
                <w:rFonts w:cstheme="minorHAnsi"/>
                <w:sz w:val="20"/>
                <w:szCs w:val="20"/>
                <w:lang w:eastAsia="pl-PL"/>
              </w:rPr>
            </w:pPr>
          </w:p>
        </w:tc>
      </w:tr>
      <w:tr w:rsidR="00602B0C" w:rsidRPr="002D634A" w14:paraId="207DE200"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C373A3F" w14:textId="77777777" w:rsidR="00602B0C" w:rsidRDefault="00D6341F" w:rsidP="002D634A">
            <w:pPr>
              <w:spacing w:before="2" w:after="2" w:line="240" w:lineRule="auto"/>
              <w:jc w:val="center"/>
              <w:rPr>
                <w:rFonts w:cstheme="minorHAnsi"/>
                <w:sz w:val="20"/>
                <w:szCs w:val="20"/>
                <w:lang w:eastAsia="pl-PL"/>
              </w:rPr>
            </w:pPr>
            <w:r>
              <w:rPr>
                <w:rFonts w:cstheme="minorHAnsi"/>
                <w:sz w:val="20"/>
                <w:szCs w:val="20"/>
                <w:lang w:eastAsia="pl-PL"/>
              </w:rPr>
              <w:t>Cyranka zwyczajna (</w:t>
            </w:r>
            <w:r w:rsidRPr="00D6341F">
              <w:rPr>
                <w:rFonts w:cstheme="minorHAnsi"/>
                <w:i/>
                <w:sz w:val="20"/>
                <w:szCs w:val="20"/>
                <w:lang w:eastAsia="pl-PL"/>
              </w:rPr>
              <w:t>Anas querquedula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C27B38"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FE08C1" w14:textId="77777777" w:rsidR="00602B0C" w:rsidRPr="002D634A" w:rsidRDefault="00602B0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A2C63B" w14:textId="77777777" w:rsidR="00602B0C" w:rsidRPr="002D634A" w:rsidRDefault="00602B0C"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9B916A" w14:textId="77777777" w:rsidR="00602B0C" w:rsidRPr="002D634A" w:rsidRDefault="00602B0C"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264A07" w14:textId="77777777" w:rsidR="00602B0C" w:rsidRPr="002D634A" w:rsidRDefault="00602B0C"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F2C310" w14:textId="77777777" w:rsidR="00602B0C" w:rsidRPr="002D634A" w:rsidRDefault="00602B0C"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321274"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0FADD96" w14:textId="77777777" w:rsidR="00602B0C" w:rsidRPr="002D634A" w:rsidRDefault="00602B0C"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137746"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CD35940"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313B528" w14:textId="77777777" w:rsidR="00602B0C" w:rsidRPr="002D634A" w:rsidRDefault="00602B0C"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619A642" w14:textId="77777777" w:rsidR="00602B0C" w:rsidRPr="002D634A" w:rsidRDefault="00602B0C"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10C0D04" w14:textId="77777777" w:rsidR="00602B0C" w:rsidRPr="002D634A" w:rsidRDefault="00602B0C"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65C2088"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58BF3A"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ACC1EC" w14:textId="77777777" w:rsidR="00602B0C" w:rsidRPr="002D634A" w:rsidRDefault="00602B0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898813A" w14:textId="77777777" w:rsidR="00602B0C" w:rsidRPr="002D634A" w:rsidRDefault="00602B0C"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3DA29012" w14:textId="77777777" w:rsidR="00602B0C" w:rsidRPr="002D634A" w:rsidRDefault="00602B0C" w:rsidP="002D634A">
            <w:pPr>
              <w:spacing w:before="2" w:after="2" w:line="240" w:lineRule="auto"/>
              <w:jc w:val="center"/>
              <w:rPr>
                <w:rFonts w:cstheme="minorHAnsi"/>
                <w:sz w:val="20"/>
                <w:szCs w:val="20"/>
                <w:lang w:eastAsia="pl-PL"/>
              </w:rPr>
            </w:pPr>
          </w:p>
        </w:tc>
      </w:tr>
      <w:tr w:rsidR="00602B0C" w:rsidRPr="002D634A" w14:paraId="4B3D6D85"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1853DD37" w14:textId="77777777" w:rsidR="00602B0C" w:rsidRDefault="00D6341F" w:rsidP="002D634A">
            <w:pPr>
              <w:spacing w:before="2" w:after="2" w:line="240" w:lineRule="auto"/>
              <w:jc w:val="center"/>
              <w:rPr>
                <w:rFonts w:cstheme="minorHAnsi"/>
                <w:sz w:val="20"/>
                <w:szCs w:val="20"/>
                <w:lang w:eastAsia="pl-PL"/>
              </w:rPr>
            </w:pPr>
            <w:r>
              <w:rPr>
                <w:rFonts w:cstheme="minorHAnsi"/>
                <w:sz w:val="20"/>
                <w:szCs w:val="20"/>
                <w:lang w:eastAsia="pl-PL"/>
              </w:rPr>
              <w:t>Krakwa (</w:t>
            </w:r>
            <w:r w:rsidRPr="00D6341F">
              <w:rPr>
                <w:rFonts w:cstheme="minorHAnsi"/>
                <w:i/>
                <w:sz w:val="20"/>
                <w:szCs w:val="20"/>
                <w:lang w:eastAsia="pl-PL"/>
              </w:rPr>
              <w:t>Anas strepera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5A37D5"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1CD0B3" w14:textId="77777777" w:rsidR="00602B0C" w:rsidRPr="002D634A" w:rsidRDefault="00602B0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07F5991" w14:textId="77777777" w:rsidR="00602B0C" w:rsidRPr="002D634A" w:rsidRDefault="00602B0C"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9BD0F1" w14:textId="77777777" w:rsidR="00602B0C" w:rsidRPr="002D634A" w:rsidRDefault="00602B0C"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AB690A" w14:textId="77777777" w:rsidR="00602B0C" w:rsidRPr="002D634A" w:rsidRDefault="00602B0C"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E9AD60" w14:textId="77777777" w:rsidR="00602B0C" w:rsidRPr="002D634A" w:rsidRDefault="00602B0C"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AD344A"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BBAA77" w14:textId="77777777" w:rsidR="00602B0C" w:rsidRPr="002D634A" w:rsidRDefault="00602B0C"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8757D2"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540DCCC"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6338DA" w14:textId="77777777" w:rsidR="00602B0C" w:rsidRPr="002D634A" w:rsidRDefault="00602B0C"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88EC9F" w14:textId="77777777" w:rsidR="00602B0C" w:rsidRPr="002D634A" w:rsidRDefault="00602B0C"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EA590A" w14:textId="77777777" w:rsidR="00602B0C" w:rsidRPr="002D634A" w:rsidRDefault="00602B0C"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166C733"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F4BF06"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513EAB" w14:textId="77777777" w:rsidR="00602B0C" w:rsidRPr="002D634A" w:rsidRDefault="00602B0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DDDF8C4" w14:textId="77777777" w:rsidR="00602B0C" w:rsidRPr="002D634A" w:rsidRDefault="00602B0C"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579D5E74" w14:textId="77777777" w:rsidR="00602B0C" w:rsidRPr="002D634A" w:rsidRDefault="00602B0C" w:rsidP="002D634A">
            <w:pPr>
              <w:spacing w:before="2" w:after="2" w:line="240" w:lineRule="auto"/>
              <w:jc w:val="center"/>
              <w:rPr>
                <w:rFonts w:cstheme="minorHAnsi"/>
                <w:sz w:val="20"/>
                <w:szCs w:val="20"/>
                <w:lang w:eastAsia="pl-PL"/>
              </w:rPr>
            </w:pPr>
          </w:p>
        </w:tc>
      </w:tr>
      <w:tr w:rsidR="00602B0C" w:rsidRPr="002D634A" w14:paraId="6EFEB85A"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E9F57F1" w14:textId="77777777" w:rsidR="00602B0C" w:rsidRDefault="00D6341F" w:rsidP="002D634A">
            <w:pPr>
              <w:spacing w:before="2" w:after="2" w:line="240" w:lineRule="auto"/>
              <w:jc w:val="center"/>
              <w:rPr>
                <w:rFonts w:cstheme="minorHAnsi"/>
                <w:sz w:val="20"/>
                <w:szCs w:val="20"/>
                <w:lang w:eastAsia="pl-PL"/>
              </w:rPr>
            </w:pPr>
            <w:r>
              <w:rPr>
                <w:rFonts w:cstheme="minorHAnsi"/>
                <w:sz w:val="20"/>
                <w:szCs w:val="20"/>
                <w:lang w:eastAsia="pl-PL"/>
              </w:rPr>
              <w:t>Gęś białoczelna (</w:t>
            </w:r>
            <w:r w:rsidRPr="00D6341F">
              <w:rPr>
                <w:rFonts w:cstheme="minorHAnsi"/>
                <w:i/>
                <w:sz w:val="20"/>
                <w:szCs w:val="20"/>
                <w:lang w:eastAsia="pl-PL"/>
              </w:rPr>
              <w:t>Anser albifrons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FD7D1D"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B57CBB" w14:textId="77777777" w:rsidR="00602B0C" w:rsidRPr="002D634A" w:rsidRDefault="00602B0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7ED872" w14:textId="77777777" w:rsidR="00602B0C" w:rsidRPr="002D634A" w:rsidRDefault="00602B0C"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423DF7" w14:textId="77777777" w:rsidR="00602B0C" w:rsidRPr="002D634A" w:rsidRDefault="00602B0C"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50218B" w14:textId="77777777" w:rsidR="00602B0C" w:rsidRPr="002D634A" w:rsidRDefault="00602B0C"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23BDC4" w14:textId="77777777" w:rsidR="00602B0C" w:rsidRPr="002D634A" w:rsidRDefault="00602B0C"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33F41A"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285280" w14:textId="77777777" w:rsidR="00602B0C" w:rsidRPr="002D634A" w:rsidRDefault="00602B0C"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F1D629"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AB1BEAF"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ED069C" w14:textId="77777777" w:rsidR="00602B0C" w:rsidRPr="002D634A" w:rsidRDefault="00602B0C"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2349A4" w14:textId="77777777" w:rsidR="00602B0C" w:rsidRPr="002D634A" w:rsidRDefault="00602B0C"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CCF08B" w14:textId="77777777" w:rsidR="00602B0C" w:rsidRPr="002D634A" w:rsidRDefault="00602B0C"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34E7C7"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AC8AB1" w14:textId="77777777" w:rsidR="00602B0C" w:rsidRPr="002D634A" w:rsidRDefault="00602B0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519A7F" w14:textId="77777777" w:rsidR="00602B0C" w:rsidRPr="002D634A" w:rsidRDefault="00602B0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BA0A6B7" w14:textId="77777777" w:rsidR="00602B0C" w:rsidRPr="002D634A" w:rsidRDefault="00602B0C"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0D28BD9C" w14:textId="77777777" w:rsidR="00602B0C" w:rsidRPr="002D634A" w:rsidRDefault="00602B0C" w:rsidP="002D634A">
            <w:pPr>
              <w:spacing w:before="2" w:after="2" w:line="240" w:lineRule="auto"/>
              <w:jc w:val="center"/>
              <w:rPr>
                <w:rFonts w:cstheme="minorHAnsi"/>
                <w:sz w:val="20"/>
                <w:szCs w:val="20"/>
                <w:lang w:eastAsia="pl-PL"/>
              </w:rPr>
            </w:pPr>
          </w:p>
        </w:tc>
      </w:tr>
      <w:tr w:rsidR="00D6341F" w:rsidRPr="002D634A" w14:paraId="4B32A9B4"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CF334C1" w14:textId="77777777" w:rsidR="00D6341F" w:rsidRDefault="00D6341F" w:rsidP="002D634A">
            <w:pPr>
              <w:spacing w:before="2" w:after="2" w:line="240" w:lineRule="auto"/>
              <w:jc w:val="center"/>
              <w:rPr>
                <w:rFonts w:cstheme="minorHAnsi"/>
                <w:sz w:val="20"/>
                <w:szCs w:val="20"/>
                <w:lang w:eastAsia="pl-PL"/>
              </w:rPr>
            </w:pPr>
            <w:r>
              <w:rPr>
                <w:rFonts w:cstheme="minorHAnsi"/>
                <w:sz w:val="20"/>
                <w:szCs w:val="20"/>
                <w:lang w:eastAsia="pl-PL"/>
              </w:rPr>
              <w:t>Gęgawa (</w:t>
            </w:r>
            <w:r w:rsidRPr="00D6341F">
              <w:rPr>
                <w:rFonts w:cstheme="minorHAnsi"/>
                <w:i/>
                <w:sz w:val="20"/>
                <w:szCs w:val="20"/>
                <w:lang w:eastAsia="pl-PL"/>
              </w:rPr>
              <w:t>Anser anser</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3BA4DB"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30501B" w14:textId="77777777" w:rsidR="00D6341F" w:rsidRPr="002D634A" w:rsidRDefault="00D6341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7E00E3" w14:textId="77777777" w:rsidR="00D6341F" w:rsidRPr="002D634A" w:rsidRDefault="00D6341F"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F4DF94" w14:textId="77777777" w:rsidR="00D6341F" w:rsidRPr="002D634A" w:rsidRDefault="00D6341F"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13205CF" w14:textId="77777777" w:rsidR="00D6341F" w:rsidRPr="002D634A" w:rsidRDefault="00D6341F"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15B643" w14:textId="77777777" w:rsidR="00D6341F" w:rsidRPr="002D634A" w:rsidRDefault="00D6341F"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FDD692"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1D7BA7" w14:textId="77777777" w:rsidR="00D6341F" w:rsidRPr="002D634A" w:rsidRDefault="00D6341F"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1D7CA1"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F42E07D"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AAF780" w14:textId="77777777" w:rsidR="00D6341F" w:rsidRPr="002D634A" w:rsidRDefault="00D6341F"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E5A60B" w14:textId="77777777" w:rsidR="00D6341F" w:rsidRPr="002D634A" w:rsidRDefault="00D6341F"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1FC4D9" w14:textId="77777777" w:rsidR="00D6341F" w:rsidRPr="002D634A" w:rsidRDefault="00D6341F"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CF6BEE"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66C8504"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37D886" w14:textId="77777777" w:rsidR="00D6341F" w:rsidRPr="002D634A" w:rsidRDefault="00D6341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57A6013" w14:textId="77777777" w:rsidR="00D6341F" w:rsidRPr="002D634A" w:rsidRDefault="00D6341F"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02C4991D" w14:textId="77777777" w:rsidR="00D6341F" w:rsidRPr="002D634A" w:rsidRDefault="00D6341F" w:rsidP="002D634A">
            <w:pPr>
              <w:spacing w:before="2" w:after="2" w:line="240" w:lineRule="auto"/>
              <w:jc w:val="center"/>
              <w:rPr>
                <w:rFonts w:cstheme="minorHAnsi"/>
                <w:sz w:val="20"/>
                <w:szCs w:val="20"/>
                <w:lang w:eastAsia="pl-PL"/>
              </w:rPr>
            </w:pPr>
          </w:p>
        </w:tc>
      </w:tr>
      <w:tr w:rsidR="00D6341F" w:rsidRPr="002D634A" w14:paraId="7E0DC511"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1A532C2" w14:textId="77777777" w:rsidR="00D6341F" w:rsidRDefault="00576B52" w:rsidP="002D634A">
            <w:pPr>
              <w:spacing w:before="2" w:after="2" w:line="240" w:lineRule="auto"/>
              <w:jc w:val="center"/>
              <w:rPr>
                <w:rFonts w:cstheme="minorHAnsi"/>
                <w:sz w:val="20"/>
                <w:szCs w:val="20"/>
                <w:lang w:eastAsia="pl-PL"/>
              </w:rPr>
            </w:pPr>
            <w:r>
              <w:rPr>
                <w:rFonts w:cstheme="minorHAnsi"/>
                <w:sz w:val="20"/>
                <w:szCs w:val="20"/>
                <w:lang w:eastAsia="pl-PL"/>
              </w:rPr>
              <w:t>Gęś zbożowa (</w:t>
            </w:r>
            <w:r w:rsidRPr="00576B52">
              <w:rPr>
                <w:rFonts w:cstheme="minorHAnsi"/>
                <w:i/>
                <w:iCs/>
                <w:sz w:val="20"/>
                <w:szCs w:val="20"/>
                <w:lang w:eastAsia="pl-PL"/>
              </w:rPr>
              <w:t>Anser fabalis</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99418C"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74887A" w14:textId="77777777" w:rsidR="00D6341F" w:rsidRPr="002D634A" w:rsidRDefault="00D6341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CA48A63" w14:textId="77777777" w:rsidR="00D6341F" w:rsidRPr="002D634A" w:rsidRDefault="00D6341F"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F5DB82E" w14:textId="77777777" w:rsidR="00D6341F" w:rsidRPr="002D634A" w:rsidRDefault="00D6341F"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6F89BC" w14:textId="77777777" w:rsidR="00D6341F" w:rsidRPr="002D634A" w:rsidRDefault="00D6341F"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03E702" w14:textId="77777777" w:rsidR="00D6341F" w:rsidRPr="002D634A" w:rsidRDefault="00D6341F"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C21F46"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36C1D6" w14:textId="77777777" w:rsidR="00D6341F" w:rsidRPr="002D634A" w:rsidRDefault="00D6341F"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B6D687"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D50E432"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34EFC0C" w14:textId="77777777" w:rsidR="00D6341F" w:rsidRPr="002D634A" w:rsidRDefault="00D6341F"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2846CE" w14:textId="77777777" w:rsidR="00D6341F" w:rsidRPr="002D634A" w:rsidRDefault="00D6341F"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311CC8" w14:textId="77777777" w:rsidR="00D6341F" w:rsidRPr="002D634A" w:rsidRDefault="00D6341F"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2A1D98"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BE0A4B" w14:textId="77777777" w:rsidR="00D6341F" w:rsidRPr="002D634A" w:rsidRDefault="00D634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29D89F4" w14:textId="77777777" w:rsidR="00D6341F" w:rsidRPr="002D634A" w:rsidRDefault="00D6341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0C25B03" w14:textId="77777777" w:rsidR="00D6341F" w:rsidRPr="002D634A" w:rsidRDefault="00D6341F"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5B2A3A5C" w14:textId="77777777" w:rsidR="00D6341F" w:rsidRPr="002D634A" w:rsidRDefault="00D6341F" w:rsidP="002D634A">
            <w:pPr>
              <w:spacing w:before="2" w:after="2" w:line="240" w:lineRule="auto"/>
              <w:jc w:val="center"/>
              <w:rPr>
                <w:rFonts w:cstheme="minorHAnsi"/>
                <w:sz w:val="20"/>
                <w:szCs w:val="20"/>
                <w:lang w:eastAsia="pl-PL"/>
              </w:rPr>
            </w:pPr>
          </w:p>
        </w:tc>
      </w:tr>
      <w:tr w:rsidR="00576B52" w:rsidRPr="002D634A" w14:paraId="0308475F" w14:textId="77777777" w:rsidTr="00944103">
        <w:trPr>
          <w:trHeight w:val="397"/>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14E21B9" w14:textId="77777777" w:rsidR="00576B52" w:rsidRDefault="00092F85" w:rsidP="002D634A">
            <w:pPr>
              <w:spacing w:before="2" w:after="2" w:line="240" w:lineRule="auto"/>
              <w:jc w:val="center"/>
              <w:rPr>
                <w:rFonts w:cstheme="minorHAnsi"/>
                <w:sz w:val="20"/>
                <w:szCs w:val="20"/>
                <w:lang w:eastAsia="pl-PL"/>
              </w:rPr>
            </w:pPr>
            <w:r>
              <w:rPr>
                <w:rFonts w:cstheme="minorHAnsi"/>
                <w:sz w:val="20"/>
                <w:szCs w:val="20"/>
                <w:lang w:eastAsia="pl-PL"/>
              </w:rPr>
              <w:t>Czapla siwa (</w:t>
            </w:r>
            <w:r w:rsidRPr="00092F85">
              <w:rPr>
                <w:rFonts w:cstheme="minorHAnsi"/>
                <w:i/>
                <w:sz w:val="20"/>
                <w:szCs w:val="20"/>
                <w:lang w:eastAsia="pl-PL"/>
              </w:rPr>
              <w:t>Ardea cinerea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709C7C" w14:textId="77777777" w:rsidR="00576B52" w:rsidRPr="002D634A" w:rsidRDefault="00576B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3018A3" w14:textId="77777777" w:rsidR="00576B52" w:rsidRPr="002D634A" w:rsidRDefault="00576B5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2E0C05" w14:textId="77777777" w:rsidR="00576B52" w:rsidRPr="002D634A" w:rsidRDefault="00576B52"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58FD762" w14:textId="77777777" w:rsidR="00576B52" w:rsidRPr="002D634A" w:rsidRDefault="00576B52"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46B3F4" w14:textId="77777777" w:rsidR="00576B52" w:rsidRPr="002D634A" w:rsidRDefault="00576B52"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5725A19" w14:textId="77777777" w:rsidR="00576B52" w:rsidRPr="002D634A" w:rsidRDefault="00576B52"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F775B5" w14:textId="77777777" w:rsidR="00576B52" w:rsidRPr="002D634A" w:rsidRDefault="00576B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66B67B6" w14:textId="77777777" w:rsidR="00576B52" w:rsidRPr="002D634A" w:rsidRDefault="00576B52"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1768B7B" w14:textId="77777777" w:rsidR="00576B52" w:rsidRPr="002D634A" w:rsidRDefault="00576B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BD1C9C5" w14:textId="77777777" w:rsidR="00576B52" w:rsidRPr="002D634A" w:rsidRDefault="00576B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366D79" w14:textId="77777777" w:rsidR="00576B52" w:rsidRPr="002D634A" w:rsidRDefault="00576B52"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128BCE" w14:textId="77777777" w:rsidR="00576B52" w:rsidRPr="002D634A" w:rsidRDefault="00576B52"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8A374D" w14:textId="77777777" w:rsidR="00576B52" w:rsidRPr="002D634A" w:rsidRDefault="00576B52"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785A2A" w14:textId="77777777" w:rsidR="00576B52" w:rsidRPr="002D634A" w:rsidRDefault="00576B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27EB41" w14:textId="77777777" w:rsidR="00576B52" w:rsidRPr="002D634A" w:rsidRDefault="00576B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278E8F7" w14:textId="77777777" w:rsidR="00576B52" w:rsidRPr="002D634A" w:rsidRDefault="00576B5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38E2917" w14:textId="77777777" w:rsidR="00576B52" w:rsidRPr="002D634A" w:rsidRDefault="00576B52"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0FCB3DA3" w14:textId="77777777" w:rsidR="00576B52" w:rsidRPr="002D634A" w:rsidRDefault="00576B52" w:rsidP="002D634A">
            <w:pPr>
              <w:spacing w:before="2" w:after="2" w:line="240" w:lineRule="auto"/>
              <w:jc w:val="center"/>
              <w:rPr>
                <w:rFonts w:cstheme="minorHAnsi"/>
                <w:sz w:val="20"/>
                <w:szCs w:val="20"/>
                <w:lang w:eastAsia="pl-PL"/>
              </w:rPr>
            </w:pPr>
          </w:p>
        </w:tc>
      </w:tr>
      <w:tr w:rsidR="0019291E" w:rsidRPr="002D634A" w14:paraId="194548CD"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6FA6C0FB" w14:textId="77777777" w:rsidR="0019291E" w:rsidRDefault="0019291E" w:rsidP="002D634A">
            <w:pPr>
              <w:spacing w:before="2" w:after="2" w:line="240" w:lineRule="auto"/>
              <w:jc w:val="center"/>
              <w:rPr>
                <w:rFonts w:cstheme="minorHAnsi"/>
                <w:sz w:val="20"/>
                <w:szCs w:val="20"/>
                <w:lang w:eastAsia="pl-PL"/>
              </w:rPr>
            </w:pPr>
            <w:r>
              <w:rPr>
                <w:rFonts w:cstheme="minorHAnsi"/>
                <w:sz w:val="20"/>
                <w:szCs w:val="20"/>
                <w:lang w:eastAsia="pl-PL"/>
              </w:rPr>
              <w:t>Boleń pospolity (</w:t>
            </w:r>
            <w:r w:rsidRPr="0019291E">
              <w:rPr>
                <w:rFonts w:cstheme="minorHAnsi"/>
                <w:i/>
                <w:sz w:val="20"/>
                <w:szCs w:val="20"/>
                <w:lang w:eastAsia="pl-PL"/>
              </w:rPr>
              <w:t>Aspius aspius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46433C"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18E54DA" w14:textId="77777777" w:rsidR="0019291E" w:rsidRPr="002D634A" w:rsidRDefault="0019291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59F301" w14:textId="77777777" w:rsidR="0019291E" w:rsidRPr="002D634A" w:rsidRDefault="0019291E"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1CC55F7" w14:textId="77777777" w:rsidR="0019291E" w:rsidRPr="002D634A" w:rsidRDefault="0019291E"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0AB98E" w14:textId="77777777" w:rsidR="0019291E" w:rsidRPr="002D634A" w:rsidRDefault="0019291E"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7D2160" w14:textId="77777777" w:rsidR="0019291E" w:rsidRPr="002D634A" w:rsidRDefault="0019291E"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7640D4"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A206DD" w14:textId="77777777" w:rsidR="0019291E" w:rsidRPr="002D634A" w:rsidRDefault="0019291E"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1EE443F"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CBCF761"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86B43EB" w14:textId="77777777" w:rsidR="0019291E" w:rsidRPr="002D634A" w:rsidRDefault="0019291E"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61955A1" w14:textId="77777777" w:rsidR="0019291E" w:rsidRPr="002D634A" w:rsidRDefault="0019291E"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F6D15E" w14:textId="77777777" w:rsidR="0019291E" w:rsidRPr="002D634A" w:rsidRDefault="0019291E"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CAA864"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AAC25E"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EF7946" w14:textId="77777777" w:rsidR="0019291E" w:rsidRPr="002D634A" w:rsidRDefault="0019291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0C4647" w14:textId="77777777" w:rsidR="0019291E" w:rsidRPr="002D634A" w:rsidRDefault="0019291E"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08F0CF17" w14:textId="77777777" w:rsidR="0019291E" w:rsidRPr="002D634A" w:rsidRDefault="0019291E" w:rsidP="002D634A">
            <w:pPr>
              <w:spacing w:before="2" w:after="2" w:line="240" w:lineRule="auto"/>
              <w:jc w:val="center"/>
              <w:rPr>
                <w:rFonts w:cstheme="minorHAnsi"/>
                <w:sz w:val="20"/>
                <w:szCs w:val="20"/>
                <w:lang w:eastAsia="pl-PL"/>
              </w:rPr>
            </w:pPr>
          </w:p>
        </w:tc>
      </w:tr>
      <w:tr w:rsidR="005B3282" w:rsidRPr="002D634A" w14:paraId="3D567AF4"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1206A7B9" w14:textId="77777777" w:rsidR="005B3282" w:rsidRDefault="005B3282" w:rsidP="002D634A">
            <w:pPr>
              <w:spacing w:before="2" w:after="2" w:line="240" w:lineRule="auto"/>
              <w:jc w:val="center"/>
              <w:rPr>
                <w:rFonts w:cstheme="minorHAnsi"/>
                <w:sz w:val="20"/>
                <w:szCs w:val="20"/>
                <w:lang w:eastAsia="pl-PL"/>
              </w:rPr>
            </w:pPr>
            <w:r>
              <w:rPr>
                <w:rFonts w:cstheme="minorHAnsi"/>
                <w:sz w:val="20"/>
                <w:szCs w:val="20"/>
                <w:lang w:eastAsia="pl-PL"/>
              </w:rPr>
              <w:t>Głowienka zwyczajna (</w:t>
            </w:r>
            <w:r w:rsidRPr="005B3282">
              <w:rPr>
                <w:rFonts w:cstheme="minorHAnsi"/>
                <w:i/>
                <w:sz w:val="20"/>
                <w:szCs w:val="20"/>
                <w:lang w:eastAsia="pl-PL"/>
              </w:rPr>
              <w:t>Aythya ferina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5D24D6" w14:textId="77777777" w:rsidR="005B3282" w:rsidRPr="002D634A" w:rsidRDefault="005B32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5ADF8D" w14:textId="77777777" w:rsidR="005B3282" w:rsidRPr="002D634A" w:rsidRDefault="005B328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3EF016" w14:textId="77777777" w:rsidR="005B3282" w:rsidRPr="002D634A" w:rsidRDefault="005B3282"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8D659C" w14:textId="77777777" w:rsidR="005B3282" w:rsidRPr="002D634A" w:rsidRDefault="005B3282"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7FB2CB" w14:textId="77777777" w:rsidR="005B3282" w:rsidRPr="002D634A" w:rsidRDefault="005B3282"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FAD42B" w14:textId="77777777" w:rsidR="005B3282" w:rsidRPr="002D634A" w:rsidRDefault="005B3282"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AA257E" w14:textId="77777777" w:rsidR="005B3282" w:rsidRPr="002D634A" w:rsidRDefault="005B32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6D1FFC" w14:textId="77777777" w:rsidR="005B3282" w:rsidRPr="002D634A" w:rsidRDefault="005B3282"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70FA8A" w14:textId="77777777" w:rsidR="005B3282" w:rsidRPr="002D634A" w:rsidRDefault="005B32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483A80" w14:textId="77777777" w:rsidR="005B3282" w:rsidRPr="002D634A" w:rsidRDefault="005B32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F92D73" w14:textId="77777777" w:rsidR="005B3282" w:rsidRPr="002D634A" w:rsidRDefault="005B3282"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514C4C" w14:textId="77777777" w:rsidR="005B3282" w:rsidRPr="002D634A" w:rsidRDefault="005B3282"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E8F04C" w14:textId="77777777" w:rsidR="005B3282" w:rsidRPr="002D634A" w:rsidRDefault="005B3282"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579B02" w14:textId="77777777" w:rsidR="005B3282" w:rsidRPr="002D634A" w:rsidRDefault="005B32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E257E4" w14:textId="77777777" w:rsidR="005B3282" w:rsidRPr="002D634A" w:rsidRDefault="005B32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52C090" w14:textId="77777777" w:rsidR="005B3282" w:rsidRPr="002D634A" w:rsidRDefault="005B328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B21C04" w14:textId="77777777" w:rsidR="005B3282" w:rsidRPr="002D634A" w:rsidRDefault="005B3282"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57E9BF23" w14:textId="77777777" w:rsidR="005B3282" w:rsidRPr="002D634A" w:rsidRDefault="005B3282" w:rsidP="002D634A">
            <w:pPr>
              <w:spacing w:before="2" w:after="2" w:line="240" w:lineRule="auto"/>
              <w:jc w:val="center"/>
              <w:rPr>
                <w:rFonts w:cstheme="minorHAnsi"/>
                <w:sz w:val="20"/>
                <w:szCs w:val="20"/>
                <w:lang w:eastAsia="pl-PL"/>
              </w:rPr>
            </w:pPr>
          </w:p>
        </w:tc>
      </w:tr>
      <w:tr w:rsidR="008D1D6D" w:rsidRPr="002D634A" w14:paraId="141EAB4D"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9B7C94B" w14:textId="77777777" w:rsidR="008D1D6D" w:rsidRDefault="008D1D6D" w:rsidP="002D634A">
            <w:pPr>
              <w:spacing w:before="2" w:after="2" w:line="240" w:lineRule="auto"/>
              <w:jc w:val="center"/>
              <w:rPr>
                <w:rFonts w:cstheme="minorHAnsi"/>
                <w:sz w:val="20"/>
                <w:szCs w:val="20"/>
                <w:lang w:eastAsia="pl-PL"/>
              </w:rPr>
            </w:pPr>
            <w:r>
              <w:rPr>
                <w:rFonts w:cstheme="minorHAnsi"/>
                <w:sz w:val="20"/>
                <w:szCs w:val="20"/>
                <w:lang w:eastAsia="pl-PL"/>
              </w:rPr>
              <w:t>Czernica (</w:t>
            </w:r>
            <w:r w:rsidRPr="008D1D6D">
              <w:rPr>
                <w:rFonts w:cstheme="minorHAnsi"/>
                <w:i/>
                <w:sz w:val="20"/>
                <w:szCs w:val="20"/>
                <w:lang w:eastAsia="pl-PL"/>
              </w:rPr>
              <w:t>Aythya fuligula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B2163D"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0C13BF" w14:textId="77777777" w:rsidR="008D1D6D" w:rsidRPr="002D634A" w:rsidRDefault="008D1D6D"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5E94AD" w14:textId="77777777" w:rsidR="008D1D6D" w:rsidRPr="002D634A" w:rsidRDefault="008D1D6D"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7A8849" w14:textId="77777777" w:rsidR="008D1D6D" w:rsidRPr="002D634A" w:rsidRDefault="008D1D6D"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CB57BF" w14:textId="77777777" w:rsidR="008D1D6D" w:rsidRPr="002D634A" w:rsidRDefault="008D1D6D"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F224B6" w14:textId="77777777" w:rsidR="008D1D6D" w:rsidRPr="002D634A" w:rsidRDefault="008D1D6D"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772A5D"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6A1203A" w14:textId="77777777" w:rsidR="008D1D6D" w:rsidRPr="002D634A" w:rsidRDefault="008D1D6D"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5E473B"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DF8D6F"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419D7C" w14:textId="77777777" w:rsidR="008D1D6D" w:rsidRPr="002D634A" w:rsidRDefault="008D1D6D"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4386CD" w14:textId="77777777" w:rsidR="008D1D6D" w:rsidRPr="002D634A" w:rsidRDefault="008D1D6D"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972E7B" w14:textId="77777777" w:rsidR="008D1D6D" w:rsidRPr="002D634A" w:rsidRDefault="008D1D6D"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DEED84"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4AA9B5"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5D6CE7" w14:textId="77777777" w:rsidR="008D1D6D" w:rsidRPr="002D634A" w:rsidRDefault="008D1D6D"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27C630" w14:textId="77777777" w:rsidR="008D1D6D" w:rsidRPr="002D634A" w:rsidRDefault="008D1D6D"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40EB0B56" w14:textId="77777777" w:rsidR="008D1D6D" w:rsidRPr="002D634A" w:rsidRDefault="008D1D6D" w:rsidP="002D634A">
            <w:pPr>
              <w:spacing w:before="2" w:after="2" w:line="240" w:lineRule="auto"/>
              <w:jc w:val="center"/>
              <w:rPr>
                <w:rFonts w:cstheme="minorHAnsi"/>
                <w:sz w:val="20"/>
                <w:szCs w:val="20"/>
                <w:lang w:eastAsia="pl-PL"/>
              </w:rPr>
            </w:pPr>
          </w:p>
        </w:tc>
      </w:tr>
      <w:tr w:rsidR="00BB282C" w:rsidRPr="002D634A" w14:paraId="4AE49F59"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79E6044" w14:textId="77777777" w:rsidR="002D634A" w:rsidRPr="002D634A" w:rsidRDefault="00B76928" w:rsidP="002D634A">
            <w:pPr>
              <w:spacing w:before="2" w:after="2" w:line="240" w:lineRule="auto"/>
              <w:jc w:val="center"/>
              <w:rPr>
                <w:rFonts w:cstheme="minorHAnsi"/>
                <w:sz w:val="20"/>
                <w:szCs w:val="20"/>
                <w:lang w:eastAsia="pl-PL"/>
              </w:rPr>
            </w:pPr>
            <w:r>
              <w:rPr>
                <w:rFonts w:cstheme="minorHAnsi"/>
                <w:sz w:val="20"/>
                <w:szCs w:val="20"/>
                <w:lang w:eastAsia="pl-PL"/>
              </w:rPr>
              <w:t>Kumak nizinny (</w:t>
            </w:r>
            <w:r w:rsidRPr="00B76928">
              <w:rPr>
                <w:rFonts w:cstheme="minorHAnsi"/>
                <w:i/>
                <w:sz w:val="20"/>
                <w:szCs w:val="20"/>
                <w:lang w:eastAsia="pl-PL"/>
              </w:rPr>
              <w:t>Bombina bombina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1E012DB"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C4022AA" w14:textId="77777777" w:rsidR="002D634A" w:rsidRPr="002D634A" w:rsidRDefault="002D6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7EBC0F" w14:textId="77777777" w:rsidR="002D634A" w:rsidRPr="002D634A" w:rsidRDefault="002D634A"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0015F4B" w14:textId="77777777" w:rsidR="002D634A" w:rsidRPr="002D634A" w:rsidRDefault="002D634A"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B1A3E6" w14:textId="77777777" w:rsidR="002D634A" w:rsidRPr="002D634A" w:rsidRDefault="002D634A"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E99EB9" w14:textId="77777777" w:rsidR="002D634A" w:rsidRPr="002D634A" w:rsidRDefault="002D634A"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97AF5D2"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D357898" w14:textId="77777777" w:rsidR="002D634A" w:rsidRPr="002D634A" w:rsidRDefault="002D634A"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76029FE"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F38001E"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26948B3" w14:textId="77777777" w:rsidR="002D634A" w:rsidRPr="002D634A" w:rsidRDefault="002D634A"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C16F801" w14:textId="77777777" w:rsidR="002D634A" w:rsidRPr="002D634A" w:rsidRDefault="002D634A"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8353DAB" w14:textId="77777777" w:rsidR="002D634A" w:rsidRPr="002D634A" w:rsidRDefault="002D634A"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8B93F9"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EB8A2E7"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C4E63E5" w14:textId="77777777" w:rsidR="002D634A" w:rsidRPr="002D634A" w:rsidRDefault="002D6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65AF1ED" w14:textId="77777777" w:rsidR="002D634A" w:rsidRPr="002D634A" w:rsidRDefault="002D634A"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59FFF19B" w14:textId="77777777" w:rsidR="002D634A" w:rsidRPr="002D634A" w:rsidRDefault="002D634A" w:rsidP="002D634A">
            <w:pPr>
              <w:spacing w:before="2" w:after="2" w:line="240" w:lineRule="auto"/>
              <w:jc w:val="center"/>
              <w:rPr>
                <w:rFonts w:cstheme="minorHAnsi"/>
                <w:sz w:val="20"/>
                <w:szCs w:val="20"/>
                <w:lang w:eastAsia="pl-PL"/>
              </w:rPr>
            </w:pPr>
          </w:p>
        </w:tc>
      </w:tr>
      <w:tr w:rsidR="0041076F" w:rsidRPr="002D634A" w14:paraId="2F02E9D1"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FC20395" w14:textId="77777777" w:rsidR="0041076F" w:rsidRDefault="0041076F" w:rsidP="002D634A">
            <w:pPr>
              <w:spacing w:before="2" w:after="2" w:line="240" w:lineRule="auto"/>
              <w:jc w:val="center"/>
              <w:rPr>
                <w:rFonts w:cstheme="minorHAnsi"/>
                <w:sz w:val="20"/>
                <w:szCs w:val="20"/>
                <w:lang w:eastAsia="pl-PL"/>
              </w:rPr>
            </w:pPr>
            <w:r>
              <w:rPr>
                <w:rFonts w:cstheme="minorHAnsi"/>
                <w:sz w:val="20"/>
                <w:szCs w:val="20"/>
                <w:lang w:eastAsia="pl-PL"/>
              </w:rPr>
              <w:t>Bąk zwyczajny (</w:t>
            </w:r>
            <w:r w:rsidRPr="0041076F">
              <w:rPr>
                <w:rFonts w:cstheme="minorHAnsi"/>
                <w:i/>
                <w:sz w:val="20"/>
                <w:szCs w:val="20"/>
                <w:lang w:eastAsia="pl-PL"/>
              </w:rPr>
              <w:t>Botaurus stellaris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103456" w14:textId="77777777" w:rsidR="0041076F" w:rsidRPr="002D634A" w:rsidRDefault="0041076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B48C7A" w14:textId="77777777" w:rsidR="0041076F" w:rsidRPr="002D634A" w:rsidRDefault="0041076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7DF7DD" w14:textId="77777777" w:rsidR="0041076F" w:rsidRPr="002D634A" w:rsidRDefault="0041076F"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9AC76D" w14:textId="77777777" w:rsidR="0041076F" w:rsidRPr="002D634A" w:rsidRDefault="0041076F"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E1A140" w14:textId="77777777" w:rsidR="0041076F" w:rsidRPr="002D634A" w:rsidRDefault="0041076F"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BF3E972" w14:textId="77777777" w:rsidR="0041076F" w:rsidRPr="002D634A" w:rsidRDefault="0041076F"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4F820C" w14:textId="77777777" w:rsidR="0041076F" w:rsidRPr="002D634A" w:rsidRDefault="0041076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3CD2B6" w14:textId="77777777" w:rsidR="0041076F" w:rsidRPr="002D634A" w:rsidRDefault="0041076F"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6C6D7A" w14:textId="77777777" w:rsidR="0041076F" w:rsidRPr="002D634A" w:rsidRDefault="0041076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2B0C79A" w14:textId="77777777" w:rsidR="0041076F" w:rsidRPr="002D634A" w:rsidRDefault="0041076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E61019" w14:textId="77777777" w:rsidR="0041076F" w:rsidRPr="002D634A" w:rsidRDefault="0041076F"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046EEB" w14:textId="77777777" w:rsidR="0041076F" w:rsidRPr="002D634A" w:rsidRDefault="0041076F"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200410" w14:textId="77777777" w:rsidR="0041076F" w:rsidRPr="002D634A" w:rsidRDefault="0041076F"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48B9B9" w14:textId="77777777" w:rsidR="0041076F" w:rsidRPr="002D634A" w:rsidRDefault="0041076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09B4DD" w14:textId="77777777" w:rsidR="0041076F" w:rsidRPr="002D634A" w:rsidRDefault="0041076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6C6724" w14:textId="77777777" w:rsidR="0041076F" w:rsidRPr="002D634A" w:rsidRDefault="0041076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0BD966F" w14:textId="77777777" w:rsidR="0041076F" w:rsidRPr="002D634A" w:rsidRDefault="0041076F"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64410FAA" w14:textId="77777777" w:rsidR="0041076F" w:rsidRPr="002D634A" w:rsidRDefault="0041076F" w:rsidP="002D634A">
            <w:pPr>
              <w:spacing w:before="2" w:after="2" w:line="240" w:lineRule="auto"/>
              <w:jc w:val="center"/>
              <w:rPr>
                <w:rFonts w:cstheme="minorHAnsi"/>
                <w:sz w:val="20"/>
                <w:szCs w:val="20"/>
                <w:lang w:eastAsia="pl-PL"/>
              </w:rPr>
            </w:pPr>
          </w:p>
        </w:tc>
      </w:tr>
      <w:tr w:rsidR="00C718E0" w:rsidRPr="002D634A" w14:paraId="2F2BA219" w14:textId="77777777" w:rsidTr="00944103">
        <w:trPr>
          <w:trHeight w:val="397"/>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1DD0B079" w14:textId="77777777" w:rsidR="00C718E0" w:rsidRDefault="00C718E0" w:rsidP="002D634A">
            <w:pPr>
              <w:spacing w:before="2" w:after="2" w:line="240" w:lineRule="auto"/>
              <w:jc w:val="center"/>
              <w:rPr>
                <w:rFonts w:cstheme="minorHAnsi"/>
                <w:sz w:val="20"/>
                <w:szCs w:val="20"/>
                <w:lang w:eastAsia="pl-PL"/>
              </w:rPr>
            </w:pPr>
            <w:r>
              <w:rPr>
                <w:rFonts w:cstheme="minorHAnsi"/>
                <w:sz w:val="20"/>
                <w:szCs w:val="20"/>
                <w:lang w:eastAsia="pl-PL"/>
              </w:rPr>
              <w:t>Gągoł (</w:t>
            </w:r>
            <w:r w:rsidRPr="00C718E0">
              <w:rPr>
                <w:rFonts w:cstheme="minorHAnsi"/>
                <w:i/>
                <w:sz w:val="20"/>
                <w:szCs w:val="20"/>
                <w:lang w:eastAsia="pl-PL"/>
              </w:rPr>
              <w:t>Bucephala clangula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0ED89D" w14:textId="77777777" w:rsidR="00C718E0" w:rsidRPr="002D634A" w:rsidRDefault="00C718E0"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698E3E3" w14:textId="77777777" w:rsidR="00C718E0" w:rsidRPr="002D634A" w:rsidRDefault="00C718E0"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6B6809" w14:textId="77777777" w:rsidR="00C718E0" w:rsidRPr="002D634A" w:rsidRDefault="00C718E0"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8302AE" w14:textId="77777777" w:rsidR="00C718E0" w:rsidRPr="002D634A" w:rsidRDefault="00C718E0"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0A85C9" w14:textId="77777777" w:rsidR="00C718E0" w:rsidRPr="002D634A" w:rsidRDefault="00C718E0"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BB28D1" w14:textId="77777777" w:rsidR="00C718E0" w:rsidRPr="002D634A" w:rsidRDefault="00C718E0"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19A7A1" w14:textId="77777777" w:rsidR="00C718E0" w:rsidRPr="002D634A" w:rsidRDefault="00C718E0"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408CD4" w14:textId="77777777" w:rsidR="00C718E0" w:rsidRPr="002D634A" w:rsidRDefault="00C718E0"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67637B" w14:textId="77777777" w:rsidR="00C718E0" w:rsidRPr="002D634A" w:rsidRDefault="00C718E0"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E601D94" w14:textId="77777777" w:rsidR="00C718E0" w:rsidRPr="002D634A" w:rsidRDefault="00C718E0"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85BA3F0" w14:textId="77777777" w:rsidR="00C718E0" w:rsidRPr="002D634A" w:rsidRDefault="00C718E0"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ACFA9D" w14:textId="77777777" w:rsidR="00C718E0" w:rsidRPr="002D634A" w:rsidRDefault="00C718E0"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173D5E" w14:textId="77777777" w:rsidR="00C718E0" w:rsidRPr="002D634A" w:rsidRDefault="00C718E0"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99FAF0" w14:textId="77777777" w:rsidR="00C718E0" w:rsidRPr="002D634A" w:rsidRDefault="00C718E0"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3CC772" w14:textId="77777777" w:rsidR="00C718E0" w:rsidRPr="002D634A" w:rsidRDefault="00C718E0"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3BC1671" w14:textId="77777777" w:rsidR="00C718E0" w:rsidRPr="002D634A" w:rsidRDefault="00C718E0"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1B59F1B" w14:textId="77777777" w:rsidR="00C718E0" w:rsidRPr="002D634A" w:rsidRDefault="00C718E0"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1FA59AAD" w14:textId="77777777" w:rsidR="00C718E0" w:rsidRPr="002D634A" w:rsidRDefault="00C718E0" w:rsidP="002D634A">
            <w:pPr>
              <w:spacing w:before="2" w:after="2" w:line="240" w:lineRule="auto"/>
              <w:jc w:val="center"/>
              <w:rPr>
                <w:rFonts w:cstheme="minorHAnsi"/>
                <w:sz w:val="20"/>
                <w:szCs w:val="20"/>
                <w:lang w:eastAsia="pl-PL"/>
              </w:rPr>
            </w:pPr>
          </w:p>
        </w:tc>
      </w:tr>
      <w:tr w:rsidR="00720B68" w:rsidRPr="002D634A" w14:paraId="305D4CB0"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7F6609A" w14:textId="77777777" w:rsidR="00720B68" w:rsidRDefault="00720B68" w:rsidP="002D634A">
            <w:pPr>
              <w:spacing w:before="2" w:after="2" w:line="240" w:lineRule="auto"/>
              <w:jc w:val="center"/>
              <w:rPr>
                <w:rFonts w:cstheme="minorHAnsi"/>
                <w:sz w:val="20"/>
                <w:szCs w:val="20"/>
                <w:lang w:eastAsia="pl-PL"/>
              </w:rPr>
            </w:pPr>
            <w:r>
              <w:rPr>
                <w:rFonts w:cstheme="minorHAnsi"/>
                <w:sz w:val="20"/>
                <w:szCs w:val="20"/>
                <w:lang w:eastAsia="pl-PL"/>
              </w:rPr>
              <w:t>Lelek zwyczajny (</w:t>
            </w:r>
            <w:r w:rsidRPr="00720B68">
              <w:rPr>
                <w:rFonts w:cstheme="minorHAnsi"/>
                <w:i/>
                <w:iCs/>
                <w:sz w:val="20"/>
                <w:szCs w:val="20"/>
                <w:lang w:eastAsia="pl-PL"/>
              </w:rPr>
              <w:t>Caprimulgus europaeus</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E4C908" w14:textId="77777777" w:rsidR="00720B68" w:rsidRPr="002D634A" w:rsidRDefault="00720B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00E1DE" w14:textId="77777777" w:rsidR="00720B68" w:rsidRPr="002D634A" w:rsidRDefault="00720B68"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E5D0B3" w14:textId="77777777" w:rsidR="00720B68" w:rsidRPr="002D634A" w:rsidRDefault="00720B68"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8445B5" w14:textId="77777777" w:rsidR="00720B68" w:rsidRPr="002D634A" w:rsidRDefault="00720B68"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73130F" w14:textId="77777777" w:rsidR="00720B68" w:rsidRPr="002D634A" w:rsidRDefault="00720B68"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AF0C47" w14:textId="77777777" w:rsidR="00720B68" w:rsidRPr="002D634A" w:rsidRDefault="00720B68"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76D3DD" w14:textId="77777777" w:rsidR="00720B68" w:rsidRPr="002D634A" w:rsidRDefault="00720B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AA977C" w14:textId="77777777" w:rsidR="00720B68" w:rsidRPr="002D634A" w:rsidRDefault="00720B68"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822D7C" w14:textId="77777777" w:rsidR="00720B68" w:rsidRPr="002D634A" w:rsidRDefault="00720B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17EC27" w14:textId="77777777" w:rsidR="00720B68" w:rsidRPr="002D634A" w:rsidRDefault="00720B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CB629F" w14:textId="77777777" w:rsidR="00720B68" w:rsidRPr="002D634A" w:rsidRDefault="00720B68"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93280D" w14:textId="77777777" w:rsidR="00720B68" w:rsidRPr="002D634A" w:rsidRDefault="00720B68"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74870F" w14:textId="77777777" w:rsidR="00720B68" w:rsidRPr="002D634A" w:rsidRDefault="00720B68"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36E52E4" w14:textId="77777777" w:rsidR="00720B68" w:rsidRPr="002D634A" w:rsidRDefault="00720B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6EEC31" w14:textId="77777777" w:rsidR="00720B68" w:rsidRPr="002D634A" w:rsidRDefault="00720B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C67D4D7" w14:textId="77777777" w:rsidR="00720B68" w:rsidRPr="002D634A" w:rsidRDefault="00720B68"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5D090F" w14:textId="77777777" w:rsidR="00720B68" w:rsidRPr="002D634A" w:rsidRDefault="00720B68"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5A314CD4" w14:textId="77777777" w:rsidR="00720B68" w:rsidRPr="002D634A" w:rsidRDefault="00720B68" w:rsidP="002D634A">
            <w:pPr>
              <w:spacing w:before="2" w:after="2" w:line="240" w:lineRule="auto"/>
              <w:jc w:val="center"/>
              <w:rPr>
                <w:rFonts w:cstheme="minorHAnsi"/>
                <w:sz w:val="20"/>
                <w:szCs w:val="20"/>
                <w:lang w:eastAsia="pl-PL"/>
              </w:rPr>
            </w:pPr>
          </w:p>
        </w:tc>
      </w:tr>
      <w:tr w:rsidR="00BB282C" w:rsidRPr="002D634A" w14:paraId="0B2407FB"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653D674" w14:textId="77777777" w:rsidR="002D634A" w:rsidRPr="002D634A" w:rsidRDefault="009D2F67" w:rsidP="002D634A">
            <w:pPr>
              <w:spacing w:before="2" w:after="2" w:line="240" w:lineRule="auto"/>
              <w:jc w:val="center"/>
              <w:rPr>
                <w:rFonts w:cstheme="minorHAnsi"/>
                <w:sz w:val="20"/>
                <w:szCs w:val="20"/>
                <w:lang w:eastAsia="pl-PL"/>
              </w:rPr>
            </w:pPr>
            <w:r>
              <w:rPr>
                <w:rFonts w:cstheme="minorHAnsi"/>
                <w:sz w:val="20"/>
                <w:szCs w:val="20"/>
                <w:lang w:eastAsia="pl-PL"/>
              </w:rPr>
              <w:t>Bóbr europejski (</w:t>
            </w:r>
            <w:r w:rsidRPr="009D2F67">
              <w:rPr>
                <w:rFonts w:cstheme="minorHAnsi"/>
                <w:i/>
                <w:sz w:val="20"/>
                <w:szCs w:val="20"/>
                <w:lang w:eastAsia="pl-PL"/>
              </w:rPr>
              <w:t>Castor fiber</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956E3CD"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56E0A22" w14:textId="77777777" w:rsidR="002D634A" w:rsidRPr="002D634A" w:rsidRDefault="002D6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87B250" w14:textId="77777777" w:rsidR="002D634A" w:rsidRPr="002D634A" w:rsidRDefault="002D634A"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D07990" w14:textId="77777777" w:rsidR="002D634A" w:rsidRPr="002D634A" w:rsidRDefault="002D634A"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D43C44" w14:textId="77777777" w:rsidR="002D634A" w:rsidRPr="002D634A" w:rsidRDefault="002D634A"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E18C3F6" w14:textId="77777777" w:rsidR="002D634A" w:rsidRPr="002D634A" w:rsidRDefault="002D634A"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722843E"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2380A20" w14:textId="77777777" w:rsidR="002D634A" w:rsidRPr="002D634A" w:rsidRDefault="002D634A"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AE95207"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3FCBFAC"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251D6F7" w14:textId="77777777" w:rsidR="002D634A" w:rsidRPr="002D634A" w:rsidRDefault="002D634A"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B0A562" w14:textId="77777777" w:rsidR="002D634A" w:rsidRPr="002D634A" w:rsidRDefault="002D634A"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BC590C5" w14:textId="77777777" w:rsidR="002D634A" w:rsidRPr="002D634A" w:rsidRDefault="002D634A"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54FAC42"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C903FE2"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EFAE1F" w14:textId="77777777" w:rsidR="002D634A" w:rsidRPr="002D634A" w:rsidRDefault="002D6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F7C031" w14:textId="77777777" w:rsidR="002D634A" w:rsidRPr="002D634A" w:rsidRDefault="002D634A"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2094E50E" w14:textId="77777777" w:rsidR="002D634A" w:rsidRPr="002D634A" w:rsidRDefault="002D634A" w:rsidP="002D634A">
            <w:pPr>
              <w:spacing w:before="2" w:after="2" w:line="240" w:lineRule="auto"/>
              <w:jc w:val="center"/>
              <w:rPr>
                <w:rFonts w:cstheme="minorHAnsi"/>
                <w:sz w:val="20"/>
                <w:szCs w:val="20"/>
                <w:lang w:eastAsia="pl-PL"/>
              </w:rPr>
            </w:pPr>
          </w:p>
        </w:tc>
      </w:tr>
      <w:tr w:rsidR="0078683D" w:rsidRPr="002D634A" w14:paraId="1A624D9A"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052DD03" w14:textId="77777777" w:rsidR="0078683D" w:rsidRDefault="0078683D" w:rsidP="002D634A">
            <w:pPr>
              <w:spacing w:before="2" w:after="2" w:line="240" w:lineRule="auto"/>
              <w:jc w:val="center"/>
              <w:rPr>
                <w:rFonts w:cstheme="minorHAnsi"/>
                <w:sz w:val="20"/>
                <w:szCs w:val="20"/>
                <w:lang w:eastAsia="pl-PL"/>
              </w:rPr>
            </w:pPr>
            <w:r>
              <w:rPr>
                <w:rFonts w:cstheme="minorHAnsi"/>
                <w:sz w:val="20"/>
                <w:szCs w:val="20"/>
                <w:lang w:eastAsia="pl-PL"/>
              </w:rPr>
              <w:t>Siweczka rzeczna (</w:t>
            </w:r>
            <w:r w:rsidRPr="0078683D">
              <w:rPr>
                <w:rFonts w:cstheme="minorHAnsi"/>
                <w:i/>
                <w:sz w:val="20"/>
                <w:szCs w:val="20"/>
                <w:lang w:eastAsia="pl-PL"/>
              </w:rPr>
              <w:t>Charadrius dubius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F571BE" w14:textId="77777777" w:rsidR="0078683D" w:rsidRPr="002D634A" w:rsidRDefault="0078683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193B9A" w14:textId="77777777" w:rsidR="0078683D" w:rsidRPr="002D634A" w:rsidRDefault="0078683D"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103FEC" w14:textId="77777777" w:rsidR="0078683D" w:rsidRPr="002D634A" w:rsidRDefault="0078683D"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5712480" w14:textId="77777777" w:rsidR="0078683D" w:rsidRPr="002D634A" w:rsidRDefault="0078683D"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9229E6" w14:textId="77777777" w:rsidR="0078683D" w:rsidRPr="002D634A" w:rsidRDefault="0078683D"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5E4FDF" w14:textId="77777777" w:rsidR="0078683D" w:rsidRPr="002D634A" w:rsidRDefault="0078683D"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2AE677" w14:textId="77777777" w:rsidR="0078683D" w:rsidRPr="002D634A" w:rsidRDefault="0078683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3D855DE" w14:textId="77777777" w:rsidR="0078683D" w:rsidRPr="002D634A" w:rsidRDefault="0078683D"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632267" w14:textId="77777777" w:rsidR="0078683D" w:rsidRPr="002D634A" w:rsidRDefault="0078683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F2BB3E3" w14:textId="77777777" w:rsidR="0078683D" w:rsidRPr="002D634A" w:rsidRDefault="0078683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A10FEF" w14:textId="77777777" w:rsidR="0078683D" w:rsidRPr="002D634A" w:rsidRDefault="0078683D"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ED496D" w14:textId="77777777" w:rsidR="0078683D" w:rsidRPr="002D634A" w:rsidRDefault="0078683D"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2688FB" w14:textId="77777777" w:rsidR="0078683D" w:rsidRPr="002D634A" w:rsidRDefault="0078683D"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61C95E" w14:textId="77777777" w:rsidR="0078683D" w:rsidRPr="002D634A" w:rsidRDefault="0078683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77003A" w14:textId="77777777" w:rsidR="0078683D" w:rsidRPr="002D634A" w:rsidRDefault="0078683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4508C2F" w14:textId="77777777" w:rsidR="0078683D" w:rsidRPr="002D634A" w:rsidRDefault="0078683D"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11EBC1E" w14:textId="77777777" w:rsidR="0078683D" w:rsidRPr="002D634A" w:rsidRDefault="0078683D"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5323AAF5" w14:textId="77777777" w:rsidR="0078683D" w:rsidRPr="002D634A" w:rsidRDefault="0078683D" w:rsidP="002D634A">
            <w:pPr>
              <w:spacing w:before="2" w:after="2" w:line="240" w:lineRule="auto"/>
              <w:jc w:val="center"/>
              <w:rPr>
                <w:rFonts w:cstheme="minorHAnsi"/>
                <w:sz w:val="20"/>
                <w:szCs w:val="20"/>
                <w:lang w:eastAsia="pl-PL"/>
              </w:rPr>
            </w:pPr>
          </w:p>
        </w:tc>
      </w:tr>
      <w:tr w:rsidR="00766F0A" w:rsidRPr="002D634A" w14:paraId="60C9A0E1"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4847C331" w14:textId="77777777" w:rsidR="00766F0A" w:rsidRDefault="00766F0A" w:rsidP="002D634A">
            <w:pPr>
              <w:spacing w:before="2" w:after="2" w:line="240" w:lineRule="auto"/>
              <w:jc w:val="center"/>
              <w:rPr>
                <w:rFonts w:cstheme="minorHAnsi"/>
                <w:sz w:val="20"/>
                <w:szCs w:val="20"/>
                <w:lang w:eastAsia="pl-PL"/>
              </w:rPr>
            </w:pPr>
            <w:r>
              <w:rPr>
                <w:rFonts w:cstheme="minorHAnsi"/>
                <w:sz w:val="20"/>
                <w:szCs w:val="20"/>
                <w:lang w:eastAsia="pl-PL"/>
              </w:rPr>
              <w:t>Rybitwa białowąsa (</w:t>
            </w:r>
            <w:r w:rsidRPr="00766F0A">
              <w:rPr>
                <w:rFonts w:cstheme="minorHAnsi"/>
                <w:i/>
                <w:sz w:val="20"/>
                <w:szCs w:val="20"/>
                <w:lang w:eastAsia="pl-PL"/>
              </w:rPr>
              <w:t>Chlidonias hybridus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181C20"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BFBABA0" w14:textId="77777777" w:rsidR="00766F0A" w:rsidRPr="002D634A" w:rsidRDefault="00766F0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F3F536" w14:textId="77777777" w:rsidR="00766F0A" w:rsidRPr="002D634A" w:rsidRDefault="00766F0A"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12FB85" w14:textId="77777777" w:rsidR="00766F0A" w:rsidRPr="002D634A" w:rsidRDefault="00766F0A"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481487" w14:textId="77777777" w:rsidR="00766F0A" w:rsidRPr="002D634A" w:rsidRDefault="00766F0A"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485882" w14:textId="77777777" w:rsidR="00766F0A" w:rsidRPr="002D634A" w:rsidRDefault="00766F0A"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78486B"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7F1EDD" w14:textId="77777777" w:rsidR="00766F0A" w:rsidRPr="002D634A" w:rsidRDefault="00766F0A"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3CFF700"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439870"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3BC793" w14:textId="77777777" w:rsidR="00766F0A" w:rsidRPr="002D634A" w:rsidRDefault="00766F0A"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63FF6E" w14:textId="77777777" w:rsidR="00766F0A" w:rsidRPr="002D634A" w:rsidRDefault="00766F0A"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4B2589" w14:textId="77777777" w:rsidR="00766F0A" w:rsidRPr="002D634A" w:rsidRDefault="00766F0A"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EBB4EF"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892F8F"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F248CE" w14:textId="77777777" w:rsidR="00766F0A" w:rsidRPr="002D634A" w:rsidRDefault="00766F0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DFE819" w14:textId="77777777" w:rsidR="00766F0A" w:rsidRPr="002D634A" w:rsidRDefault="00766F0A"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0FD7B1B8" w14:textId="77777777" w:rsidR="00766F0A" w:rsidRPr="002D634A" w:rsidRDefault="00766F0A" w:rsidP="002D634A">
            <w:pPr>
              <w:spacing w:before="2" w:after="2" w:line="240" w:lineRule="auto"/>
              <w:jc w:val="center"/>
              <w:rPr>
                <w:rFonts w:cstheme="minorHAnsi"/>
                <w:sz w:val="20"/>
                <w:szCs w:val="20"/>
                <w:lang w:eastAsia="pl-PL"/>
              </w:rPr>
            </w:pPr>
          </w:p>
        </w:tc>
      </w:tr>
      <w:tr w:rsidR="00766F0A" w:rsidRPr="002D634A" w14:paraId="26F62FDE"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22DCB0E" w14:textId="77777777" w:rsidR="00766F0A" w:rsidRDefault="00766F0A" w:rsidP="002D634A">
            <w:pPr>
              <w:spacing w:before="2" w:after="2" w:line="240" w:lineRule="auto"/>
              <w:jc w:val="center"/>
              <w:rPr>
                <w:rFonts w:cstheme="minorHAnsi"/>
                <w:sz w:val="20"/>
                <w:szCs w:val="20"/>
                <w:lang w:eastAsia="pl-PL"/>
              </w:rPr>
            </w:pPr>
            <w:r>
              <w:rPr>
                <w:rFonts w:cstheme="minorHAnsi"/>
                <w:sz w:val="20"/>
                <w:szCs w:val="20"/>
                <w:lang w:eastAsia="pl-PL"/>
              </w:rPr>
              <w:t>Rybitwa czarna (</w:t>
            </w:r>
            <w:r w:rsidRPr="00766F0A">
              <w:rPr>
                <w:rFonts w:cstheme="minorHAnsi"/>
                <w:i/>
                <w:sz w:val="20"/>
                <w:szCs w:val="20"/>
                <w:lang w:eastAsia="pl-PL"/>
              </w:rPr>
              <w:t>Chlidonias niger</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D3A078"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BFE0E7" w14:textId="77777777" w:rsidR="00766F0A" w:rsidRPr="002D634A" w:rsidRDefault="00766F0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23D86F" w14:textId="77777777" w:rsidR="00766F0A" w:rsidRPr="002D634A" w:rsidRDefault="00766F0A"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32DDFD" w14:textId="77777777" w:rsidR="00766F0A" w:rsidRPr="002D634A" w:rsidRDefault="00766F0A"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7AE736" w14:textId="77777777" w:rsidR="00766F0A" w:rsidRPr="002D634A" w:rsidRDefault="00766F0A"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C04D436" w14:textId="77777777" w:rsidR="00766F0A" w:rsidRPr="002D634A" w:rsidRDefault="00766F0A"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04E1467"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7185C4" w14:textId="77777777" w:rsidR="00766F0A" w:rsidRPr="002D634A" w:rsidRDefault="00766F0A"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257B95"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02D2A1"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057399E" w14:textId="77777777" w:rsidR="00766F0A" w:rsidRPr="002D634A" w:rsidRDefault="00766F0A"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4A0EAD" w14:textId="77777777" w:rsidR="00766F0A" w:rsidRPr="002D634A" w:rsidRDefault="00766F0A"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221077" w14:textId="77777777" w:rsidR="00766F0A" w:rsidRPr="002D634A" w:rsidRDefault="00766F0A"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DE6465"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BE553F"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D95AEE" w14:textId="77777777" w:rsidR="00766F0A" w:rsidRPr="002D634A" w:rsidRDefault="00766F0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1823ED7" w14:textId="77777777" w:rsidR="00766F0A" w:rsidRPr="002D634A" w:rsidRDefault="00766F0A"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5CB1AAE6" w14:textId="77777777" w:rsidR="00766F0A" w:rsidRPr="002D634A" w:rsidRDefault="00766F0A" w:rsidP="002D634A">
            <w:pPr>
              <w:spacing w:before="2" w:after="2" w:line="240" w:lineRule="auto"/>
              <w:jc w:val="center"/>
              <w:rPr>
                <w:rFonts w:cstheme="minorHAnsi"/>
                <w:sz w:val="20"/>
                <w:szCs w:val="20"/>
                <w:lang w:eastAsia="pl-PL"/>
              </w:rPr>
            </w:pPr>
          </w:p>
        </w:tc>
      </w:tr>
      <w:tr w:rsidR="00315BCB" w:rsidRPr="002D634A" w14:paraId="2B382D38"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4D972A38" w14:textId="77777777" w:rsidR="00315BCB" w:rsidRDefault="00315BCB" w:rsidP="002D634A">
            <w:pPr>
              <w:spacing w:before="2" w:after="2" w:line="240" w:lineRule="auto"/>
              <w:jc w:val="center"/>
              <w:rPr>
                <w:rFonts w:cstheme="minorHAnsi"/>
                <w:sz w:val="20"/>
                <w:szCs w:val="20"/>
                <w:lang w:eastAsia="pl-PL"/>
              </w:rPr>
            </w:pPr>
            <w:r>
              <w:rPr>
                <w:rFonts w:cstheme="minorHAnsi"/>
                <w:sz w:val="20"/>
                <w:szCs w:val="20"/>
                <w:lang w:eastAsia="pl-PL"/>
              </w:rPr>
              <w:t>Bocian biały (</w:t>
            </w:r>
            <w:r w:rsidRPr="00315BCB">
              <w:rPr>
                <w:rFonts w:cstheme="minorHAnsi"/>
                <w:i/>
                <w:sz w:val="20"/>
                <w:szCs w:val="20"/>
                <w:lang w:eastAsia="pl-PL"/>
              </w:rPr>
              <w:t>Ciconia ciconia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3B86A1"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5A8919F" w14:textId="77777777" w:rsidR="00315BCB" w:rsidRPr="002D634A" w:rsidRDefault="00315BCB"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E7775F" w14:textId="77777777" w:rsidR="00315BCB" w:rsidRPr="002D634A" w:rsidRDefault="00315BCB"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DB6607" w14:textId="77777777" w:rsidR="00315BCB" w:rsidRPr="002D634A" w:rsidRDefault="00315BCB"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BE617AD" w14:textId="77777777" w:rsidR="00315BCB" w:rsidRPr="002D634A" w:rsidRDefault="00315BCB"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270883" w14:textId="77777777" w:rsidR="00315BCB" w:rsidRPr="002D634A" w:rsidRDefault="00315BCB"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7E5A10"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51F4CC" w14:textId="77777777" w:rsidR="00315BCB" w:rsidRPr="002D634A" w:rsidRDefault="00315BCB"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291FE9"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EB9F368"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BB9460" w14:textId="77777777" w:rsidR="00315BCB" w:rsidRPr="002D634A" w:rsidRDefault="00315BCB"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381E89" w14:textId="77777777" w:rsidR="00315BCB" w:rsidRPr="002D634A" w:rsidRDefault="00315BCB"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F84AAE" w14:textId="77777777" w:rsidR="00315BCB" w:rsidRPr="002D634A" w:rsidRDefault="00315BCB"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55D80A"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4DE7E0"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BC55A1D" w14:textId="77777777" w:rsidR="00315BCB" w:rsidRPr="002D634A" w:rsidRDefault="00315BCB"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D1EC6ED" w14:textId="77777777" w:rsidR="00315BCB" w:rsidRPr="002D634A" w:rsidRDefault="00315BCB"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30C25B60" w14:textId="77777777" w:rsidR="00315BCB" w:rsidRPr="002D634A" w:rsidRDefault="00315BCB" w:rsidP="002D634A">
            <w:pPr>
              <w:spacing w:before="2" w:after="2" w:line="240" w:lineRule="auto"/>
              <w:jc w:val="center"/>
              <w:rPr>
                <w:rFonts w:cstheme="minorHAnsi"/>
                <w:sz w:val="20"/>
                <w:szCs w:val="20"/>
                <w:lang w:eastAsia="pl-PL"/>
              </w:rPr>
            </w:pPr>
          </w:p>
        </w:tc>
      </w:tr>
      <w:tr w:rsidR="00315BCB" w:rsidRPr="002D634A" w14:paraId="347825AE"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252B91CA" w14:textId="77777777" w:rsidR="00315BCB" w:rsidRDefault="00315BCB" w:rsidP="002D634A">
            <w:pPr>
              <w:spacing w:before="2" w:after="2" w:line="240" w:lineRule="auto"/>
              <w:jc w:val="center"/>
              <w:rPr>
                <w:rFonts w:cstheme="minorHAnsi"/>
                <w:sz w:val="20"/>
                <w:szCs w:val="20"/>
                <w:lang w:eastAsia="pl-PL"/>
              </w:rPr>
            </w:pPr>
            <w:r>
              <w:rPr>
                <w:rFonts w:cstheme="minorHAnsi"/>
                <w:sz w:val="20"/>
                <w:szCs w:val="20"/>
                <w:lang w:eastAsia="pl-PL"/>
              </w:rPr>
              <w:t>Bocian czarny (</w:t>
            </w:r>
            <w:r w:rsidRPr="00315BCB">
              <w:rPr>
                <w:rFonts w:cstheme="minorHAnsi"/>
                <w:i/>
                <w:sz w:val="20"/>
                <w:szCs w:val="20"/>
                <w:lang w:eastAsia="pl-PL"/>
              </w:rPr>
              <w:t>Ciconia nigra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84C110"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EF2BA5" w14:textId="77777777" w:rsidR="00315BCB" w:rsidRPr="002D634A" w:rsidRDefault="00315BCB"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6A58EC" w14:textId="77777777" w:rsidR="00315BCB" w:rsidRPr="002D634A" w:rsidRDefault="00315BCB"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E21281" w14:textId="77777777" w:rsidR="00315BCB" w:rsidRPr="002D634A" w:rsidRDefault="00315BCB"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EC9E42" w14:textId="77777777" w:rsidR="00315BCB" w:rsidRPr="002D634A" w:rsidRDefault="00315BCB"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7FFC38" w14:textId="77777777" w:rsidR="00315BCB" w:rsidRPr="002D634A" w:rsidRDefault="00315BCB"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FBAEF2"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B735DC2" w14:textId="77777777" w:rsidR="00315BCB" w:rsidRPr="002D634A" w:rsidRDefault="00315BCB"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E0A38F"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BEF74BF"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5EAE63" w14:textId="77777777" w:rsidR="00315BCB" w:rsidRPr="002D634A" w:rsidRDefault="00315BCB"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54CE21" w14:textId="77777777" w:rsidR="00315BCB" w:rsidRPr="002D634A" w:rsidRDefault="00315BCB"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B748A60" w14:textId="77777777" w:rsidR="00315BCB" w:rsidRPr="002D634A" w:rsidRDefault="00315BCB"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ED5C2B"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F5A88D" w14:textId="77777777" w:rsidR="00315BCB" w:rsidRPr="002D634A" w:rsidRDefault="00315BCB"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74FF547" w14:textId="77777777" w:rsidR="00315BCB" w:rsidRPr="002D634A" w:rsidRDefault="00315BCB"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1816647" w14:textId="77777777" w:rsidR="00315BCB" w:rsidRPr="002D634A" w:rsidRDefault="00315BCB"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0C3DA88F" w14:textId="77777777" w:rsidR="00315BCB" w:rsidRPr="002D634A" w:rsidRDefault="00315BCB" w:rsidP="002D634A">
            <w:pPr>
              <w:spacing w:before="2" w:after="2" w:line="240" w:lineRule="auto"/>
              <w:jc w:val="center"/>
              <w:rPr>
                <w:rFonts w:cstheme="minorHAnsi"/>
                <w:sz w:val="20"/>
                <w:szCs w:val="20"/>
                <w:lang w:eastAsia="pl-PL"/>
              </w:rPr>
            </w:pPr>
          </w:p>
        </w:tc>
      </w:tr>
      <w:tr w:rsidR="00C83911" w:rsidRPr="002D634A" w14:paraId="14D26846"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04A52BD" w14:textId="77777777" w:rsidR="00C83911" w:rsidRDefault="00C83911" w:rsidP="002D634A">
            <w:pPr>
              <w:spacing w:before="2" w:after="2" w:line="240" w:lineRule="auto"/>
              <w:jc w:val="center"/>
              <w:rPr>
                <w:rFonts w:cstheme="minorHAnsi"/>
                <w:sz w:val="20"/>
                <w:szCs w:val="20"/>
                <w:lang w:eastAsia="pl-PL"/>
              </w:rPr>
            </w:pPr>
            <w:r>
              <w:rPr>
                <w:rFonts w:cstheme="minorHAnsi"/>
                <w:sz w:val="20"/>
                <w:szCs w:val="20"/>
                <w:lang w:eastAsia="pl-PL"/>
              </w:rPr>
              <w:t>Błotniak stawowy (</w:t>
            </w:r>
            <w:r w:rsidRPr="00C83911">
              <w:rPr>
                <w:rFonts w:cstheme="minorHAnsi"/>
                <w:i/>
                <w:sz w:val="20"/>
                <w:szCs w:val="20"/>
                <w:lang w:eastAsia="pl-PL"/>
              </w:rPr>
              <w:t>Circus aeruginosus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54DDEC"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D28897" w14:textId="77777777" w:rsidR="00C83911" w:rsidRPr="002D634A" w:rsidRDefault="00C83911"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FCEF9A0" w14:textId="77777777" w:rsidR="00C83911" w:rsidRPr="002D634A" w:rsidRDefault="00C83911"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24B30C3" w14:textId="77777777" w:rsidR="00C83911" w:rsidRPr="002D634A" w:rsidRDefault="00C83911"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9A872C" w14:textId="77777777" w:rsidR="00C83911" w:rsidRPr="002D634A" w:rsidRDefault="00C83911"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409720" w14:textId="77777777" w:rsidR="00C83911" w:rsidRPr="002D634A" w:rsidRDefault="00C83911"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F26F15"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9C44E9" w14:textId="77777777" w:rsidR="00C83911" w:rsidRPr="002D634A" w:rsidRDefault="00C83911"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0C4EAC"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83306E1"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9BE33F" w14:textId="77777777" w:rsidR="00C83911" w:rsidRPr="002D634A" w:rsidRDefault="00C83911"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69A4E0" w14:textId="77777777" w:rsidR="00C83911" w:rsidRPr="002D634A" w:rsidRDefault="00C83911"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E72008" w14:textId="77777777" w:rsidR="00C83911" w:rsidRPr="002D634A" w:rsidRDefault="00C83911"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7C4BA02"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20B62B"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EF9687D" w14:textId="77777777" w:rsidR="00C83911" w:rsidRPr="002D634A" w:rsidRDefault="00C83911"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12A4738" w14:textId="77777777" w:rsidR="00C83911" w:rsidRPr="002D634A" w:rsidRDefault="00C83911"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2DFB17F2" w14:textId="77777777" w:rsidR="00C83911" w:rsidRPr="002D634A" w:rsidRDefault="00C83911" w:rsidP="002D634A">
            <w:pPr>
              <w:spacing w:before="2" w:after="2" w:line="240" w:lineRule="auto"/>
              <w:jc w:val="center"/>
              <w:rPr>
                <w:rFonts w:cstheme="minorHAnsi"/>
                <w:sz w:val="20"/>
                <w:szCs w:val="20"/>
                <w:lang w:eastAsia="pl-PL"/>
              </w:rPr>
            </w:pPr>
          </w:p>
        </w:tc>
      </w:tr>
      <w:tr w:rsidR="0019291E" w:rsidRPr="002D634A" w14:paraId="546B25F8"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66F6F23C" w14:textId="77777777" w:rsidR="0019291E" w:rsidRDefault="0019291E" w:rsidP="002D634A">
            <w:pPr>
              <w:spacing w:before="2" w:after="2" w:line="240" w:lineRule="auto"/>
              <w:jc w:val="center"/>
              <w:rPr>
                <w:rFonts w:cstheme="minorHAnsi"/>
                <w:sz w:val="20"/>
                <w:szCs w:val="20"/>
                <w:lang w:eastAsia="pl-PL"/>
              </w:rPr>
            </w:pPr>
            <w:r>
              <w:rPr>
                <w:rFonts w:cstheme="minorHAnsi"/>
                <w:sz w:val="20"/>
                <w:szCs w:val="20"/>
                <w:lang w:eastAsia="pl-PL"/>
              </w:rPr>
              <w:t>Koza pospolita (</w:t>
            </w:r>
            <w:r w:rsidRPr="0019291E">
              <w:rPr>
                <w:rFonts w:cstheme="minorHAnsi"/>
                <w:i/>
                <w:sz w:val="20"/>
                <w:szCs w:val="20"/>
                <w:lang w:eastAsia="pl-PL"/>
              </w:rPr>
              <w:t>Cobitis taenia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B7D977"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A1E72C2" w14:textId="77777777" w:rsidR="0019291E" w:rsidRPr="002D634A" w:rsidRDefault="0019291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257616" w14:textId="77777777" w:rsidR="0019291E" w:rsidRPr="002D634A" w:rsidRDefault="0019291E"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2FFC44" w14:textId="77777777" w:rsidR="0019291E" w:rsidRPr="002D634A" w:rsidRDefault="0019291E"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ED811C" w14:textId="77777777" w:rsidR="0019291E" w:rsidRPr="002D634A" w:rsidRDefault="0019291E"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7F0928" w14:textId="77777777" w:rsidR="0019291E" w:rsidRPr="002D634A" w:rsidRDefault="0019291E"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8F1249"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9BD2A53" w14:textId="77777777" w:rsidR="0019291E" w:rsidRPr="002D634A" w:rsidRDefault="0019291E"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90D87A6"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719A873"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5FFFA4" w14:textId="77777777" w:rsidR="0019291E" w:rsidRPr="002D634A" w:rsidRDefault="0019291E"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3DF3BCD" w14:textId="77777777" w:rsidR="0019291E" w:rsidRPr="002D634A" w:rsidRDefault="0019291E"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605FFD0" w14:textId="77777777" w:rsidR="0019291E" w:rsidRPr="002D634A" w:rsidRDefault="0019291E"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33AE53"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CB35EDF" w14:textId="77777777" w:rsidR="0019291E" w:rsidRPr="002D634A" w:rsidRDefault="0019291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4B7E1C" w14:textId="77777777" w:rsidR="0019291E" w:rsidRPr="002D634A" w:rsidRDefault="0019291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31BDA2" w14:textId="77777777" w:rsidR="0019291E" w:rsidRPr="002D634A" w:rsidRDefault="0019291E"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4644B1F0" w14:textId="77777777" w:rsidR="0019291E" w:rsidRPr="002D634A" w:rsidRDefault="0019291E" w:rsidP="002D634A">
            <w:pPr>
              <w:spacing w:before="2" w:after="2" w:line="240" w:lineRule="auto"/>
              <w:jc w:val="center"/>
              <w:rPr>
                <w:rFonts w:cstheme="minorHAnsi"/>
                <w:sz w:val="20"/>
                <w:szCs w:val="20"/>
                <w:lang w:eastAsia="pl-PL"/>
              </w:rPr>
            </w:pPr>
          </w:p>
        </w:tc>
      </w:tr>
      <w:tr w:rsidR="00643B07" w:rsidRPr="002D634A" w14:paraId="4C841C03"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2D9C7682" w14:textId="77777777" w:rsidR="00643B07" w:rsidRDefault="00643B07" w:rsidP="002D634A">
            <w:pPr>
              <w:spacing w:before="2" w:after="2" w:line="240" w:lineRule="auto"/>
              <w:jc w:val="center"/>
              <w:rPr>
                <w:rFonts w:cstheme="minorHAnsi"/>
                <w:sz w:val="20"/>
                <w:szCs w:val="20"/>
                <w:lang w:eastAsia="pl-PL"/>
              </w:rPr>
            </w:pPr>
            <w:r>
              <w:rPr>
                <w:rFonts w:cstheme="minorHAnsi"/>
                <w:sz w:val="20"/>
                <w:szCs w:val="20"/>
                <w:lang w:eastAsia="pl-PL"/>
              </w:rPr>
              <w:t>Koleantus delikatny (</w:t>
            </w:r>
            <w:r w:rsidRPr="00643B07">
              <w:rPr>
                <w:rFonts w:cstheme="minorHAnsi"/>
                <w:i/>
                <w:iCs/>
                <w:sz w:val="20"/>
                <w:szCs w:val="20"/>
                <w:lang w:eastAsia="pl-PL"/>
              </w:rPr>
              <w:t>Coleanthus subtilis</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7B23C7" w14:textId="77777777" w:rsidR="00643B07" w:rsidRPr="002D634A" w:rsidRDefault="00643B07"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D187F3C" w14:textId="77777777" w:rsidR="00643B07" w:rsidRPr="002D634A" w:rsidRDefault="00643B07"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FD5D087" w14:textId="77777777" w:rsidR="00643B07" w:rsidRPr="002D634A" w:rsidRDefault="00643B07"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AD9991" w14:textId="77777777" w:rsidR="00643B07" w:rsidRPr="002D634A" w:rsidRDefault="00643B07"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E9374E" w14:textId="77777777" w:rsidR="00643B07" w:rsidRPr="002D634A" w:rsidRDefault="00643B07"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FB66D5" w14:textId="77777777" w:rsidR="00643B07" w:rsidRPr="002D634A" w:rsidRDefault="00643B07"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6A4B565" w14:textId="77777777" w:rsidR="00643B07" w:rsidRPr="002D634A" w:rsidRDefault="00643B07"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CFD07D" w14:textId="77777777" w:rsidR="00643B07" w:rsidRPr="002D634A" w:rsidRDefault="00643B07"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7E1B5C" w14:textId="77777777" w:rsidR="00643B07" w:rsidRPr="002D634A" w:rsidRDefault="00643B07"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2EC6AFF" w14:textId="77777777" w:rsidR="00643B07" w:rsidRPr="002D634A" w:rsidRDefault="00643B07"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2D1728F" w14:textId="77777777" w:rsidR="00643B07" w:rsidRPr="002D634A" w:rsidRDefault="00643B07"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249B17" w14:textId="77777777" w:rsidR="00643B07" w:rsidRPr="002D634A" w:rsidRDefault="00643B07"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F5E6B3D" w14:textId="77777777" w:rsidR="00643B07" w:rsidRPr="002D634A" w:rsidRDefault="00643B07"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44F19A" w14:textId="77777777" w:rsidR="00643B07" w:rsidRPr="002D634A" w:rsidRDefault="00643B07"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3F59742" w14:textId="77777777" w:rsidR="00643B07" w:rsidRPr="002D634A" w:rsidRDefault="00643B07"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B8918C" w14:textId="77777777" w:rsidR="00643B07" w:rsidRPr="002D634A" w:rsidRDefault="00643B07"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B48825" w14:textId="77777777" w:rsidR="00643B07" w:rsidRPr="002D634A" w:rsidRDefault="00643B07"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76D7B693" w14:textId="77777777" w:rsidR="00643B07" w:rsidRPr="002D634A" w:rsidRDefault="00643B07" w:rsidP="002D634A">
            <w:pPr>
              <w:spacing w:before="2" w:after="2" w:line="240" w:lineRule="auto"/>
              <w:jc w:val="center"/>
              <w:rPr>
                <w:rFonts w:cstheme="minorHAnsi"/>
                <w:sz w:val="20"/>
                <w:szCs w:val="20"/>
                <w:lang w:eastAsia="pl-PL"/>
              </w:rPr>
            </w:pPr>
          </w:p>
        </w:tc>
      </w:tr>
      <w:tr w:rsidR="00B52B8E" w:rsidRPr="002D634A" w14:paraId="31A5C458" w14:textId="77777777" w:rsidTr="00944103">
        <w:trPr>
          <w:trHeight w:val="397"/>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3338D9D" w14:textId="77777777" w:rsidR="00B52B8E" w:rsidRDefault="00B52B8E" w:rsidP="002D634A">
            <w:pPr>
              <w:spacing w:before="2" w:after="2" w:line="240" w:lineRule="auto"/>
              <w:jc w:val="center"/>
              <w:rPr>
                <w:rFonts w:cstheme="minorHAnsi"/>
                <w:sz w:val="20"/>
                <w:szCs w:val="20"/>
                <w:lang w:eastAsia="pl-PL"/>
              </w:rPr>
            </w:pPr>
            <w:r>
              <w:rPr>
                <w:rFonts w:cstheme="minorHAnsi"/>
                <w:sz w:val="20"/>
                <w:szCs w:val="20"/>
                <w:lang w:eastAsia="pl-PL"/>
              </w:rPr>
              <w:t>Derkacz (</w:t>
            </w:r>
            <w:r w:rsidRPr="00B52B8E">
              <w:rPr>
                <w:rFonts w:cstheme="minorHAnsi"/>
                <w:i/>
                <w:sz w:val="20"/>
                <w:szCs w:val="20"/>
                <w:lang w:eastAsia="pl-PL"/>
              </w:rPr>
              <w:t>Crex crex</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CC7070" w14:textId="77777777" w:rsidR="00B52B8E" w:rsidRPr="002D634A" w:rsidRDefault="00B52B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025F92" w14:textId="77777777" w:rsidR="00B52B8E" w:rsidRPr="002D634A" w:rsidRDefault="00B52B8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191736" w14:textId="77777777" w:rsidR="00B52B8E" w:rsidRPr="002D634A" w:rsidRDefault="00B52B8E"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9C7525" w14:textId="77777777" w:rsidR="00B52B8E" w:rsidRPr="002D634A" w:rsidRDefault="00B52B8E"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46D01B" w14:textId="77777777" w:rsidR="00B52B8E" w:rsidRPr="002D634A" w:rsidRDefault="00B52B8E"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AA501B" w14:textId="77777777" w:rsidR="00B52B8E" w:rsidRPr="002D634A" w:rsidRDefault="00B52B8E"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D01F45" w14:textId="77777777" w:rsidR="00B52B8E" w:rsidRPr="002D634A" w:rsidRDefault="00B52B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B4C7B3F" w14:textId="77777777" w:rsidR="00B52B8E" w:rsidRPr="002D634A" w:rsidRDefault="00B52B8E"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211048" w14:textId="77777777" w:rsidR="00B52B8E" w:rsidRPr="002D634A" w:rsidRDefault="00B52B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7A5F51" w14:textId="77777777" w:rsidR="00B52B8E" w:rsidRPr="002D634A" w:rsidRDefault="00B52B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A77302" w14:textId="77777777" w:rsidR="00B52B8E" w:rsidRPr="002D634A" w:rsidRDefault="00B52B8E"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F3B944" w14:textId="77777777" w:rsidR="00B52B8E" w:rsidRPr="002D634A" w:rsidRDefault="00B52B8E"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173F9D" w14:textId="77777777" w:rsidR="00B52B8E" w:rsidRPr="002D634A" w:rsidRDefault="00B52B8E"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F06909" w14:textId="77777777" w:rsidR="00B52B8E" w:rsidRPr="002D634A" w:rsidRDefault="00B52B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6FA79FA" w14:textId="77777777" w:rsidR="00B52B8E" w:rsidRPr="002D634A" w:rsidRDefault="00B52B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2264164" w14:textId="77777777" w:rsidR="00B52B8E" w:rsidRPr="002D634A" w:rsidRDefault="00B52B8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A75D70" w14:textId="77777777" w:rsidR="00B52B8E" w:rsidRPr="002D634A" w:rsidRDefault="00B52B8E"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0FB86FCD" w14:textId="77777777" w:rsidR="00B52B8E" w:rsidRPr="002D634A" w:rsidRDefault="00B52B8E" w:rsidP="002D634A">
            <w:pPr>
              <w:spacing w:before="2" w:after="2" w:line="240" w:lineRule="auto"/>
              <w:jc w:val="center"/>
              <w:rPr>
                <w:rFonts w:cstheme="minorHAnsi"/>
                <w:sz w:val="20"/>
                <w:szCs w:val="20"/>
                <w:lang w:eastAsia="pl-PL"/>
              </w:rPr>
            </w:pPr>
          </w:p>
        </w:tc>
      </w:tr>
      <w:tr w:rsidR="00C83911" w:rsidRPr="002D634A" w14:paraId="2404E67C"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F6A38A3" w14:textId="77777777" w:rsidR="00C83911" w:rsidRDefault="00C83911" w:rsidP="002D634A">
            <w:pPr>
              <w:spacing w:before="2" w:after="2" w:line="240" w:lineRule="auto"/>
              <w:jc w:val="center"/>
              <w:rPr>
                <w:rFonts w:cstheme="minorHAnsi"/>
                <w:sz w:val="20"/>
                <w:szCs w:val="20"/>
                <w:lang w:eastAsia="pl-PL"/>
              </w:rPr>
            </w:pPr>
            <w:r>
              <w:rPr>
                <w:rFonts w:cstheme="minorHAnsi"/>
                <w:sz w:val="20"/>
                <w:szCs w:val="20"/>
                <w:lang w:eastAsia="pl-PL"/>
              </w:rPr>
              <w:t>Łabędź krzykliwy (</w:t>
            </w:r>
            <w:r w:rsidRPr="00C83911">
              <w:rPr>
                <w:rFonts w:cstheme="minorHAnsi"/>
                <w:i/>
                <w:sz w:val="20"/>
                <w:szCs w:val="20"/>
                <w:lang w:eastAsia="pl-PL"/>
              </w:rPr>
              <w:t>Cygnus cygnus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0BA8CB"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575CF1" w14:textId="77777777" w:rsidR="00C83911" w:rsidRPr="002D634A" w:rsidRDefault="00C83911"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5958AA7" w14:textId="77777777" w:rsidR="00C83911" w:rsidRPr="002D634A" w:rsidRDefault="00C83911"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F5014E" w14:textId="77777777" w:rsidR="00C83911" w:rsidRPr="002D634A" w:rsidRDefault="00C83911"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4008F8" w14:textId="77777777" w:rsidR="00C83911" w:rsidRPr="002D634A" w:rsidRDefault="00C83911"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A4E0B3" w14:textId="77777777" w:rsidR="00C83911" w:rsidRPr="002D634A" w:rsidRDefault="00C83911"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4CD4E5"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9032ED" w14:textId="77777777" w:rsidR="00C83911" w:rsidRPr="002D634A" w:rsidRDefault="00C83911"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FE9C5A"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FC120A8"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0E9F87" w14:textId="77777777" w:rsidR="00C83911" w:rsidRPr="002D634A" w:rsidRDefault="00C83911"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0AD75C" w14:textId="77777777" w:rsidR="00C83911" w:rsidRPr="002D634A" w:rsidRDefault="00C83911"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F4ABAE" w14:textId="77777777" w:rsidR="00C83911" w:rsidRPr="002D634A" w:rsidRDefault="00C83911"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6B0216"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3BD199"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3E4989F" w14:textId="77777777" w:rsidR="00C83911" w:rsidRPr="002D634A" w:rsidRDefault="00C83911"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BFF4E4" w14:textId="77777777" w:rsidR="00C83911" w:rsidRPr="002D634A" w:rsidRDefault="00C83911"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76227C3B" w14:textId="77777777" w:rsidR="00C83911" w:rsidRPr="002D634A" w:rsidRDefault="00C83911" w:rsidP="002D634A">
            <w:pPr>
              <w:spacing w:before="2" w:after="2" w:line="240" w:lineRule="auto"/>
              <w:jc w:val="center"/>
              <w:rPr>
                <w:rFonts w:cstheme="minorHAnsi"/>
                <w:sz w:val="20"/>
                <w:szCs w:val="20"/>
                <w:lang w:eastAsia="pl-PL"/>
              </w:rPr>
            </w:pPr>
          </w:p>
        </w:tc>
      </w:tr>
      <w:tr w:rsidR="00766F0A" w:rsidRPr="002D634A" w14:paraId="12FE54EF"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6B0AF10C" w14:textId="77777777" w:rsidR="00766F0A" w:rsidRDefault="00766F0A" w:rsidP="002D634A">
            <w:pPr>
              <w:spacing w:before="2" w:after="2" w:line="240" w:lineRule="auto"/>
              <w:jc w:val="center"/>
              <w:rPr>
                <w:rFonts w:cstheme="minorHAnsi"/>
                <w:sz w:val="20"/>
                <w:szCs w:val="20"/>
                <w:lang w:eastAsia="pl-PL"/>
              </w:rPr>
            </w:pPr>
            <w:r>
              <w:rPr>
                <w:rFonts w:cstheme="minorHAnsi"/>
                <w:sz w:val="20"/>
                <w:szCs w:val="20"/>
                <w:lang w:eastAsia="pl-PL"/>
              </w:rPr>
              <w:t>Łabędź niemy (</w:t>
            </w:r>
            <w:r w:rsidRPr="00766F0A">
              <w:rPr>
                <w:rFonts w:cstheme="minorHAnsi"/>
                <w:i/>
                <w:sz w:val="20"/>
                <w:szCs w:val="20"/>
                <w:lang w:eastAsia="pl-PL"/>
              </w:rPr>
              <w:t>Cygnus olor</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CE3693"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105762" w14:textId="77777777" w:rsidR="00766F0A" w:rsidRPr="002D634A" w:rsidRDefault="00766F0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CF50400" w14:textId="77777777" w:rsidR="00766F0A" w:rsidRPr="002D634A" w:rsidRDefault="00766F0A"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EA72CB9" w14:textId="77777777" w:rsidR="00766F0A" w:rsidRPr="002D634A" w:rsidRDefault="00766F0A"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6B7BF0" w14:textId="77777777" w:rsidR="00766F0A" w:rsidRPr="002D634A" w:rsidRDefault="00766F0A"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C7E9202" w14:textId="77777777" w:rsidR="00766F0A" w:rsidRPr="002D634A" w:rsidRDefault="00766F0A"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B43F2C"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3E88321" w14:textId="77777777" w:rsidR="00766F0A" w:rsidRPr="002D634A" w:rsidRDefault="00766F0A"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FB6479"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4A6DD7"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64C2EB" w14:textId="77777777" w:rsidR="00766F0A" w:rsidRPr="002D634A" w:rsidRDefault="00766F0A"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96AE46" w14:textId="77777777" w:rsidR="00766F0A" w:rsidRPr="002D634A" w:rsidRDefault="00766F0A"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A8ABD8" w14:textId="77777777" w:rsidR="00766F0A" w:rsidRPr="002D634A" w:rsidRDefault="00766F0A"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D52D0C"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2E0C51"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9B2E07" w14:textId="77777777" w:rsidR="00766F0A" w:rsidRPr="002D634A" w:rsidRDefault="00766F0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41C1FF" w14:textId="77777777" w:rsidR="00766F0A" w:rsidRPr="002D634A" w:rsidRDefault="00766F0A"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09BC2C5B" w14:textId="77777777" w:rsidR="00766F0A" w:rsidRPr="002D634A" w:rsidRDefault="00766F0A" w:rsidP="002D634A">
            <w:pPr>
              <w:spacing w:before="2" w:after="2" w:line="240" w:lineRule="auto"/>
              <w:jc w:val="center"/>
              <w:rPr>
                <w:rFonts w:cstheme="minorHAnsi"/>
                <w:sz w:val="20"/>
                <w:szCs w:val="20"/>
                <w:lang w:eastAsia="pl-PL"/>
              </w:rPr>
            </w:pPr>
          </w:p>
        </w:tc>
      </w:tr>
      <w:tr w:rsidR="00C83911" w:rsidRPr="002D634A" w14:paraId="0D838AB2"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420D1F4E" w14:textId="77777777" w:rsidR="00C83911" w:rsidRDefault="00C83911" w:rsidP="002D634A">
            <w:pPr>
              <w:spacing w:before="2" w:after="2" w:line="240" w:lineRule="auto"/>
              <w:jc w:val="center"/>
              <w:rPr>
                <w:rFonts w:cstheme="minorHAnsi"/>
                <w:sz w:val="20"/>
                <w:szCs w:val="20"/>
                <w:lang w:eastAsia="pl-PL"/>
              </w:rPr>
            </w:pPr>
            <w:r>
              <w:rPr>
                <w:rFonts w:cstheme="minorHAnsi"/>
                <w:sz w:val="20"/>
                <w:szCs w:val="20"/>
                <w:lang w:eastAsia="pl-PL"/>
              </w:rPr>
              <w:t>Dzięcioł średni (</w:t>
            </w:r>
            <w:r w:rsidRPr="00C83911">
              <w:rPr>
                <w:rFonts w:cstheme="minorHAnsi"/>
                <w:i/>
                <w:iCs/>
                <w:sz w:val="20"/>
                <w:szCs w:val="20"/>
                <w:lang w:eastAsia="pl-PL"/>
              </w:rPr>
              <w:t>Dendrocoptes medius</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C76BBF2"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14E6C4" w14:textId="77777777" w:rsidR="00C83911" w:rsidRPr="002D634A" w:rsidRDefault="00C83911"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6E5BB5B" w14:textId="77777777" w:rsidR="00C83911" w:rsidRPr="002D634A" w:rsidRDefault="00C83911"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5156D8" w14:textId="77777777" w:rsidR="00C83911" w:rsidRPr="002D634A" w:rsidRDefault="00C83911"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7D6C92" w14:textId="77777777" w:rsidR="00C83911" w:rsidRPr="002D634A" w:rsidRDefault="00C83911"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BAD72E" w14:textId="77777777" w:rsidR="00C83911" w:rsidRPr="002D634A" w:rsidRDefault="00C83911"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DDFE1D"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6A88DB" w14:textId="77777777" w:rsidR="00C83911" w:rsidRPr="002D634A" w:rsidRDefault="00C83911"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113018"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C6EF032"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018216" w14:textId="77777777" w:rsidR="00C83911" w:rsidRPr="002D634A" w:rsidRDefault="00C83911"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E84A40" w14:textId="77777777" w:rsidR="00C83911" w:rsidRPr="002D634A" w:rsidRDefault="00C83911"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75654B" w14:textId="77777777" w:rsidR="00C83911" w:rsidRPr="002D634A" w:rsidRDefault="00C83911"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BBEB9A"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4A4871" w14:textId="77777777" w:rsidR="00C83911" w:rsidRPr="002D634A" w:rsidRDefault="00C8391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3C9D431" w14:textId="77777777" w:rsidR="00C83911" w:rsidRPr="002D634A" w:rsidRDefault="00C83911"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0DE3E0A" w14:textId="77777777" w:rsidR="00C83911" w:rsidRPr="002D634A" w:rsidRDefault="00C83911"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68FEAEC4" w14:textId="77777777" w:rsidR="00C83911" w:rsidRPr="002D634A" w:rsidRDefault="00C83911" w:rsidP="002D634A">
            <w:pPr>
              <w:spacing w:before="2" w:after="2" w:line="240" w:lineRule="auto"/>
              <w:jc w:val="center"/>
              <w:rPr>
                <w:rFonts w:cstheme="minorHAnsi"/>
                <w:sz w:val="20"/>
                <w:szCs w:val="20"/>
                <w:lang w:eastAsia="pl-PL"/>
              </w:rPr>
            </w:pPr>
          </w:p>
        </w:tc>
      </w:tr>
      <w:tr w:rsidR="00620025" w:rsidRPr="002D634A" w14:paraId="1E74D015"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A6C866A" w14:textId="77777777" w:rsidR="00620025" w:rsidRDefault="00620025" w:rsidP="002D634A">
            <w:pPr>
              <w:spacing w:before="2" w:after="2" w:line="240" w:lineRule="auto"/>
              <w:jc w:val="center"/>
              <w:rPr>
                <w:rFonts w:cstheme="minorHAnsi"/>
                <w:sz w:val="20"/>
                <w:szCs w:val="20"/>
                <w:lang w:eastAsia="pl-PL"/>
              </w:rPr>
            </w:pPr>
            <w:r>
              <w:rPr>
                <w:rFonts w:cstheme="minorHAnsi"/>
                <w:sz w:val="20"/>
                <w:szCs w:val="20"/>
                <w:lang w:eastAsia="pl-PL"/>
              </w:rPr>
              <w:t>Dzięcioł czarny (</w:t>
            </w:r>
            <w:r w:rsidRPr="00620025">
              <w:rPr>
                <w:rFonts w:cstheme="minorHAnsi"/>
                <w:i/>
                <w:sz w:val="20"/>
                <w:szCs w:val="20"/>
                <w:lang w:eastAsia="pl-PL"/>
              </w:rPr>
              <w:t>Dryocopus martius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6D4962" w14:textId="77777777" w:rsidR="00620025" w:rsidRPr="002D634A" w:rsidRDefault="0062002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A4E2E7" w14:textId="77777777" w:rsidR="00620025" w:rsidRPr="002D634A" w:rsidRDefault="0062002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A1C1DC" w14:textId="77777777" w:rsidR="00620025" w:rsidRPr="002D634A" w:rsidRDefault="0062002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9709BB" w14:textId="77777777" w:rsidR="00620025" w:rsidRPr="002D634A" w:rsidRDefault="0062002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5D5207" w14:textId="77777777" w:rsidR="00620025" w:rsidRPr="002D634A" w:rsidRDefault="0062002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20C390" w14:textId="77777777" w:rsidR="00620025" w:rsidRPr="002D634A" w:rsidRDefault="0062002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FB503E" w14:textId="77777777" w:rsidR="00620025" w:rsidRPr="002D634A" w:rsidRDefault="0062002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4227B4" w14:textId="77777777" w:rsidR="00620025" w:rsidRPr="002D634A" w:rsidRDefault="0062002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F9DB50" w14:textId="77777777" w:rsidR="00620025" w:rsidRPr="002D634A" w:rsidRDefault="0062002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65F6B5F" w14:textId="77777777" w:rsidR="00620025" w:rsidRPr="002D634A" w:rsidRDefault="0062002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A6F727" w14:textId="77777777" w:rsidR="00620025" w:rsidRPr="002D634A" w:rsidRDefault="0062002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644C43" w14:textId="77777777" w:rsidR="00620025" w:rsidRPr="002D634A" w:rsidRDefault="0062002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CE8FEA" w14:textId="77777777" w:rsidR="00620025" w:rsidRPr="002D634A" w:rsidRDefault="0062002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73DB4D" w14:textId="77777777" w:rsidR="00620025" w:rsidRPr="002D634A" w:rsidRDefault="0062002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1B0E3E6" w14:textId="77777777" w:rsidR="00620025" w:rsidRPr="002D634A" w:rsidRDefault="0062002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A23E0F9" w14:textId="77777777" w:rsidR="00620025" w:rsidRPr="002D634A" w:rsidRDefault="0062002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D7A71F2" w14:textId="77777777" w:rsidR="00620025" w:rsidRPr="002D634A" w:rsidRDefault="0062002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7D72214F" w14:textId="77777777" w:rsidR="00620025" w:rsidRPr="002D634A" w:rsidRDefault="00620025" w:rsidP="002D634A">
            <w:pPr>
              <w:spacing w:before="2" w:after="2" w:line="240" w:lineRule="auto"/>
              <w:jc w:val="center"/>
              <w:rPr>
                <w:rFonts w:cstheme="minorHAnsi"/>
                <w:sz w:val="20"/>
                <w:szCs w:val="20"/>
                <w:lang w:eastAsia="pl-PL"/>
              </w:rPr>
            </w:pPr>
          </w:p>
        </w:tc>
      </w:tr>
      <w:tr w:rsidR="00766F0A" w:rsidRPr="002D634A" w14:paraId="446251A1"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25F7D31" w14:textId="77777777" w:rsidR="00766F0A" w:rsidRDefault="00766F0A" w:rsidP="002D634A">
            <w:pPr>
              <w:spacing w:before="2" w:after="2" w:line="240" w:lineRule="auto"/>
              <w:jc w:val="center"/>
              <w:rPr>
                <w:rFonts w:cstheme="minorHAnsi"/>
                <w:sz w:val="20"/>
                <w:szCs w:val="20"/>
                <w:lang w:eastAsia="pl-PL"/>
              </w:rPr>
            </w:pPr>
            <w:r>
              <w:rPr>
                <w:rFonts w:cstheme="minorHAnsi"/>
                <w:sz w:val="20"/>
                <w:szCs w:val="20"/>
                <w:lang w:eastAsia="pl-PL"/>
              </w:rPr>
              <w:t>Czapla biała (</w:t>
            </w:r>
            <w:r w:rsidRPr="00766F0A">
              <w:rPr>
                <w:rFonts w:cstheme="minorHAnsi"/>
                <w:i/>
                <w:sz w:val="20"/>
                <w:szCs w:val="20"/>
                <w:lang w:eastAsia="pl-PL"/>
              </w:rPr>
              <w:t>Egretta alba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525FD3"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32DCC7" w14:textId="77777777" w:rsidR="00766F0A" w:rsidRPr="002D634A" w:rsidRDefault="00766F0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4C6E79" w14:textId="77777777" w:rsidR="00766F0A" w:rsidRPr="002D634A" w:rsidRDefault="00766F0A"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36E9EE" w14:textId="77777777" w:rsidR="00766F0A" w:rsidRPr="002D634A" w:rsidRDefault="00766F0A"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5B91E5C" w14:textId="77777777" w:rsidR="00766F0A" w:rsidRPr="002D634A" w:rsidRDefault="00766F0A"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CE9386" w14:textId="77777777" w:rsidR="00766F0A" w:rsidRPr="002D634A" w:rsidRDefault="00766F0A"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FE6F4B"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0007481" w14:textId="77777777" w:rsidR="00766F0A" w:rsidRPr="002D634A" w:rsidRDefault="00766F0A"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822DAF"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1F94F3"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A20A37" w14:textId="77777777" w:rsidR="00766F0A" w:rsidRPr="002D634A" w:rsidRDefault="00766F0A"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6EB4F3" w14:textId="77777777" w:rsidR="00766F0A" w:rsidRPr="002D634A" w:rsidRDefault="00766F0A"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20A75D" w14:textId="77777777" w:rsidR="00766F0A" w:rsidRPr="002D634A" w:rsidRDefault="00766F0A"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C199DE"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388F86" w14:textId="77777777" w:rsidR="00766F0A" w:rsidRPr="002D634A" w:rsidRDefault="00766F0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E6D229" w14:textId="77777777" w:rsidR="00766F0A" w:rsidRPr="002D634A" w:rsidRDefault="00766F0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193780" w14:textId="77777777" w:rsidR="00766F0A" w:rsidRPr="002D634A" w:rsidRDefault="00766F0A"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517303B7" w14:textId="77777777" w:rsidR="00766F0A" w:rsidRPr="002D634A" w:rsidRDefault="00766F0A" w:rsidP="002D634A">
            <w:pPr>
              <w:spacing w:before="2" w:after="2" w:line="240" w:lineRule="auto"/>
              <w:jc w:val="center"/>
              <w:rPr>
                <w:rFonts w:cstheme="minorHAnsi"/>
                <w:sz w:val="20"/>
                <w:szCs w:val="20"/>
                <w:lang w:eastAsia="pl-PL"/>
              </w:rPr>
            </w:pPr>
          </w:p>
        </w:tc>
      </w:tr>
      <w:tr w:rsidR="003D28CC" w:rsidRPr="002D634A" w14:paraId="2CF29197"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AE278A4" w14:textId="77777777" w:rsidR="003D28CC" w:rsidRDefault="003D28CC" w:rsidP="002D634A">
            <w:pPr>
              <w:spacing w:before="2" w:after="2" w:line="240" w:lineRule="auto"/>
              <w:jc w:val="center"/>
              <w:rPr>
                <w:rFonts w:cstheme="minorHAnsi"/>
                <w:sz w:val="20"/>
                <w:szCs w:val="20"/>
                <w:lang w:eastAsia="pl-PL"/>
              </w:rPr>
            </w:pPr>
            <w:r>
              <w:rPr>
                <w:rFonts w:cstheme="minorHAnsi"/>
                <w:sz w:val="20"/>
                <w:szCs w:val="20"/>
                <w:lang w:eastAsia="pl-PL"/>
              </w:rPr>
              <w:t>Ortolan (</w:t>
            </w:r>
            <w:r w:rsidRPr="003D28CC">
              <w:rPr>
                <w:rFonts w:cstheme="minorHAnsi"/>
                <w:i/>
                <w:sz w:val="20"/>
                <w:szCs w:val="20"/>
                <w:lang w:eastAsia="pl-PL"/>
              </w:rPr>
              <w:t>Emberiza hortulana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3AD551"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163E92" w14:textId="77777777" w:rsidR="003D28CC" w:rsidRPr="002D634A" w:rsidRDefault="003D28C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6B3F15" w14:textId="77777777" w:rsidR="003D28CC" w:rsidRPr="002D634A" w:rsidRDefault="003D28CC"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5FCC84" w14:textId="77777777" w:rsidR="003D28CC" w:rsidRPr="002D634A" w:rsidRDefault="003D28CC"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35AD29" w14:textId="77777777" w:rsidR="003D28CC" w:rsidRPr="002D634A" w:rsidRDefault="003D28CC"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40CEA1" w14:textId="77777777" w:rsidR="003D28CC" w:rsidRPr="002D634A" w:rsidRDefault="003D28CC"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43D8AE"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DC79CF" w14:textId="77777777" w:rsidR="003D28CC" w:rsidRPr="002D634A" w:rsidRDefault="003D28CC"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39B193"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15E10CC"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B73087" w14:textId="77777777" w:rsidR="003D28CC" w:rsidRPr="002D634A" w:rsidRDefault="003D28CC"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CD4EAD" w14:textId="77777777" w:rsidR="003D28CC" w:rsidRPr="002D634A" w:rsidRDefault="003D28CC"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54FF157" w14:textId="77777777" w:rsidR="003D28CC" w:rsidRPr="002D634A" w:rsidRDefault="003D28CC"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EA83EE"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DD3F589"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77F6BD4" w14:textId="77777777" w:rsidR="003D28CC" w:rsidRPr="002D634A" w:rsidRDefault="003D28C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585C70" w14:textId="77777777" w:rsidR="003D28CC" w:rsidRPr="002D634A" w:rsidRDefault="003D28CC"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5EDF05E9" w14:textId="77777777" w:rsidR="003D28CC" w:rsidRPr="002D634A" w:rsidRDefault="003D28CC" w:rsidP="002D634A">
            <w:pPr>
              <w:spacing w:before="2" w:after="2" w:line="240" w:lineRule="auto"/>
              <w:jc w:val="center"/>
              <w:rPr>
                <w:rFonts w:cstheme="minorHAnsi"/>
                <w:sz w:val="20"/>
                <w:szCs w:val="20"/>
                <w:lang w:eastAsia="pl-PL"/>
              </w:rPr>
            </w:pPr>
          </w:p>
        </w:tc>
      </w:tr>
      <w:tr w:rsidR="00DE5293" w:rsidRPr="002D634A" w14:paraId="4A907050"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0C80E71" w14:textId="77777777" w:rsidR="00DE5293" w:rsidRDefault="00DE5293" w:rsidP="002D634A">
            <w:pPr>
              <w:spacing w:before="2" w:after="2" w:line="240" w:lineRule="auto"/>
              <w:jc w:val="center"/>
              <w:rPr>
                <w:rFonts w:cstheme="minorHAnsi"/>
                <w:sz w:val="20"/>
                <w:szCs w:val="20"/>
                <w:lang w:eastAsia="pl-PL"/>
              </w:rPr>
            </w:pPr>
            <w:r>
              <w:rPr>
                <w:rFonts w:cstheme="minorHAnsi"/>
                <w:sz w:val="20"/>
                <w:szCs w:val="20"/>
                <w:lang w:eastAsia="pl-PL"/>
              </w:rPr>
              <w:t>Muchołówka białoszyja (</w:t>
            </w:r>
            <w:r w:rsidRPr="00DE5293">
              <w:rPr>
                <w:rFonts w:cstheme="minorHAnsi"/>
                <w:i/>
                <w:sz w:val="20"/>
                <w:szCs w:val="20"/>
                <w:lang w:eastAsia="pl-PL"/>
              </w:rPr>
              <w:t>Ficedula albicollis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DEF4EB" w14:textId="77777777" w:rsidR="00DE5293" w:rsidRPr="002D634A" w:rsidRDefault="00DE529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66BC8E" w14:textId="77777777" w:rsidR="00DE5293" w:rsidRPr="002D634A" w:rsidRDefault="00DE5293"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5C5D9E" w14:textId="77777777" w:rsidR="00DE5293" w:rsidRPr="002D634A" w:rsidRDefault="00DE5293"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803B8E" w14:textId="77777777" w:rsidR="00DE5293" w:rsidRPr="002D634A" w:rsidRDefault="00DE5293"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79A987" w14:textId="77777777" w:rsidR="00DE5293" w:rsidRPr="002D634A" w:rsidRDefault="00DE5293"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696C18" w14:textId="77777777" w:rsidR="00DE5293" w:rsidRPr="002D634A" w:rsidRDefault="00DE5293"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64BC92" w14:textId="77777777" w:rsidR="00DE5293" w:rsidRPr="002D634A" w:rsidRDefault="00DE529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A2FD70" w14:textId="77777777" w:rsidR="00DE5293" w:rsidRPr="002D634A" w:rsidRDefault="00DE5293"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E187B4" w14:textId="77777777" w:rsidR="00DE5293" w:rsidRPr="002D634A" w:rsidRDefault="00DE529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71FF24F" w14:textId="77777777" w:rsidR="00DE5293" w:rsidRPr="002D634A" w:rsidRDefault="00DE529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F9FAC73" w14:textId="77777777" w:rsidR="00DE5293" w:rsidRPr="002D634A" w:rsidRDefault="00DE5293"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A7730C" w14:textId="77777777" w:rsidR="00DE5293" w:rsidRPr="002D634A" w:rsidRDefault="00DE5293"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F560D5" w14:textId="77777777" w:rsidR="00DE5293" w:rsidRPr="002D634A" w:rsidRDefault="00DE5293"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90C489" w14:textId="77777777" w:rsidR="00DE5293" w:rsidRPr="002D634A" w:rsidRDefault="00DE529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D0B108" w14:textId="77777777" w:rsidR="00DE5293" w:rsidRPr="002D634A" w:rsidRDefault="00DE529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2246417" w14:textId="77777777" w:rsidR="00DE5293" w:rsidRPr="002D634A" w:rsidRDefault="00DE5293"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9207437" w14:textId="77777777" w:rsidR="00DE5293" w:rsidRPr="002D634A" w:rsidRDefault="00DE5293"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0D171BC1" w14:textId="77777777" w:rsidR="00DE5293" w:rsidRPr="002D634A" w:rsidRDefault="00DE5293" w:rsidP="002D634A">
            <w:pPr>
              <w:spacing w:before="2" w:after="2" w:line="240" w:lineRule="auto"/>
              <w:jc w:val="center"/>
              <w:rPr>
                <w:rFonts w:cstheme="minorHAnsi"/>
                <w:sz w:val="20"/>
                <w:szCs w:val="20"/>
                <w:lang w:eastAsia="pl-PL"/>
              </w:rPr>
            </w:pPr>
          </w:p>
        </w:tc>
      </w:tr>
      <w:tr w:rsidR="00BE5EE1" w:rsidRPr="002D634A" w14:paraId="42BE388A"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2231858E" w14:textId="77777777" w:rsidR="00BE5EE1" w:rsidRDefault="00BE5EE1" w:rsidP="002D634A">
            <w:pPr>
              <w:spacing w:before="2" w:after="2" w:line="240" w:lineRule="auto"/>
              <w:jc w:val="center"/>
              <w:rPr>
                <w:rFonts w:cstheme="minorHAnsi"/>
                <w:sz w:val="20"/>
                <w:szCs w:val="20"/>
                <w:lang w:eastAsia="pl-PL"/>
              </w:rPr>
            </w:pPr>
            <w:r>
              <w:rPr>
                <w:rFonts w:cstheme="minorHAnsi"/>
                <w:sz w:val="20"/>
                <w:szCs w:val="20"/>
                <w:lang w:eastAsia="pl-PL"/>
              </w:rPr>
              <w:t>Muchołówka mała (</w:t>
            </w:r>
            <w:r w:rsidRPr="00BE5EE1">
              <w:rPr>
                <w:rFonts w:cstheme="minorHAnsi"/>
                <w:i/>
                <w:sz w:val="20"/>
                <w:szCs w:val="20"/>
                <w:lang w:eastAsia="pl-PL"/>
              </w:rPr>
              <w:t>Ficedula parva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0DD5FEA" w14:textId="77777777" w:rsidR="00BE5EE1" w:rsidRPr="002D634A" w:rsidRDefault="00BE5EE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7B59137" w14:textId="77777777" w:rsidR="00BE5EE1" w:rsidRPr="002D634A" w:rsidRDefault="00BE5EE1"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90B275" w14:textId="77777777" w:rsidR="00BE5EE1" w:rsidRPr="002D634A" w:rsidRDefault="00BE5EE1"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1B3DA5" w14:textId="77777777" w:rsidR="00BE5EE1" w:rsidRPr="002D634A" w:rsidRDefault="00BE5EE1"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18C89F" w14:textId="77777777" w:rsidR="00BE5EE1" w:rsidRPr="002D634A" w:rsidRDefault="00BE5EE1"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D541F8" w14:textId="77777777" w:rsidR="00BE5EE1" w:rsidRPr="002D634A" w:rsidRDefault="00BE5EE1"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50A881" w14:textId="77777777" w:rsidR="00BE5EE1" w:rsidRPr="002D634A" w:rsidRDefault="00BE5EE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5D156F" w14:textId="77777777" w:rsidR="00BE5EE1" w:rsidRPr="002D634A" w:rsidRDefault="00BE5EE1"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0C227C" w14:textId="77777777" w:rsidR="00BE5EE1" w:rsidRPr="002D634A" w:rsidRDefault="00BE5EE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D93BCC0" w14:textId="77777777" w:rsidR="00BE5EE1" w:rsidRPr="002D634A" w:rsidRDefault="00BE5EE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BCD317" w14:textId="77777777" w:rsidR="00BE5EE1" w:rsidRPr="002D634A" w:rsidRDefault="00BE5EE1"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FADBD1" w14:textId="77777777" w:rsidR="00BE5EE1" w:rsidRPr="002D634A" w:rsidRDefault="00BE5EE1"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CFBF2F" w14:textId="77777777" w:rsidR="00BE5EE1" w:rsidRPr="002D634A" w:rsidRDefault="00BE5EE1"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E65B3E" w14:textId="77777777" w:rsidR="00BE5EE1" w:rsidRPr="002D634A" w:rsidRDefault="00BE5EE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3474C50" w14:textId="77777777" w:rsidR="00BE5EE1" w:rsidRPr="002D634A" w:rsidRDefault="00BE5EE1"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1477D65" w14:textId="77777777" w:rsidR="00BE5EE1" w:rsidRPr="002D634A" w:rsidRDefault="00BE5EE1"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EA2478E" w14:textId="77777777" w:rsidR="00BE5EE1" w:rsidRPr="002D634A" w:rsidRDefault="00BE5EE1"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32A017CF" w14:textId="77777777" w:rsidR="00BE5EE1" w:rsidRPr="002D634A" w:rsidRDefault="00BE5EE1" w:rsidP="002D634A">
            <w:pPr>
              <w:spacing w:before="2" w:after="2" w:line="240" w:lineRule="auto"/>
              <w:jc w:val="center"/>
              <w:rPr>
                <w:rFonts w:cstheme="minorHAnsi"/>
                <w:sz w:val="20"/>
                <w:szCs w:val="20"/>
                <w:lang w:eastAsia="pl-PL"/>
              </w:rPr>
            </w:pPr>
          </w:p>
        </w:tc>
      </w:tr>
      <w:tr w:rsidR="00FC7CCC" w:rsidRPr="002D634A" w14:paraId="70E0A6DF"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168BE5E5" w14:textId="77777777" w:rsidR="00FC7CCC" w:rsidRDefault="00FC7CCC" w:rsidP="002D634A">
            <w:pPr>
              <w:spacing w:before="2" w:after="2" w:line="240" w:lineRule="auto"/>
              <w:jc w:val="center"/>
              <w:rPr>
                <w:rFonts w:cstheme="minorHAnsi"/>
                <w:sz w:val="20"/>
                <w:szCs w:val="20"/>
                <w:lang w:eastAsia="pl-PL"/>
              </w:rPr>
            </w:pPr>
            <w:r>
              <w:rPr>
                <w:rFonts w:cstheme="minorHAnsi"/>
                <w:sz w:val="20"/>
                <w:szCs w:val="20"/>
                <w:lang w:eastAsia="pl-PL"/>
              </w:rPr>
              <w:t>Łyska zwyczajna (</w:t>
            </w:r>
            <w:r w:rsidRPr="00FC7CCC">
              <w:rPr>
                <w:rFonts w:cstheme="minorHAnsi"/>
                <w:i/>
                <w:sz w:val="20"/>
                <w:szCs w:val="20"/>
                <w:lang w:eastAsia="pl-PL"/>
              </w:rPr>
              <w:t>Fulica atra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FF3AEA" w14:textId="77777777" w:rsidR="00FC7CCC" w:rsidRPr="002D634A" w:rsidRDefault="00FC7C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83E9BD" w14:textId="77777777" w:rsidR="00FC7CCC" w:rsidRPr="002D634A" w:rsidRDefault="00FC7CC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AAE37B" w14:textId="77777777" w:rsidR="00FC7CCC" w:rsidRPr="002D634A" w:rsidRDefault="00FC7CCC"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EE5CE23" w14:textId="77777777" w:rsidR="00FC7CCC" w:rsidRPr="002D634A" w:rsidRDefault="00FC7CCC"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21D022" w14:textId="77777777" w:rsidR="00FC7CCC" w:rsidRPr="002D634A" w:rsidRDefault="00FC7CCC"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3A83C4" w14:textId="77777777" w:rsidR="00FC7CCC" w:rsidRPr="002D634A" w:rsidRDefault="00FC7CCC"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DDC0C1" w14:textId="77777777" w:rsidR="00FC7CCC" w:rsidRPr="002D634A" w:rsidRDefault="00FC7C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38A20D" w14:textId="77777777" w:rsidR="00FC7CCC" w:rsidRPr="002D634A" w:rsidRDefault="00FC7CCC"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ADA2D0" w14:textId="77777777" w:rsidR="00FC7CCC" w:rsidRPr="002D634A" w:rsidRDefault="00FC7C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54BFA73" w14:textId="77777777" w:rsidR="00FC7CCC" w:rsidRPr="002D634A" w:rsidRDefault="00FC7C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D3F566" w14:textId="77777777" w:rsidR="00FC7CCC" w:rsidRPr="002D634A" w:rsidRDefault="00FC7CCC"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7A525A" w14:textId="77777777" w:rsidR="00FC7CCC" w:rsidRPr="002D634A" w:rsidRDefault="00FC7CCC"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B609C3" w14:textId="77777777" w:rsidR="00FC7CCC" w:rsidRPr="002D634A" w:rsidRDefault="00FC7CCC"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A120C1" w14:textId="77777777" w:rsidR="00FC7CCC" w:rsidRPr="002D634A" w:rsidRDefault="00FC7C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727EAE" w14:textId="77777777" w:rsidR="00FC7CCC" w:rsidRPr="002D634A" w:rsidRDefault="00FC7C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72A8B7" w14:textId="77777777" w:rsidR="00FC7CCC" w:rsidRPr="002D634A" w:rsidRDefault="00FC7CC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DBF1D3E" w14:textId="77777777" w:rsidR="00FC7CCC" w:rsidRPr="002D634A" w:rsidRDefault="00FC7CCC"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67D1A62B" w14:textId="77777777" w:rsidR="00FC7CCC" w:rsidRPr="002D634A" w:rsidRDefault="00FC7CCC" w:rsidP="002D634A">
            <w:pPr>
              <w:spacing w:before="2" w:after="2" w:line="240" w:lineRule="auto"/>
              <w:jc w:val="center"/>
              <w:rPr>
                <w:rFonts w:cstheme="minorHAnsi"/>
                <w:sz w:val="20"/>
                <w:szCs w:val="20"/>
                <w:lang w:eastAsia="pl-PL"/>
              </w:rPr>
            </w:pPr>
          </w:p>
        </w:tc>
      </w:tr>
      <w:tr w:rsidR="00504C8E" w:rsidRPr="002D634A" w14:paraId="1BECB388"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56E9E63" w14:textId="77777777" w:rsidR="00504C8E" w:rsidRDefault="00504C8E" w:rsidP="002D634A">
            <w:pPr>
              <w:spacing w:before="2" w:after="2" w:line="240" w:lineRule="auto"/>
              <w:jc w:val="center"/>
              <w:rPr>
                <w:rFonts w:cstheme="minorHAnsi"/>
                <w:sz w:val="20"/>
                <w:szCs w:val="20"/>
                <w:lang w:eastAsia="pl-PL"/>
              </w:rPr>
            </w:pPr>
            <w:r>
              <w:rPr>
                <w:rFonts w:cstheme="minorHAnsi"/>
                <w:sz w:val="20"/>
                <w:szCs w:val="20"/>
                <w:lang w:eastAsia="pl-PL"/>
              </w:rPr>
              <w:t>Bekas kszyk (</w:t>
            </w:r>
            <w:r w:rsidRPr="00504C8E">
              <w:rPr>
                <w:rFonts w:cstheme="minorHAnsi"/>
                <w:i/>
                <w:sz w:val="20"/>
                <w:szCs w:val="20"/>
                <w:lang w:eastAsia="pl-PL"/>
              </w:rPr>
              <w:t>Gallinago gallinago</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BF3307" w14:textId="77777777" w:rsidR="00504C8E" w:rsidRPr="002D634A" w:rsidRDefault="00504C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5155F25" w14:textId="77777777" w:rsidR="00504C8E" w:rsidRPr="002D634A" w:rsidRDefault="00504C8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EFF2D9" w14:textId="77777777" w:rsidR="00504C8E" w:rsidRPr="002D634A" w:rsidRDefault="00504C8E"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443198" w14:textId="77777777" w:rsidR="00504C8E" w:rsidRPr="002D634A" w:rsidRDefault="00504C8E"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2F67FE" w14:textId="77777777" w:rsidR="00504C8E" w:rsidRPr="002D634A" w:rsidRDefault="00504C8E"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B53198" w14:textId="77777777" w:rsidR="00504C8E" w:rsidRPr="002D634A" w:rsidRDefault="00504C8E"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3C8882" w14:textId="77777777" w:rsidR="00504C8E" w:rsidRPr="002D634A" w:rsidRDefault="00504C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64DB977" w14:textId="77777777" w:rsidR="00504C8E" w:rsidRPr="002D634A" w:rsidRDefault="00504C8E"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D10D0F" w14:textId="77777777" w:rsidR="00504C8E" w:rsidRPr="002D634A" w:rsidRDefault="00504C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4EEB19E" w14:textId="77777777" w:rsidR="00504C8E" w:rsidRPr="002D634A" w:rsidRDefault="00504C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20EAF0" w14:textId="77777777" w:rsidR="00504C8E" w:rsidRPr="002D634A" w:rsidRDefault="00504C8E"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E1F2A5" w14:textId="77777777" w:rsidR="00504C8E" w:rsidRPr="002D634A" w:rsidRDefault="00504C8E"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0268EA4" w14:textId="77777777" w:rsidR="00504C8E" w:rsidRPr="002D634A" w:rsidRDefault="00504C8E"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3AF63B" w14:textId="77777777" w:rsidR="00504C8E" w:rsidRPr="002D634A" w:rsidRDefault="00504C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05084E" w14:textId="77777777" w:rsidR="00504C8E" w:rsidRPr="002D634A" w:rsidRDefault="00504C8E"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B1C6E22" w14:textId="77777777" w:rsidR="00504C8E" w:rsidRPr="002D634A" w:rsidRDefault="00504C8E"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CB9C101" w14:textId="77777777" w:rsidR="00504C8E" w:rsidRPr="002D634A" w:rsidRDefault="00504C8E"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6D2E151C" w14:textId="77777777" w:rsidR="00504C8E" w:rsidRPr="002D634A" w:rsidRDefault="00504C8E" w:rsidP="002D634A">
            <w:pPr>
              <w:spacing w:before="2" w:after="2" w:line="240" w:lineRule="auto"/>
              <w:jc w:val="center"/>
              <w:rPr>
                <w:rFonts w:cstheme="minorHAnsi"/>
                <w:sz w:val="20"/>
                <w:szCs w:val="20"/>
                <w:lang w:eastAsia="pl-PL"/>
              </w:rPr>
            </w:pPr>
          </w:p>
        </w:tc>
      </w:tr>
      <w:tr w:rsidR="008C0F14" w:rsidRPr="002D634A" w14:paraId="1AAA6075"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62B032A9" w14:textId="77777777" w:rsidR="008C0F14" w:rsidRDefault="008C0F14" w:rsidP="002D634A">
            <w:pPr>
              <w:spacing w:before="2" w:after="2" w:line="240" w:lineRule="auto"/>
              <w:jc w:val="center"/>
              <w:rPr>
                <w:rFonts w:cstheme="minorHAnsi"/>
                <w:sz w:val="20"/>
                <w:szCs w:val="20"/>
                <w:lang w:eastAsia="pl-PL"/>
              </w:rPr>
            </w:pPr>
            <w:r>
              <w:rPr>
                <w:rFonts w:cstheme="minorHAnsi"/>
                <w:sz w:val="20"/>
                <w:szCs w:val="20"/>
                <w:lang w:eastAsia="pl-PL"/>
              </w:rPr>
              <w:t>Żuraw zwyczajny (</w:t>
            </w:r>
            <w:r w:rsidRPr="008C0F14">
              <w:rPr>
                <w:rFonts w:cstheme="minorHAnsi"/>
                <w:i/>
                <w:sz w:val="20"/>
                <w:szCs w:val="20"/>
                <w:lang w:eastAsia="pl-PL"/>
              </w:rPr>
              <w:t>Grus grus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945776" w14:textId="77777777" w:rsidR="008C0F14" w:rsidRPr="002D634A" w:rsidRDefault="008C0F1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EC0A16" w14:textId="77777777" w:rsidR="008C0F14" w:rsidRPr="002D634A" w:rsidRDefault="008C0F1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4B94A7" w14:textId="77777777" w:rsidR="008C0F14" w:rsidRPr="002D634A" w:rsidRDefault="008C0F14"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92C063" w14:textId="77777777" w:rsidR="008C0F14" w:rsidRPr="002D634A" w:rsidRDefault="008C0F14"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EB47CA" w14:textId="77777777" w:rsidR="008C0F14" w:rsidRPr="002D634A" w:rsidRDefault="008C0F14"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2E0892" w14:textId="77777777" w:rsidR="008C0F14" w:rsidRPr="002D634A" w:rsidRDefault="008C0F14"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0B8A00" w14:textId="77777777" w:rsidR="008C0F14" w:rsidRPr="002D634A" w:rsidRDefault="008C0F1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BA0E5A" w14:textId="77777777" w:rsidR="008C0F14" w:rsidRPr="002D634A" w:rsidRDefault="008C0F14"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C538D5" w14:textId="77777777" w:rsidR="008C0F14" w:rsidRPr="002D634A" w:rsidRDefault="008C0F1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D222EAC" w14:textId="77777777" w:rsidR="008C0F14" w:rsidRPr="002D634A" w:rsidRDefault="008C0F1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6580E2" w14:textId="77777777" w:rsidR="008C0F14" w:rsidRPr="002D634A" w:rsidRDefault="008C0F14"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0E3672" w14:textId="77777777" w:rsidR="008C0F14" w:rsidRPr="002D634A" w:rsidRDefault="008C0F14"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4B6CD0" w14:textId="77777777" w:rsidR="008C0F14" w:rsidRPr="002D634A" w:rsidRDefault="008C0F14"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9A2048" w14:textId="77777777" w:rsidR="008C0F14" w:rsidRPr="002D634A" w:rsidRDefault="008C0F1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D55741" w14:textId="77777777" w:rsidR="008C0F14" w:rsidRPr="002D634A" w:rsidRDefault="008C0F1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6811E12" w14:textId="77777777" w:rsidR="008C0F14" w:rsidRPr="002D634A" w:rsidRDefault="008C0F1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26B80FD" w14:textId="77777777" w:rsidR="008C0F14" w:rsidRPr="002D634A" w:rsidRDefault="008C0F14"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01404BD8" w14:textId="77777777" w:rsidR="008C0F14" w:rsidRPr="002D634A" w:rsidRDefault="008C0F14" w:rsidP="002D634A">
            <w:pPr>
              <w:spacing w:before="2" w:after="2" w:line="240" w:lineRule="auto"/>
              <w:jc w:val="center"/>
              <w:rPr>
                <w:rFonts w:cstheme="minorHAnsi"/>
                <w:sz w:val="20"/>
                <w:szCs w:val="20"/>
                <w:lang w:eastAsia="pl-PL"/>
              </w:rPr>
            </w:pPr>
          </w:p>
        </w:tc>
      </w:tr>
      <w:tr w:rsidR="008D4B73" w:rsidRPr="002D634A" w14:paraId="39D05B8B" w14:textId="77777777" w:rsidTr="00944103">
        <w:trPr>
          <w:trHeight w:val="397"/>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15432AD2" w14:textId="77777777" w:rsidR="008D4B73" w:rsidRDefault="008D4B73" w:rsidP="002D634A">
            <w:pPr>
              <w:spacing w:before="2" w:after="2" w:line="240" w:lineRule="auto"/>
              <w:jc w:val="center"/>
              <w:rPr>
                <w:rFonts w:cstheme="minorHAnsi"/>
                <w:sz w:val="20"/>
                <w:szCs w:val="20"/>
                <w:lang w:eastAsia="pl-PL"/>
              </w:rPr>
            </w:pPr>
            <w:r>
              <w:rPr>
                <w:rFonts w:cstheme="minorHAnsi"/>
                <w:sz w:val="20"/>
                <w:szCs w:val="20"/>
                <w:lang w:eastAsia="pl-PL"/>
              </w:rPr>
              <w:t>Bielik (</w:t>
            </w:r>
            <w:r w:rsidRPr="008D4B73">
              <w:rPr>
                <w:rFonts w:cstheme="minorHAnsi"/>
                <w:i/>
                <w:sz w:val="20"/>
                <w:szCs w:val="20"/>
                <w:lang w:eastAsia="pl-PL"/>
              </w:rPr>
              <w:t>Haliaeetus albicilla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CE6FC0"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A1F673" w14:textId="77777777" w:rsidR="008D4B73" w:rsidRPr="002D634A" w:rsidRDefault="008D4B73"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E7865E8" w14:textId="77777777" w:rsidR="008D4B73" w:rsidRPr="002D634A" w:rsidRDefault="008D4B73"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BEA3DBC" w14:textId="77777777" w:rsidR="008D4B73" w:rsidRPr="002D634A" w:rsidRDefault="008D4B73"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4F47F0" w14:textId="77777777" w:rsidR="008D4B73" w:rsidRPr="002D634A" w:rsidRDefault="008D4B73"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879895" w14:textId="77777777" w:rsidR="008D4B73" w:rsidRPr="002D634A" w:rsidRDefault="008D4B73"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CF5502A"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113266" w14:textId="77777777" w:rsidR="008D4B73" w:rsidRPr="002D634A" w:rsidRDefault="008D4B73"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0C7566A"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A4ACE70"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DE85CA" w14:textId="77777777" w:rsidR="008D4B73" w:rsidRPr="002D634A" w:rsidRDefault="008D4B73"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BF6DD4" w14:textId="77777777" w:rsidR="008D4B73" w:rsidRPr="002D634A" w:rsidRDefault="008D4B73"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E51084" w14:textId="77777777" w:rsidR="008D4B73" w:rsidRPr="002D634A" w:rsidRDefault="008D4B73"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B78221"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07EE3A"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74AF06E" w14:textId="77777777" w:rsidR="008D4B73" w:rsidRPr="002D634A" w:rsidRDefault="008D4B73"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0F658C5" w14:textId="77777777" w:rsidR="008D4B73" w:rsidRPr="002D634A" w:rsidRDefault="008D4B73"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75B848DE" w14:textId="77777777" w:rsidR="008D4B73" w:rsidRPr="002D634A" w:rsidRDefault="008D4B73" w:rsidP="002D634A">
            <w:pPr>
              <w:spacing w:before="2" w:after="2" w:line="240" w:lineRule="auto"/>
              <w:jc w:val="center"/>
              <w:rPr>
                <w:rFonts w:cstheme="minorHAnsi"/>
                <w:sz w:val="20"/>
                <w:szCs w:val="20"/>
                <w:lang w:eastAsia="pl-PL"/>
              </w:rPr>
            </w:pPr>
          </w:p>
        </w:tc>
      </w:tr>
      <w:tr w:rsidR="008D4B73" w:rsidRPr="002D634A" w14:paraId="760668E5"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954B6BF" w14:textId="77777777" w:rsidR="008D4B73" w:rsidRDefault="008D4B73" w:rsidP="002D634A">
            <w:pPr>
              <w:spacing w:before="2" w:after="2" w:line="240" w:lineRule="auto"/>
              <w:jc w:val="center"/>
              <w:rPr>
                <w:rFonts w:cstheme="minorHAnsi"/>
                <w:sz w:val="20"/>
                <w:szCs w:val="20"/>
                <w:lang w:eastAsia="pl-PL"/>
              </w:rPr>
            </w:pPr>
            <w:r>
              <w:rPr>
                <w:rFonts w:cstheme="minorHAnsi"/>
                <w:sz w:val="20"/>
                <w:szCs w:val="20"/>
                <w:lang w:eastAsia="pl-PL"/>
              </w:rPr>
              <w:t>Bądzek zwyczajny (</w:t>
            </w:r>
            <w:r w:rsidRPr="008D4B73">
              <w:rPr>
                <w:rFonts w:cstheme="minorHAnsi"/>
                <w:i/>
                <w:sz w:val="20"/>
                <w:szCs w:val="20"/>
                <w:lang w:eastAsia="pl-PL"/>
              </w:rPr>
              <w:t>Ixobrychus minutus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F3694C"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1B4D05" w14:textId="77777777" w:rsidR="008D4B73" w:rsidRPr="002D634A" w:rsidRDefault="008D4B73"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668C70" w14:textId="77777777" w:rsidR="008D4B73" w:rsidRPr="002D634A" w:rsidRDefault="008D4B73"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526736F" w14:textId="77777777" w:rsidR="008D4B73" w:rsidRPr="002D634A" w:rsidRDefault="008D4B73"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2765DA" w14:textId="77777777" w:rsidR="008D4B73" w:rsidRPr="002D634A" w:rsidRDefault="008D4B73"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7B5835" w14:textId="77777777" w:rsidR="008D4B73" w:rsidRPr="002D634A" w:rsidRDefault="008D4B73"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F38DF7"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9A3D16" w14:textId="77777777" w:rsidR="008D4B73" w:rsidRPr="002D634A" w:rsidRDefault="008D4B73"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262E3E"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8C8AB4F"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60C4AC" w14:textId="77777777" w:rsidR="008D4B73" w:rsidRPr="002D634A" w:rsidRDefault="008D4B73"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65E58E" w14:textId="77777777" w:rsidR="008D4B73" w:rsidRPr="002D634A" w:rsidRDefault="008D4B73"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246813" w14:textId="77777777" w:rsidR="008D4B73" w:rsidRPr="002D634A" w:rsidRDefault="008D4B73"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BB9ABE6"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D0447EF"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8486A32" w14:textId="77777777" w:rsidR="008D4B73" w:rsidRPr="002D634A" w:rsidRDefault="008D4B73"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D1F0038" w14:textId="77777777" w:rsidR="008D4B73" w:rsidRPr="002D634A" w:rsidRDefault="008D4B73"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69582814" w14:textId="77777777" w:rsidR="008D4B73" w:rsidRPr="002D634A" w:rsidRDefault="008D4B73" w:rsidP="002D634A">
            <w:pPr>
              <w:spacing w:before="2" w:after="2" w:line="240" w:lineRule="auto"/>
              <w:jc w:val="center"/>
              <w:rPr>
                <w:rFonts w:cstheme="minorHAnsi"/>
                <w:sz w:val="20"/>
                <w:szCs w:val="20"/>
                <w:lang w:eastAsia="pl-PL"/>
              </w:rPr>
            </w:pPr>
          </w:p>
        </w:tc>
      </w:tr>
      <w:tr w:rsidR="00524936" w:rsidRPr="002D634A" w14:paraId="439F6008"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6EF30D07" w14:textId="77777777" w:rsidR="00524936" w:rsidRDefault="00524936" w:rsidP="002D634A">
            <w:pPr>
              <w:spacing w:before="2" w:after="2" w:line="240" w:lineRule="auto"/>
              <w:jc w:val="center"/>
              <w:rPr>
                <w:rFonts w:cstheme="minorHAnsi"/>
                <w:sz w:val="20"/>
                <w:szCs w:val="20"/>
                <w:lang w:eastAsia="pl-PL"/>
              </w:rPr>
            </w:pPr>
            <w:r>
              <w:rPr>
                <w:rFonts w:cstheme="minorHAnsi"/>
                <w:sz w:val="20"/>
                <w:szCs w:val="20"/>
                <w:lang w:eastAsia="pl-PL"/>
              </w:rPr>
              <w:t>Minóg strumieniowy (</w:t>
            </w:r>
            <w:r w:rsidRPr="00524936">
              <w:rPr>
                <w:rFonts w:cstheme="minorHAnsi"/>
                <w:i/>
                <w:sz w:val="20"/>
                <w:szCs w:val="20"/>
                <w:lang w:eastAsia="pl-PL"/>
              </w:rPr>
              <w:t>Lampetra planeri</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47BED9" w14:textId="77777777" w:rsidR="00524936" w:rsidRPr="002D634A" w:rsidRDefault="0052493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718E08" w14:textId="77777777" w:rsidR="00524936" w:rsidRPr="002D634A" w:rsidRDefault="00524936"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62A4D8" w14:textId="77777777" w:rsidR="00524936" w:rsidRPr="002D634A" w:rsidRDefault="00524936"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5AC771" w14:textId="77777777" w:rsidR="00524936" w:rsidRPr="002D634A" w:rsidRDefault="00524936"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A1ECC7" w14:textId="77777777" w:rsidR="00524936" w:rsidRPr="002D634A" w:rsidRDefault="00524936"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056701" w14:textId="77777777" w:rsidR="00524936" w:rsidRPr="002D634A" w:rsidRDefault="00524936"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C4D93F7" w14:textId="77777777" w:rsidR="00524936" w:rsidRPr="002D634A" w:rsidRDefault="0052493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32354A" w14:textId="77777777" w:rsidR="00524936" w:rsidRPr="002D634A" w:rsidRDefault="00524936"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330118" w14:textId="77777777" w:rsidR="00524936" w:rsidRPr="002D634A" w:rsidRDefault="0052493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BDCBD0" w14:textId="77777777" w:rsidR="00524936" w:rsidRPr="002D634A" w:rsidRDefault="0052493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40B916" w14:textId="77777777" w:rsidR="00524936" w:rsidRPr="002D634A" w:rsidRDefault="00524936"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09689D" w14:textId="77777777" w:rsidR="00524936" w:rsidRPr="002D634A" w:rsidRDefault="00524936"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FF5754" w14:textId="77777777" w:rsidR="00524936" w:rsidRPr="002D634A" w:rsidRDefault="00524936"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C61AF1" w14:textId="77777777" w:rsidR="00524936" w:rsidRPr="002D634A" w:rsidRDefault="0052493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D0458E8" w14:textId="77777777" w:rsidR="00524936" w:rsidRPr="002D634A" w:rsidRDefault="0052493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D38F73" w14:textId="77777777" w:rsidR="00524936" w:rsidRPr="002D634A" w:rsidRDefault="00524936"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1332071" w14:textId="77777777" w:rsidR="00524936" w:rsidRPr="002D634A" w:rsidRDefault="00524936"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31707E05" w14:textId="77777777" w:rsidR="00524936" w:rsidRPr="002D634A" w:rsidRDefault="00524936" w:rsidP="002D634A">
            <w:pPr>
              <w:spacing w:before="2" w:after="2" w:line="240" w:lineRule="auto"/>
              <w:jc w:val="center"/>
              <w:rPr>
                <w:rFonts w:cstheme="minorHAnsi"/>
                <w:sz w:val="20"/>
                <w:szCs w:val="20"/>
                <w:lang w:eastAsia="pl-PL"/>
              </w:rPr>
            </w:pPr>
          </w:p>
        </w:tc>
      </w:tr>
      <w:tr w:rsidR="003D28CC" w:rsidRPr="002D634A" w14:paraId="69CEA864"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5433E10E" w14:textId="77777777" w:rsidR="003D28CC" w:rsidRDefault="003D28CC" w:rsidP="002D634A">
            <w:pPr>
              <w:spacing w:before="2" w:after="2" w:line="240" w:lineRule="auto"/>
              <w:jc w:val="center"/>
              <w:rPr>
                <w:rFonts w:cstheme="minorHAnsi"/>
                <w:sz w:val="20"/>
                <w:szCs w:val="20"/>
                <w:lang w:eastAsia="pl-PL"/>
              </w:rPr>
            </w:pPr>
            <w:r>
              <w:rPr>
                <w:rFonts w:cstheme="minorHAnsi"/>
                <w:sz w:val="20"/>
                <w:szCs w:val="20"/>
                <w:lang w:eastAsia="pl-PL"/>
              </w:rPr>
              <w:t>Gąsiorek (</w:t>
            </w:r>
            <w:r w:rsidRPr="003D28CC">
              <w:rPr>
                <w:rFonts w:cstheme="minorHAnsi"/>
                <w:i/>
                <w:sz w:val="20"/>
                <w:szCs w:val="20"/>
                <w:lang w:eastAsia="pl-PL"/>
              </w:rPr>
              <w:t>Lanius collurio</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4DC13B"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FAEAE4" w14:textId="77777777" w:rsidR="003D28CC" w:rsidRPr="002D634A" w:rsidRDefault="003D28C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F1233B4" w14:textId="77777777" w:rsidR="003D28CC" w:rsidRPr="002D634A" w:rsidRDefault="003D28CC"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563212" w14:textId="77777777" w:rsidR="003D28CC" w:rsidRPr="002D634A" w:rsidRDefault="003D28CC"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DCBA06D" w14:textId="77777777" w:rsidR="003D28CC" w:rsidRPr="002D634A" w:rsidRDefault="003D28CC"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D63ECD" w14:textId="77777777" w:rsidR="003D28CC" w:rsidRPr="002D634A" w:rsidRDefault="003D28CC"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342A13"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3EC815" w14:textId="77777777" w:rsidR="003D28CC" w:rsidRPr="002D634A" w:rsidRDefault="003D28CC"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8EBBC7"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C680AE"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4386AC" w14:textId="77777777" w:rsidR="003D28CC" w:rsidRPr="002D634A" w:rsidRDefault="003D28CC"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92712B" w14:textId="77777777" w:rsidR="003D28CC" w:rsidRPr="002D634A" w:rsidRDefault="003D28CC"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0C3BAF" w14:textId="77777777" w:rsidR="003D28CC" w:rsidRPr="002D634A" w:rsidRDefault="003D28CC"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5AAA33"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B4054F9" w14:textId="77777777" w:rsidR="003D28CC" w:rsidRPr="002D634A" w:rsidRDefault="003D28C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E08A469" w14:textId="77777777" w:rsidR="003D28CC" w:rsidRPr="002D634A" w:rsidRDefault="003D28C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97FC59" w14:textId="77777777" w:rsidR="003D28CC" w:rsidRPr="002D634A" w:rsidRDefault="003D28CC"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6DB8E8FA" w14:textId="77777777" w:rsidR="003D28CC" w:rsidRPr="002D634A" w:rsidRDefault="003D28CC" w:rsidP="002D634A">
            <w:pPr>
              <w:spacing w:before="2" w:after="2" w:line="240" w:lineRule="auto"/>
              <w:jc w:val="center"/>
              <w:rPr>
                <w:rFonts w:cstheme="minorHAnsi"/>
                <w:sz w:val="20"/>
                <w:szCs w:val="20"/>
                <w:lang w:eastAsia="pl-PL"/>
              </w:rPr>
            </w:pPr>
          </w:p>
        </w:tc>
      </w:tr>
      <w:tr w:rsidR="00121E45" w:rsidRPr="002D634A" w14:paraId="105945CF"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81F01FC" w14:textId="77777777" w:rsidR="00121E45" w:rsidRDefault="00121E45" w:rsidP="002D634A">
            <w:pPr>
              <w:spacing w:before="2" w:after="2" w:line="240" w:lineRule="auto"/>
              <w:jc w:val="center"/>
              <w:rPr>
                <w:rFonts w:cstheme="minorHAnsi"/>
                <w:sz w:val="20"/>
                <w:szCs w:val="20"/>
                <w:lang w:eastAsia="pl-PL"/>
              </w:rPr>
            </w:pPr>
            <w:r>
              <w:rPr>
                <w:rFonts w:cstheme="minorHAnsi"/>
                <w:sz w:val="20"/>
                <w:szCs w:val="20"/>
                <w:lang w:eastAsia="pl-PL"/>
              </w:rPr>
              <w:t>Mewa śmieszka (</w:t>
            </w:r>
            <w:r w:rsidRPr="00121E45">
              <w:rPr>
                <w:rFonts w:cstheme="minorHAnsi"/>
                <w:i/>
                <w:sz w:val="20"/>
                <w:szCs w:val="20"/>
                <w:lang w:eastAsia="pl-PL"/>
              </w:rPr>
              <w:t>Larus ridibundus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9BEB7A" w14:textId="77777777" w:rsidR="00121E45" w:rsidRPr="002D634A" w:rsidRDefault="00121E4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A57360" w14:textId="77777777" w:rsidR="00121E45" w:rsidRPr="002D634A" w:rsidRDefault="00121E4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647EB5C" w14:textId="77777777" w:rsidR="00121E45" w:rsidRPr="002D634A" w:rsidRDefault="00121E4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1D1F2F" w14:textId="77777777" w:rsidR="00121E45" w:rsidRPr="002D634A" w:rsidRDefault="00121E4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422418" w14:textId="77777777" w:rsidR="00121E45" w:rsidRPr="002D634A" w:rsidRDefault="00121E4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6F7447" w14:textId="77777777" w:rsidR="00121E45" w:rsidRPr="002D634A" w:rsidRDefault="00121E4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CC8D2E" w14:textId="77777777" w:rsidR="00121E45" w:rsidRPr="002D634A" w:rsidRDefault="00121E4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50D8D5" w14:textId="77777777" w:rsidR="00121E45" w:rsidRPr="002D634A" w:rsidRDefault="00121E4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9B22EC" w14:textId="77777777" w:rsidR="00121E45" w:rsidRPr="002D634A" w:rsidRDefault="00121E4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976C6A" w14:textId="77777777" w:rsidR="00121E45" w:rsidRPr="002D634A" w:rsidRDefault="00121E4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26C637" w14:textId="77777777" w:rsidR="00121E45" w:rsidRPr="002D634A" w:rsidRDefault="00121E4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8F3686" w14:textId="77777777" w:rsidR="00121E45" w:rsidRPr="002D634A" w:rsidRDefault="00121E4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2B86F9" w14:textId="77777777" w:rsidR="00121E45" w:rsidRPr="002D634A" w:rsidRDefault="00121E4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E5E58E" w14:textId="77777777" w:rsidR="00121E45" w:rsidRPr="002D634A" w:rsidRDefault="00121E4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A47664" w14:textId="77777777" w:rsidR="00121E45" w:rsidRPr="002D634A" w:rsidRDefault="00121E4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5EB331" w14:textId="77777777" w:rsidR="00121E45" w:rsidRPr="002D634A" w:rsidRDefault="00121E4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0D48FA" w14:textId="77777777" w:rsidR="00121E45" w:rsidRPr="002D634A" w:rsidRDefault="00121E4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73B5610E" w14:textId="77777777" w:rsidR="00121E45" w:rsidRPr="002D634A" w:rsidRDefault="00121E45" w:rsidP="002D634A">
            <w:pPr>
              <w:spacing w:before="2" w:after="2" w:line="240" w:lineRule="auto"/>
              <w:jc w:val="center"/>
              <w:rPr>
                <w:rFonts w:cstheme="minorHAnsi"/>
                <w:sz w:val="20"/>
                <w:szCs w:val="20"/>
                <w:lang w:eastAsia="pl-PL"/>
              </w:rPr>
            </w:pPr>
          </w:p>
        </w:tc>
      </w:tr>
      <w:tr w:rsidR="008D4B73" w:rsidRPr="002D634A" w14:paraId="435E5AF5"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4BD7C315" w14:textId="77777777" w:rsidR="008D4B73" w:rsidRDefault="008D4B73" w:rsidP="002D634A">
            <w:pPr>
              <w:spacing w:before="2" w:after="2" w:line="240" w:lineRule="auto"/>
              <w:jc w:val="center"/>
              <w:rPr>
                <w:rFonts w:cstheme="minorHAnsi"/>
                <w:sz w:val="20"/>
                <w:szCs w:val="20"/>
                <w:lang w:eastAsia="pl-PL"/>
              </w:rPr>
            </w:pPr>
            <w:r>
              <w:rPr>
                <w:rFonts w:cstheme="minorHAnsi"/>
                <w:sz w:val="20"/>
                <w:szCs w:val="20"/>
                <w:lang w:eastAsia="pl-PL"/>
              </w:rPr>
              <w:t>Zalotka większa (</w:t>
            </w:r>
            <w:r w:rsidRPr="008D4B73">
              <w:rPr>
                <w:rFonts w:cstheme="minorHAnsi"/>
                <w:i/>
                <w:sz w:val="20"/>
                <w:szCs w:val="20"/>
                <w:lang w:eastAsia="pl-PL"/>
              </w:rPr>
              <w:t>Leucorrhinia pectoralis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63CEE7"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053854" w14:textId="77777777" w:rsidR="008D4B73" w:rsidRPr="002D634A" w:rsidRDefault="008D4B73"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4EC223" w14:textId="77777777" w:rsidR="008D4B73" w:rsidRPr="002D634A" w:rsidRDefault="008D4B73"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7A8777" w14:textId="77777777" w:rsidR="008D4B73" w:rsidRPr="002D634A" w:rsidRDefault="008D4B73"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ABB666" w14:textId="77777777" w:rsidR="008D4B73" w:rsidRPr="002D634A" w:rsidRDefault="008D4B73"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813C8C" w14:textId="77777777" w:rsidR="008D4B73" w:rsidRPr="002D634A" w:rsidRDefault="008D4B73"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7FCAA5D"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3209404" w14:textId="77777777" w:rsidR="008D4B73" w:rsidRPr="002D634A" w:rsidRDefault="008D4B73"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3DB3C4F"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CA5A141"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9280C83" w14:textId="77777777" w:rsidR="008D4B73" w:rsidRPr="002D634A" w:rsidRDefault="008D4B73"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074C585" w14:textId="77777777" w:rsidR="008D4B73" w:rsidRPr="002D634A" w:rsidRDefault="008D4B73"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ACA678B" w14:textId="77777777" w:rsidR="008D4B73" w:rsidRPr="002D634A" w:rsidRDefault="008D4B73"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1F30C60"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2E8049" w14:textId="77777777" w:rsidR="008D4B73" w:rsidRPr="002D634A" w:rsidRDefault="008D4B73"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FC6051" w14:textId="77777777" w:rsidR="008D4B73" w:rsidRPr="002D634A" w:rsidRDefault="008D4B73"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07B733" w14:textId="77777777" w:rsidR="008D4B73" w:rsidRPr="002D634A" w:rsidRDefault="008D4B73"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220C0D13" w14:textId="77777777" w:rsidR="008D4B73" w:rsidRPr="002D634A" w:rsidRDefault="008D4B73" w:rsidP="002D634A">
            <w:pPr>
              <w:spacing w:before="2" w:after="2" w:line="240" w:lineRule="auto"/>
              <w:jc w:val="center"/>
              <w:rPr>
                <w:rFonts w:cstheme="minorHAnsi"/>
                <w:sz w:val="20"/>
                <w:szCs w:val="20"/>
                <w:lang w:eastAsia="pl-PL"/>
              </w:rPr>
            </w:pPr>
          </w:p>
        </w:tc>
      </w:tr>
      <w:tr w:rsidR="00F31152" w:rsidRPr="002D634A" w14:paraId="4734EEF7"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15D446AB" w14:textId="77777777" w:rsidR="00F31152" w:rsidRDefault="00F31152" w:rsidP="002D634A">
            <w:pPr>
              <w:spacing w:before="2" w:after="2" w:line="240" w:lineRule="auto"/>
              <w:jc w:val="center"/>
              <w:rPr>
                <w:rFonts w:cstheme="minorHAnsi"/>
                <w:sz w:val="20"/>
                <w:szCs w:val="20"/>
                <w:lang w:eastAsia="pl-PL"/>
              </w:rPr>
            </w:pPr>
            <w:r>
              <w:rPr>
                <w:rFonts w:cstheme="minorHAnsi"/>
                <w:sz w:val="20"/>
                <w:szCs w:val="20"/>
                <w:lang w:eastAsia="pl-PL"/>
              </w:rPr>
              <w:t>Lerka (</w:t>
            </w:r>
            <w:r w:rsidRPr="00F31152">
              <w:rPr>
                <w:rFonts w:cstheme="minorHAnsi"/>
                <w:i/>
                <w:iCs/>
                <w:sz w:val="20"/>
                <w:szCs w:val="20"/>
                <w:lang w:eastAsia="pl-PL"/>
              </w:rPr>
              <w:t>Lullula arborea</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A7C38C" w14:textId="77777777" w:rsidR="00F31152" w:rsidRPr="002D634A" w:rsidRDefault="00F311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0598E4" w14:textId="77777777" w:rsidR="00F31152" w:rsidRPr="002D634A" w:rsidRDefault="00F3115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C74428" w14:textId="77777777" w:rsidR="00F31152" w:rsidRPr="002D634A" w:rsidRDefault="00F31152"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8EB0DD" w14:textId="77777777" w:rsidR="00F31152" w:rsidRPr="002D634A" w:rsidRDefault="00F31152"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723CB5B" w14:textId="77777777" w:rsidR="00F31152" w:rsidRPr="002D634A" w:rsidRDefault="00F31152"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3D16F6" w14:textId="77777777" w:rsidR="00F31152" w:rsidRPr="002D634A" w:rsidRDefault="00F31152"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A697FB" w14:textId="77777777" w:rsidR="00F31152" w:rsidRPr="002D634A" w:rsidRDefault="00F311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21765E" w14:textId="77777777" w:rsidR="00F31152" w:rsidRPr="002D634A" w:rsidRDefault="00F31152"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C6A321" w14:textId="77777777" w:rsidR="00F31152" w:rsidRPr="002D634A" w:rsidRDefault="00F311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6CFE8E" w14:textId="77777777" w:rsidR="00F31152" w:rsidRPr="002D634A" w:rsidRDefault="00F311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6E7810" w14:textId="77777777" w:rsidR="00F31152" w:rsidRPr="002D634A" w:rsidRDefault="00F31152"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D00B58F" w14:textId="77777777" w:rsidR="00F31152" w:rsidRPr="002D634A" w:rsidRDefault="00F31152"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420E2E" w14:textId="77777777" w:rsidR="00F31152" w:rsidRPr="002D634A" w:rsidRDefault="00F31152"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26F5BF" w14:textId="77777777" w:rsidR="00F31152" w:rsidRPr="002D634A" w:rsidRDefault="00F311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AE5D9A" w14:textId="77777777" w:rsidR="00F31152" w:rsidRPr="002D634A" w:rsidRDefault="00F311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D49C624" w14:textId="77777777" w:rsidR="00F31152" w:rsidRPr="002D634A" w:rsidRDefault="00F3115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43542E" w14:textId="77777777" w:rsidR="00F31152" w:rsidRPr="002D634A" w:rsidRDefault="00F31152"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2C01415A" w14:textId="77777777" w:rsidR="00F31152" w:rsidRPr="002D634A" w:rsidRDefault="00F31152" w:rsidP="002D634A">
            <w:pPr>
              <w:spacing w:before="2" w:after="2" w:line="240" w:lineRule="auto"/>
              <w:jc w:val="center"/>
              <w:rPr>
                <w:rFonts w:cstheme="minorHAnsi"/>
                <w:sz w:val="20"/>
                <w:szCs w:val="20"/>
                <w:lang w:eastAsia="pl-PL"/>
              </w:rPr>
            </w:pPr>
          </w:p>
        </w:tc>
      </w:tr>
      <w:tr w:rsidR="00CF6D52" w:rsidRPr="002D634A" w14:paraId="5871A5A5"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54C04854" w14:textId="77777777" w:rsidR="00CF6D52" w:rsidRDefault="00CF6D52" w:rsidP="002D634A">
            <w:pPr>
              <w:spacing w:before="2" w:after="2" w:line="240" w:lineRule="auto"/>
              <w:jc w:val="center"/>
              <w:rPr>
                <w:rFonts w:cstheme="minorHAnsi"/>
                <w:sz w:val="20"/>
                <w:szCs w:val="20"/>
                <w:lang w:eastAsia="pl-PL"/>
              </w:rPr>
            </w:pPr>
            <w:r>
              <w:rPr>
                <w:rFonts w:cstheme="minorHAnsi"/>
                <w:sz w:val="20"/>
                <w:szCs w:val="20"/>
                <w:lang w:eastAsia="pl-PL"/>
              </w:rPr>
              <w:t>Nurogęś (</w:t>
            </w:r>
            <w:r w:rsidRPr="00CF6D52">
              <w:rPr>
                <w:rFonts w:cstheme="minorHAnsi"/>
                <w:i/>
                <w:sz w:val="20"/>
                <w:szCs w:val="20"/>
                <w:lang w:eastAsia="pl-PL"/>
              </w:rPr>
              <w:t>Mergus merganser</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A3AD1B"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534E8E7" w14:textId="77777777" w:rsidR="00CF6D52" w:rsidRPr="002D634A" w:rsidRDefault="00CF6D5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D7EF1E" w14:textId="77777777" w:rsidR="00CF6D52" w:rsidRPr="002D634A" w:rsidRDefault="00CF6D52"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FCF57D" w14:textId="77777777" w:rsidR="00CF6D52" w:rsidRPr="002D634A" w:rsidRDefault="00CF6D52"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62A0F6" w14:textId="77777777" w:rsidR="00CF6D52" w:rsidRPr="002D634A" w:rsidRDefault="00CF6D52"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C5F46E" w14:textId="77777777" w:rsidR="00CF6D52" w:rsidRPr="002D634A" w:rsidRDefault="00CF6D52"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13EEB90"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DFD7B7" w14:textId="77777777" w:rsidR="00CF6D52" w:rsidRPr="002D634A" w:rsidRDefault="00CF6D52"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63709B"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CE3BE13"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FFE1F4" w14:textId="77777777" w:rsidR="00CF6D52" w:rsidRPr="002D634A" w:rsidRDefault="00CF6D52"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8C1BA4" w14:textId="77777777" w:rsidR="00CF6D52" w:rsidRPr="002D634A" w:rsidRDefault="00CF6D52"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0D3FCB" w14:textId="77777777" w:rsidR="00CF6D52" w:rsidRPr="002D634A" w:rsidRDefault="00CF6D52"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5500B9"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0998F7"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23E1AD1" w14:textId="77777777" w:rsidR="00CF6D52" w:rsidRPr="002D634A" w:rsidRDefault="00CF6D5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3978AA9" w14:textId="77777777" w:rsidR="00CF6D52" w:rsidRPr="002D634A" w:rsidRDefault="00CF6D52"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37AF3ADB" w14:textId="77777777" w:rsidR="00CF6D52" w:rsidRPr="002D634A" w:rsidRDefault="00CF6D52" w:rsidP="002D634A">
            <w:pPr>
              <w:spacing w:before="2" w:after="2" w:line="240" w:lineRule="auto"/>
              <w:jc w:val="center"/>
              <w:rPr>
                <w:rFonts w:cstheme="minorHAnsi"/>
                <w:sz w:val="20"/>
                <w:szCs w:val="20"/>
                <w:lang w:eastAsia="pl-PL"/>
              </w:rPr>
            </w:pPr>
          </w:p>
        </w:tc>
      </w:tr>
      <w:tr w:rsidR="00CF6D52" w:rsidRPr="002D634A" w14:paraId="6F8D8EE0"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1AEC8CBA" w14:textId="77777777" w:rsidR="00CF6D52" w:rsidRDefault="00CF6D52" w:rsidP="002D634A">
            <w:pPr>
              <w:spacing w:before="2" w:after="2" w:line="240" w:lineRule="auto"/>
              <w:jc w:val="center"/>
              <w:rPr>
                <w:rFonts w:cstheme="minorHAnsi"/>
                <w:sz w:val="20"/>
                <w:szCs w:val="20"/>
                <w:lang w:eastAsia="pl-PL"/>
              </w:rPr>
            </w:pPr>
            <w:r>
              <w:rPr>
                <w:rFonts w:cstheme="minorHAnsi"/>
                <w:sz w:val="20"/>
                <w:szCs w:val="20"/>
                <w:lang w:eastAsia="pl-PL"/>
              </w:rPr>
              <w:t>Kania czarna (</w:t>
            </w:r>
            <w:r w:rsidRPr="00CF6D52">
              <w:rPr>
                <w:rFonts w:cstheme="minorHAnsi"/>
                <w:i/>
                <w:sz w:val="20"/>
                <w:szCs w:val="20"/>
                <w:lang w:eastAsia="pl-PL"/>
              </w:rPr>
              <w:t>Milvus migrans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DF709E"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9F04E51" w14:textId="77777777" w:rsidR="00CF6D52" w:rsidRPr="002D634A" w:rsidRDefault="00CF6D5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F94913" w14:textId="77777777" w:rsidR="00CF6D52" w:rsidRPr="002D634A" w:rsidRDefault="00CF6D52"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0753AF7" w14:textId="77777777" w:rsidR="00CF6D52" w:rsidRPr="002D634A" w:rsidRDefault="00CF6D52"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63E022" w14:textId="77777777" w:rsidR="00CF6D52" w:rsidRPr="002D634A" w:rsidRDefault="00CF6D52"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9A605A" w14:textId="77777777" w:rsidR="00CF6D52" w:rsidRPr="002D634A" w:rsidRDefault="00CF6D52"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6F3B08"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386FAF" w14:textId="77777777" w:rsidR="00CF6D52" w:rsidRPr="002D634A" w:rsidRDefault="00CF6D52"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2154E1"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EC22071"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636DB0" w14:textId="77777777" w:rsidR="00CF6D52" w:rsidRPr="002D634A" w:rsidRDefault="00CF6D52"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73BC39" w14:textId="77777777" w:rsidR="00CF6D52" w:rsidRPr="002D634A" w:rsidRDefault="00CF6D52"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08B4E4" w14:textId="77777777" w:rsidR="00CF6D52" w:rsidRPr="002D634A" w:rsidRDefault="00CF6D52"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107509"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668474"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AF43A18" w14:textId="77777777" w:rsidR="00CF6D52" w:rsidRPr="002D634A" w:rsidRDefault="00CF6D5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6659065" w14:textId="77777777" w:rsidR="00CF6D52" w:rsidRPr="002D634A" w:rsidRDefault="00CF6D52"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61615F30" w14:textId="77777777" w:rsidR="00CF6D52" w:rsidRPr="002D634A" w:rsidRDefault="00CF6D52" w:rsidP="002D634A">
            <w:pPr>
              <w:spacing w:before="2" w:after="2" w:line="240" w:lineRule="auto"/>
              <w:jc w:val="center"/>
              <w:rPr>
                <w:rFonts w:cstheme="minorHAnsi"/>
                <w:sz w:val="20"/>
                <w:szCs w:val="20"/>
                <w:lang w:eastAsia="pl-PL"/>
              </w:rPr>
            </w:pPr>
          </w:p>
        </w:tc>
      </w:tr>
      <w:tr w:rsidR="00CF6D52" w:rsidRPr="002D634A" w14:paraId="50041EA0"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24AF0A6F" w14:textId="77777777" w:rsidR="00CF6D52" w:rsidRDefault="00CF6D52" w:rsidP="002D634A">
            <w:pPr>
              <w:spacing w:before="2" w:after="2" w:line="240" w:lineRule="auto"/>
              <w:jc w:val="center"/>
              <w:rPr>
                <w:rFonts w:cstheme="minorHAnsi"/>
                <w:sz w:val="20"/>
                <w:szCs w:val="20"/>
                <w:lang w:eastAsia="pl-PL"/>
              </w:rPr>
            </w:pPr>
            <w:r>
              <w:rPr>
                <w:rFonts w:cstheme="minorHAnsi"/>
                <w:sz w:val="20"/>
                <w:szCs w:val="20"/>
                <w:lang w:eastAsia="pl-PL"/>
              </w:rPr>
              <w:t>Kania ruda (</w:t>
            </w:r>
            <w:r w:rsidRPr="00CF6D52">
              <w:rPr>
                <w:rFonts w:cstheme="minorHAnsi"/>
                <w:i/>
                <w:iCs/>
                <w:sz w:val="20"/>
                <w:szCs w:val="20"/>
                <w:lang w:eastAsia="pl-PL"/>
              </w:rPr>
              <w:t>Milvus milvus</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2FFCE5"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05BC5A" w14:textId="77777777" w:rsidR="00CF6D52" w:rsidRPr="002D634A" w:rsidRDefault="00CF6D5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179665" w14:textId="77777777" w:rsidR="00CF6D52" w:rsidRPr="002D634A" w:rsidRDefault="00CF6D52"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F18865" w14:textId="77777777" w:rsidR="00CF6D52" w:rsidRPr="002D634A" w:rsidRDefault="00CF6D52"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0A4D26" w14:textId="77777777" w:rsidR="00CF6D52" w:rsidRPr="002D634A" w:rsidRDefault="00CF6D52"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B3EAF6E" w14:textId="77777777" w:rsidR="00CF6D52" w:rsidRPr="002D634A" w:rsidRDefault="00CF6D52"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EDCD5EB"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0772BD" w14:textId="77777777" w:rsidR="00CF6D52" w:rsidRPr="002D634A" w:rsidRDefault="00CF6D52"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C97261"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435FC82"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24D814" w14:textId="77777777" w:rsidR="00CF6D52" w:rsidRPr="002D634A" w:rsidRDefault="00CF6D52"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822A5E" w14:textId="77777777" w:rsidR="00CF6D52" w:rsidRPr="002D634A" w:rsidRDefault="00CF6D52"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A02D59" w14:textId="77777777" w:rsidR="00CF6D52" w:rsidRPr="002D634A" w:rsidRDefault="00CF6D52"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5F85099"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38F04D" w14:textId="77777777" w:rsidR="00CF6D52" w:rsidRPr="002D634A" w:rsidRDefault="00CF6D5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D6787F9" w14:textId="77777777" w:rsidR="00CF6D52" w:rsidRPr="002D634A" w:rsidRDefault="00CF6D5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7D838AC" w14:textId="77777777" w:rsidR="00CF6D52" w:rsidRPr="002D634A" w:rsidRDefault="00CF6D52"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5D02D076" w14:textId="77777777" w:rsidR="00CF6D52" w:rsidRPr="002D634A" w:rsidRDefault="00CF6D52" w:rsidP="002D634A">
            <w:pPr>
              <w:spacing w:before="2" w:after="2" w:line="240" w:lineRule="auto"/>
              <w:jc w:val="center"/>
              <w:rPr>
                <w:rFonts w:cstheme="minorHAnsi"/>
                <w:sz w:val="20"/>
                <w:szCs w:val="20"/>
                <w:lang w:eastAsia="pl-PL"/>
              </w:rPr>
            </w:pPr>
          </w:p>
        </w:tc>
      </w:tr>
      <w:tr w:rsidR="00DA73A5" w:rsidRPr="002D634A" w14:paraId="5EAB3D26"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4917BF35" w14:textId="77777777" w:rsidR="00DA73A5" w:rsidRDefault="00DA73A5" w:rsidP="002D634A">
            <w:pPr>
              <w:spacing w:before="2" w:after="2" w:line="240" w:lineRule="auto"/>
              <w:jc w:val="center"/>
              <w:rPr>
                <w:rFonts w:cstheme="minorHAnsi"/>
                <w:sz w:val="20"/>
                <w:szCs w:val="20"/>
                <w:lang w:eastAsia="pl-PL"/>
              </w:rPr>
            </w:pPr>
            <w:r w:rsidRPr="00DA73A5">
              <w:rPr>
                <w:rFonts w:cstheme="minorHAnsi"/>
                <w:sz w:val="20"/>
                <w:szCs w:val="20"/>
                <w:lang w:eastAsia="pl-PL"/>
              </w:rPr>
              <w:t>Piskorz (</w:t>
            </w:r>
            <w:r w:rsidRPr="00DA73A5">
              <w:rPr>
                <w:rFonts w:cstheme="minorHAnsi"/>
                <w:i/>
                <w:sz w:val="20"/>
                <w:szCs w:val="20"/>
                <w:lang w:eastAsia="pl-PL"/>
              </w:rPr>
              <w:t>Misgurnus fossilis</w:t>
            </w:r>
            <w:r w:rsidRPr="00DA73A5">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0F415A"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74ADF27" w14:textId="77777777" w:rsidR="00DA73A5" w:rsidRPr="002D634A" w:rsidRDefault="00DA73A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5FC39F" w14:textId="77777777" w:rsidR="00DA73A5" w:rsidRPr="002D634A" w:rsidRDefault="00DA73A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E06655" w14:textId="77777777" w:rsidR="00DA73A5" w:rsidRPr="002D634A" w:rsidRDefault="00DA73A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C28DDD" w14:textId="77777777" w:rsidR="00DA73A5" w:rsidRPr="002D634A" w:rsidRDefault="00DA73A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BC93FF7" w14:textId="77777777" w:rsidR="00DA73A5" w:rsidRPr="002D634A" w:rsidRDefault="00DA73A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2A790B1"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166A55A" w14:textId="77777777" w:rsidR="00DA73A5" w:rsidRPr="002D634A" w:rsidRDefault="00DA73A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9E2395F"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BFDCE3"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89AF1C" w14:textId="77777777" w:rsidR="00DA73A5" w:rsidRPr="002D634A" w:rsidRDefault="00DA73A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0F72F5" w14:textId="77777777" w:rsidR="00DA73A5" w:rsidRPr="002D634A" w:rsidRDefault="00DA73A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5B9D3CF" w14:textId="77777777" w:rsidR="00DA73A5" w:rsidRPr="002D634A" w:rsidRDefault="00DA73A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FF6585"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4E68E70"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BF3207A" w14:textId="77777777" w:rsidR="00DA73A5" w:rsidRPr="002D634A" w:rsidRDefault="00DA73A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31AE3B" w14:textId="77777777" w:rsidR="00DA73A5" w:rsidRPr="002D634A" w:rsidRDefault="00DA73A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51F5D2F7" w14:textId="77777777" w:rsidR="00DA73A5" w:rsidRPr="002D634A" w:rsidRDefault="00DA73A5" w:rsidP="002D634A">
            <w:pPr>
              <w:spacing w:before="2" w:after="2" w:line="240" w:lineRule="auto"/>
              <w:jc w:val="center"/>
              <w:rPr>
                <w:rFonts w:cstheme="minorHAnsi"/>
                <w:sz w:val="20"/>
                <w:szCs w:val="20"/>
                <w:lang w:eastAsia="pl-PL"/>
              </w:rPr>
            </w:pPr>
          </w:p>
        </w:tc>
      </w:tr>
      <w:tr w:rsidR="00DC18C8" w:rsidRPr="002D634A" w14:paraId="3C020CE5"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6A55B876" w14:textId="77777777" w:rsidR="002D634A" w:rsidRPr="002D634A" w:rsidRDefault="00DE44BB" w:rsidP="002D634A">
            <w:pPr>
              <w:spacing w:before="2" w:after="2" w:line="240" w:lineRule="auto"/>
              <w:jc w:val="center"/>
              <w:rPr>
                <w:rFonts w:cstheme="minorHAnsi"/>
                <w:sz w:val="20"/>
                <w:szCs w:val="20"/>
                <w:lang w:eastAsia="pl-PL"/>
              </w:rPr>
            </w:pPr>
            <w:r>
              <w:rPr>
                <w:rFonts w:cstheme="minorHAnsi"/>
                <w:sz w:val="20"/>
                <w:szCs w:val="20"/>
                <w:lang w:eastAsia="pl-PL"/>
              </w:rPr>
              <w:t>Nocek duży (</w:t>
            </w:r>
            <w:r w:rsidRPr="00DE44BB">
              <w:rPr>
                <w:rFonts w:cstheme="minorHAnsi"/>
                <w:i/>
                <w:sz w:val="20"/>
                <w:szCs w:val="20"/>
                <w:lang w:eastAsia="pl-PL"/>
              </w:rPr>
              <w:t>Myotis myotis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5928904"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19F4BDA" w14:textId="77777777" w:rsidR="002D634A" w:rsidRPr="002D634A" w:rsidRDefault="002D6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72DA52A" w14:textId="77777777" w:rsidR="002D634A" w:rsidRPr="002D634A" w:rsidRDefault="002D634A"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26143A" w14:textId="77777777" w:rsidR="002D634A" w:rsidRPr="002D634A" w:rsidRDefault="002D634A"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E2B1FC" w14:textId="77777777" w:rsidR="002D634A" w:rsidRPr="002D634A" w:rsidRDefault="002D634A"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BD3043D" w14:textId="77777777" w:rsidR="002D634A" w:rsidRPr="002D634A" w:rsidRDefault="002D634A"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9565D05"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13B5FE2" w14:textId="77777777" w:rsidR="002D634A" w:rsidRPr="002D634A" w:rsidRDefault="002D634A"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DDA3D7E"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875BCD3"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D9D161" w14:textId="77777777" w:rsidR="002D634A" w:rsidRPr="002D634A" w:rsidRDefault="002D634A"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A425134" w14:textId="77777777" w:rsidR="002D634A" w:rsidRPr="002D634A" w:rsidRDefault="002D634A"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D31FF00" w14:textId="77777777" w:rsidR="002D634A" w:rsidRPr="002D634A" w:rsidRDefault="002D634A"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1064F0"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FD1F08"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E9C5990" w14:textId="77777777" w:rsidR="002D634A" w:rsidRPr="002D634A" w:rsidRDefault="002D6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24B31E" w14:textId="77777777" w:rsidR="002D634A" w:rsidRPr="002D634A" w:rsidRDefault="002D634A"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7DF85C83" w14:textId="77777777" w:rsidR="002D634A" w:rsidRPr="002D634A" w:rsidRDefault="002D634A" w:rsidP="002D634A">
            <w:pPr>
              <w:spacing w:before="2" w:after="2" w:line="240" w:lineRule="auto"/>
              <w:jc w:val="center"/>
              <w:rPr>
                <w:rFonts w:cstheme="minorHAnsi"/>
                <w:sz w:val="20"/>
                <w:szCs w:val="20"/>
                <w:lang w:eastAsia="pl-PL"/>
              </w:rPr>
            </w:pPr>
          </w:p>
        </w:tc>
      </w:tr>
      <w:tr w:rsidR="00BB282C" w:rsidRPr="002D634A" w14:paraId="78399C12"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5B5780C" w14:textId="77777777" w:rsidR="002D634A" w:rsidRPr="002D634A" w:rsidRDefault="0026154B" w:rsidP="002D634A">
            <w:pPr>
              <w:spacing w:before="2" w:after="2" w:line="240" w:lineRule="auto"/>
              <w:jc w:val="center"/>
              <w:rPr>
                <w:rFonts w:cstheme="minorHAnsi"/>
                <w:sz w:val="20"/>
                <w:szCs w:val="20"/>
                <w:lang w:eastAsia="pl-PL"/>
              </w:rPr>
            </w:pPr>
            <w:r>
              <w:rPr>
                <w:rFonts w:cstheme="minorHAnsi"/>
                <w:sz w:val="20"/>
                <w:szCs w:val="20"/>
                <w:lang w:eastAsia="pl-PL"/>
              </w:rPr>
              <w:t>Trzepla zielona (</w:t>
            </w:r>
            <w:r w:rsidRPr="0026154B">
              <w:rPr>
                <w:rFonts w:cstheme="minorHAnsi"/>
                <w:i/>
                <w:sz w:val="20"/>
                <w:szCs w:val="20"/>
                <w:lang w:eastAsia="pl-PL"/>
              </w:rPr>
              <w:t>Ophiogomphus cecilia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DCB2972"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601C006" w14:textId="77777777" w:rsidR="002D634A" w:rsidRPr="002D634A" w:rsidRDefault="002D6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307634" w14:textId="77777777" w:rsidR="002D634A" w:rsidRPr="002D634A" w:rsidRDefault="002D634A"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33826D" w14:textId="77777777" w:rsidR="002D634A" w:rsidRPr="002D634A" w:rsidRDefault="002D634A"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1F9220" w14:textId="77777777" w:rsidR="002D634A" w:rsidRPr="002D634A" w:rsidRDefault="002D634A"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7359949" w14:textId="77777777" w:rsidR="002D634A" w:rsidRPr="002D634A" w:rsidRDefault="002D634A"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46602E"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CE4BCAC" w14:textId="77777777" w:rsidR="002D634A" w:rsidRPr="002D634A" w:rsidRDefault="002D634A"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E26E4FC"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52B4A81"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D5D7C1" w14:textId="77777777" w:rsidR="002D634A" w:rsidRPr="002D634A" w:rsidRDefault="002D634A"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C2FD59" w14:textId="77777777" w:rsidR="002D634A" w:rsidRPr="002D634A" w:rsidRDefault="002D634A"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7E314C" w14:textId="77777777" w:rsidR="002D634A" w:rsidRPr="002D634A" w:rsidRDefault="002D634A"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361518"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AD3DD15"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D564A4" w14:textId="77777777" w:rsidR="002D634A" w:rsidRPr="002D634A" w:rsidRDefault="002D6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82C4B8" w14:textId="77777777" w:rsidR="002D634A" w:rsidRPr="002D634A" w:rsidRDefault="002D634A"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60C171DA" w14:textId="77777777" w:rsidR="002D634A" w:rsidRPr="002D634A" w:rsidRDefault="002D634A" w:rsidP="002D634A">
            <w:pPr>
              <w:spacing w:before="2" w:after="2" w:line="240" w:lineRule="auto"/>
              <w:jc w:val="center"/>
              <w:rPr>
                <w:rFonts w:cstheme="minorHAnsi"/>
                <w:sz w:val="20"/>
                <w:szCs w:val="20"/>
                <w:lang w:eastAsia="pl-PL"/>
              </w:rPr>
            </w:pPr>
          </w:p>
        </w:tc>
      </w:tr>
      <w:tr w:rsidR="004A6E56" w:rsidRPr="002D634A" w14:paraId="36B730DA"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5525639C" w14:textId="77777777" w:rsidR="004A6E56" w:rsidRDefault="004A6E56" w:rsidP="002D634A">
            <w:pPr>
              <w:spacing w:before="2" w:after="2" w:line="240" w:lineRule="auto"/>
              <w:jc w:val="center"/>
              <w:rPr>
                <w:rFonts w:cstheme="minorHAnsi"/>
                <w:sz w:val="20"/>
                <w:szCs w:val="20"/>
                <w:lang w:eastAsia="pl-PL"/>
              </w:rPr>
            </w:pPr>
            <w:r>
              <w:rPr>
                <w:rFonts w:cstheme="minorHAnsi"/>
                <w:sz w:val="20"/>
                <w:szCs w:val="20"/>
                <w:lang w:eastAsia="pl-PL"/>
              </w:rPr>
              <w:t>Trzmielojad zwyczajny (</w:t>
            </w:r>
            <w:r w:rsidRPr="004A6E56">
              <w:rPr>
                <w:rFonts w:cstheme="minorHAnsi"/>
                <w:i/>
                <w:sz w:val="20"/>
                <w:szCs w:val="20"/>
                <w:lang w:eastAsia="pl-PL"/>
              </w:rPr>
              <w:t>Pernis apivorus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6B484B" w14:textId="77777777" w:rsidR="004A6E56" w:rsidRPr="002D634A" w:rsidRDefault="004A6E5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C118F3" w14:textId="77777777" w:rsidR="004A6E56" w:rsidRPr="002D634A" w:rsidRDefault="004A6E56"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E6E27F" w14:textId="77777777" w:rsidR="004A6E56" w:rsidRPr="002D634A" w:rsidRDefault="004A6E56"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28BC8CC" w14:textId="77777777" w:rsidR="004A6E56" w:rsidRPr="002D634A" w:rsidRDefault="004A6E56"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7A32FD3" w14:textId="77777777" w:rsidR="004A6E56" w:rsidRPr="002D634A" w:rsidRDefault="004A6E56"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6E72D7" w14:textId="77777777" w:rsidR="004A6E56" w:rsidRPr="002D634A" w:rsidRDefault="004A6E56"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387CFF" w14:textId="77777777" w:rsidR="004A6E56" w:rsidRPr="002D634A" w:rsidRDefault="004A6E5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2002C7" w14:textId="77777777" w:rsidR="004A6E56" w:rsidRPr="002D634A" w:rsidRDefault="004A6E56"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175259" w14:textId="77777777" w:rsidR="004A6E56" w:rsidRPr="002D634A" w:rsidRDefault="004A6E5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8BF1A2A" w14:textId="77777777" w:rsidR="004A6E56" w:rsidRPr="002D634A" w:rsidRDefault="004A6E5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5BA495" w14:textId="77777777" w:rsidR="004A6E56" w:rsidRPr="002D634A" w:rsidRDefault="004A6E56"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C5D479" w14:textId="77777777" w:rsidR="004A6E56" w:rsidRPr="002D634A" w:rsidRDefault="004A6E56"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47518D3" w14:textId="77777777" w:rsidR="004A6E56" w:rsidRPr="002D634A" w:rsidRDefault="004A6E56"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461B96" w14:textId="77777777" w:rsidR="004A6E56" w:rsidRPr="002D634A" w:rsidRDefault="004A6E5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9D2786" w14:textId="77777777" w:rsidR="004A6E56" w:rsidRPr="002D634A" w:rsidRDefault="004A6E5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7023E62" w14:textId="77777777" w:rsidR="004A6E56" w:rsidRPr="002D634A" w:rsidRDefault="004A6E56"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C201570" w14:textId="77777777" w:rsidR="004A6E56" w:rsidRPr="002D634A" w:rsidRDefault="004A6E56"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45E32960" w14:textId="77777777" w:rsidR="004A6E56" w:rsidRPr="002D634A" w:rsidRDefault="004A6E56" w:rsidP="002D634A">
            <w:pPr>
              <w:spacing w:before="2" w:after="2" w:line="240" w:lineRule="auto"/>
              <w:jc w:val="center"/>
              <w:rPr>
                <w:rFonts w:cstheme="minorHAnsi"/>
                <w:sz w:val="20"/>
                <w:szCs w:val="20"/>
                <w:lang w:eastAsia="pl-PL"/>
              </w:rPr>
            </w:pPr>
          </w:p>
        </w:tc>
      </w:tr>
      <w:tr w:rsidR="000251E5" w:rsidRPr="002D634A" w14:paraId="7017C92B"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2CD9E108" w14:textId="77777777" w:rsidR="000251E5" w:rsidRDefault="000251E5" w:rsidP="002D634A">
            <w:pPr>
              <w:spacing w:before="2" w:after="2" w:line="240" w:lineRule="auto"/>
              <w:jc w:val="center"/>
              <w:rPr>
                <w:rFonts w:cstheme="minorHAnsi"/>
                <w:sz w:val="20"/>
                <w:szCs w:val="20"/>
                <w:lang w:eastAsia="pl-PL"/>
              </w:rPr>
            </w:pPr>
            <w:r>
              <w:rPr>
                <w:rFonts w:cstheme="minorHAnsi"/>
                <w:sz w:val="20"/>
                <w:szCs w:val="20"/>
                <w:lang w:eastAsia="pl-PL"/>
              </w:rPr>
              <w:t>Kormoran zwyczajny (</w:t>
            </w:r>
            <w:r w:rsidRPr="000251E5">
              <w:rPr>
                <w:rFonts w:cstheme="minorHAnsi"/>
                <w:i/>
                <w:sz w:val="20"/>
                <w:szCs w:val="20"/>
                <w:lang w:eastAsia="pl-PL"/>
              </w:rPr>
              <w:t>Phalacrocorax carbo</w:t>
            </w:r>
            <w:r w:rsidR="00C927EE">
              <w:rPr>
                <w:rFonts w:cstheme="minorHAnsi"/>
                <w:i/>
                <w:sz w:val="20"/>
                <w:szCs w:val="20"/>
                <w:lang w:eastAsia="pl-PL"/>
              </w:rPr>
              <w:t xml:space="preserve">, </w:t>
            </w:r>
            <w:r w:rsidR="00C927EE" w:rsidRPr="00C927EE">
              <w:rPr>
                <w:rFonts w:cstheme="minorHAnsi"/>
                <w:i/>
                <w:sz w:val="20"/>
                <w:szCs w:val="20"/>
                <w:lang w:eastAsia="pl-PL"/>
              </w:rPr>
              <w:t>Phalacrocorax carbo sinensis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D9AAE79"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242521" w14:textId="77777777" w:rsidR="000251E5" w:rsidRPr="002D634A" w:rsidRDefault="000251E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B166A2" w14:textId="77777777" w:rsidR="000251E5" w:rsidRPr="002D634A" w:rsidRDefault="000251E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BB5A9A" w14:textId="77777777" w:rsidR="000251E5" w:rsidRPr="002D634A" w:rsidRDefault="000251E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8F8243" w14:textId="77777777" w:rsidR="000251E5" w:rsidRPr="002D634A" w:rsidRDefault="000251E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8526A6" w14:textId="77777777" w:rsidR="000251E5" w:rsidRPr="002D634A" w:rsidRDefault="000251E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8286DC4"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07F2A2" w14:textId="77777777" w:rsidR="000251E5" w:rsidRPr="002D634A" w:rsidRDefault="000251E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5F4296A"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2E58505"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2D15E3" w14:textId="77777777" w:rsidR="000251E5" w:rsidRPr="002D634A" w:rsidRDefault="000251E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AD9615" w14:textId="77777777" w:rsidR="000251E5" w:rsidRPr="002D634A" w:rsidRDefault="000251E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4637DB1" w14:textId="77777777" w:rsidR="000251E5" w:rsidRPr="002D634A" w:rsidRDefault="000251E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D9D5E1"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EEE5C4"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F15F8D" w14:textId="77777777" w:rsidR="000251E5" w:rsidRPr="002D634A" w:rsidRDefault="000251E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BEB8BC6" w14:textId="77777777" w:rsidR="000251E5" w:rsidRPr="002D634A" w:rsidRDefault="000251E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565E05F7" w14:textId="77777777" w:rsidR="000251E5" w:rsidRPr="002D634A" w:rsidRDefault="000251E5" w:rsidP="002D634A">
            <w:pPr>
              <w:spacing w:before="2" w:after="2" w:line="240" w:lineRule="auto"/>
              <w:jc w:val="center"/>
              <w:rPr>
                <w:rFonts w:cstheme="minorHAnsi"/>
                <w:sz w:val="20"/>
                <w:szCs w:val="20"/>
                <w:lang w:eastAsia="pl-PL"/>
              </w:rPr>
            </w:pPr>
          </w:p>
        </w:tc>
      </w:tr>
      <w:tr w:rsidR="00554B1F" w:rsidRPr="002D634A" w14:paraId="4CD0728B"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5B8D5ACD" w14:textId="77777777" w:rsidR="00554B1F" w:rsidRDefault="00554B1F" w:rsidP="002D634A">
            <w:pPr>
              <w:spacing w:before="2" w:after="2" w:line="240" w:lineRule="auto"/>
              <w:jc w:val="center"/>
              <w:rPr>
                <w:rFonts w:cstheme="minorHAnsi"/>
                <w:sz w:val="20"/>
                <w:szCs w:val="20"/>
                <w:lang w:eastAsia="pl-PL"/>
              </w:rPr>
            </w:pPr>
            <w:r>
              <w:rPr>
                <w:rFonts w:cstheme="minorHAnsi"/>
                <w:sz w:val="20"/>
                <w:szCs w:val="20"/>
                <w:lang w:eastAsia="pl-PL"/>
              </w:rPr>
              <w:t>Batalion (</w:t>
            </w:r>
            <w:r w:rsidRPr="00554B1F">
              <w:rPr>
                <w:rFonts w:cstheme="minorHAnsi"/>
                <w:i/>
                <w:sz w:val="20"/>
                <w:szCs w:val="20"/>
                <w:lang w:eastAsia="pl-PL"/>
              </w:rPr>
              <w:t>Philomachus pugnax</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E13EC4" w14:textId="77777777" w:rsidR="00554B1F" w:rsidRPr="002D634A" w:rsidRDefault="00554B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31CC4E" w14:textId="77777777" w:rsidR="00554B1F" w:rsidRPr="002D634A" w:rsidRDefault="00554B1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77A3C8" w14:textId="77777777" w:rsidR="00554B1F" w:rsidRPr="002D634A" w:rsidRDefault="00554B1F"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D2E229" w14:textId="77777777" w:rsidR="00554B1F" w:rsidRPr="002D634A" w:rsidRDefault="00554B1F"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3B02B5" w14:textId="77777777" w:rsidR="00554B1F" w:rsidRPr="002D634A" w:rsidRDefault="00554B1F"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E39BFD" w14:textId="77777777" w:rsidR="00554B1F" w:rsidRPr="002D634A" w:rsidRDefault="00554B1F"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E428A2" w14:textId="77777777" w:rsidR="00554B1F" w:rsidRPr="002D634A" w:rsidRDefault="00554B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F77BA8" w14:textId="77777777" w:rsidR="00554B1F" w:rsidRPr="002D634A" w:rsidRDefault="00554B1F"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4FCDB2" w14:textId="77777777" w:rsidR="00554B1F" w:rsidRPr="002D634A" w:rsidRDefault="00554B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9314A1" w14:textId="77777777" w:rsidR="00554B1F" w:rsidRPr="002D634A" w:rsidRDefault="00554B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8B6512" w14:textId="77777777" w:rsidR="00554B1F" w:rsidRPr="002D634A" w:rsidRDefault="00554B1F"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B10B53" w14:textId="77777777" w:rsidR="00554B1F" w:rsidRPr="002D634A" w:rsidRDefault="00554B1F"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0C5A4D" w14:textId="77777777" w:rsidR="00554B1F" w:rsidRPr="002D634A" w:rsidRDefault="00554B1F"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F10C38" w14:textId="77777777" w:rsidR="00554B1F" w:rsidRPr="002D634A" w:rsidRDefault="00554B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E6EAECB" w14:textId="77777777" w:rsidR="00554B1F" w:rsidRPr="002D634A" w:rsidRDefault="00554B1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344B2E" w14:textId="77777777" w:rsidR="00554B1F" w:rsidRPr="002D634A" w:rsidRDefault="00554B1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350EB6" w14:textId="77777777" w:rsidR="00554B1F" w:rsidRPr="002D634A" w:rsidRDefault="00554B1F"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5A821E47" w14:textId="77777777" w:rsidR="00554B1F" w:rsidRPr="002D634A" w:rsidRDefault="00554B1F" w:rsidP="002D634A">
            <w:pPr>
              <w:spacing w:before="2" w:after="2" w:line="240" w:lineRule="auto"/>
              <w:jc w:val="center"/>
              <w:rPr>
                <w:rFonts w:cstheme="minorHAnsi"/>
                <w:sz w:val="20"/>
                <w:szCs w:val="20"/>
                <w:lang w:eastAsia="pl-PL"/>
              </w:rPr>
            </w:pPr>
          </w:p>
        </w:tc>
      </w:tr>
      <w:tr w:rsidR="000251E5" w:rsidRPr="002D634A" w14:paraId="5FAE7D08"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3C715C9" w14:textId="77777777" w:rsidR="000251E5" w:rsidRDefault="000251E5" w:rsidP="002D634A">
            <w:pPr>
              <w:spacing w:before="2" w:after="2" w:line="240" w:lineRule="auto"/>
              <w:jc w:val="center"/>
              <w:rPr>
                <w:rFonts w:cstheme="minorHAnsi"/>
                <w:sz w:val="20"/>
                <w:szCs w:val="20"/>
                <w:lang w:eastAsia="pl-PL"/>
              </w:rPr>
            </w:pPr>
            <w:r>
              <w:rPr>
                <w:rFonts w:cstheme="minorHAnsi"/>
                <w:sz w:val="20"/>
                <w:szCs w:val="20"/>
                <w:lang w:eastAsia="pl-PL"/>
              </w:rPr>
              <w:t>Dzięcioł zielonosiwy (</w:t>
            </w:r>
            <w:r w:rsidRPr="000251E5">
              <w:rPr>
                <w:rFonts w:cstheme="minorHAnsi"/>
                <w:i/>
                <w:sz w:val="20"/>
                <w:szCs w:val="20"/>
                <w:lang w:eastAsia="pl-PL"/>
              </w:rPr>
              <w:t>Picus canus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9BB150"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EE161D" w14:textId="77777777" w:rsidR="000251E5" w:rsidRPr="002D634A" w:rsidRDefault="000251E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AD33E63" w14:textId="77777777" w:rsidR="000251E5" w:rsidRPr="002D634A" w:rsidRDefault="000251E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0D2C84" w14:textId="77777777" w:rsidR="000251E5" w:rsidRPr="002D634A" w:rsidRDefault="000251E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71818C" w14:textId="77777777" w:rsidR="000251E5" w:rsidRPr="002D634A" w:rsidRDefault="000251E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83972C" w14:textId="77777777" w:rsidR="000251E5" w:rsidRPr="002D634A" w:rsidRDefault="000251E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94B5F7B"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9ACC1F" w14:textId="77777777" w:rsidR="000251E5" w:rsidRPr="002D634A" w:rsidRDefault="000251E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95A452"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3CD965D"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0E2696" w14:textId="77777777" w:rsidR="000251E5" w:rsidRPr="002D634A" w:rsidRDefault="000251E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EAEFD5" w14:textId="77777777" w:rsidR="000251E5" w:rsidRPr="002D634A" w:rsidRDefault="000251E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FF7FB8" w14:textId="77777777" w:rsidR="000251E5" w:rsidRPr="002D634A" w:rsidRDefault="000251E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D383CE"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7462C9" w14:textId="77777777" w:rsidR="000251E5" w:rsidRPr="002D634A" w:rsidRDefault="000251E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FE708C" w14:textId="77777777" w:rsidR="000251E5" w:rsidRPr="002D634A" w:rsidRDefault="000251E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1304ED4" w14:textId="77777777" w:rsidR="000251E5" w:rsidRPr="002D634A" w:rsidRDefault="000251E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354CD5AF" w14:textId="77777777" w:rsidR="000251E5" w:rsidRPr="002D634A" w:rsidRDefault="000251E5" w:rsidP="002D634A">
            <w:pPr>
              <w:spacing w:before="2" w:after="2" w:line="240" w:lineRule="auto"/>
              <w:jc w:val="center"/>
              <w:rPr>
                <w:rFonts w:cstheme="minorHAnsi"/>
                <w:sz w:val="20"/>
                <w:szCs w:val="20"/>
                <w:lang w:eastAsia="pl-PL"/>
              </w:rPr>
            </w:pPr>
          </w:p>
        </w:tc>
      </w:tr>
      <w:tr w:rsidR="00B0733C" w:rsidRPr="002D634A" w14:paraId="6015D591"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43FF74CF" w14:textId="77777777" w:rsidR="00B0733C" w:rsidRDefault="00B0733C" w:rsidP="002D634A">
            <w:pPr>
              <w:spacing w:before="2" w:after="2" w:line="240" w:lineRule="auto"/>
              <w:jc w:val="center"/>
              <w:rPr>
                <w:rFonts w:cstheme="minorHAnsi"/>
                <w:sz w:val="20"/>
                <w:szCs w:val="20"/>
                <w:lang w:eastAsia="pl-PL"/>
              </w:rPr>
            </w:pPr>
            <w:r>
              <w:rPr>
                <w:rFonts w:cstheme="minorHAnsi"/>
                <w:sz w:val="20"/>
                <w:szCs w:val="20"/>
                <w:lang w:eastAsia="pl-PL"/>
              </w:rPr>
              <w:t>Perkoz dwuczuby (</w:t>
            </w:r>
            <w:r w:rsidRPr="00B0733C">
              <w:rPr>
                <w:rFonts w:cstheme="minorHAnsi"/>
                <w:i/>
                <w:sz w:val="20"/>
                <w:szCs w:val="20"/>
                <w:lang w:eastAsia="pl-PL"/>
              </w:rPr>
              <w:t>Podiceps cristatus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3103B7" w14:textId="77777777" w:rsidR="00B0733C" w:rsidRPr="002D634A" w:rsidRDefault="00B0733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684725" w14:textId="77777777" w:rsidR="00B0733C" w:rsidRPr="002D634A" w:rsidRDefault="00B0733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C7E0ABF" w14:textId="77777777" w:rsidR="00B0733C" w:rsidRPr="002D634A" w:rsidRDefault="00B0733C"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6EEC9E" w14:textId="77777777" w:rsidR="00B0733C" w:rsidRPr="002D634A" w:rsidRDefault="00B0733C"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C78622E" w14:textId="77777777" w:rsidR="00B0733C" w:rsidRPr="002D634A" w:rsidRDefault="00B0733C"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15B776B" w14:textId="77777777" w:rsidR="00B0733C" w:rsidRPr="002D634A" w:rsidRDefault="00B0733C"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0135B1" w14:textId="77777777" w:rsidR="00B0733C" w:rsidRPr="002D634A" w:rsidRDefault="00B0733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2757769" w14:textId="77777777" w:rsidR="00B0733C" w:rsidRPr="002D634A" w:rsidRDefault="00B0733C"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F729BC8" w14:textId="77777777" w:rsidR="00B0733C" w:rsidRPr="002D634A" w:rsidRDefault="00B0733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CF410C" w14:textId="77777777" w:rsidR="00B0733C" w:rsidRPr="002D634A" w:rsidRDefault="00B0733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BFF1771" w14:textId="77777777" w:rsidR="00B0733C" w:rsidRPr="002D634A" w:rsidRDefault="00B0733C"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3318BA" w14:textId="77777777" w:rsidR="00B0733C" w:rsidRPr="002D634A" w:rsidRDefault="00B0733C"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74866C5" w14:textId="77777777" w:rsidR="00B0733C" w:rsidRPr="002D634A" w:rsidRDefault="00B0733C"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9B6D2F" w14:textId="77777777" w:rsidR="00B0733C" w:rsidRPr="002D634A" w:rsidRDefault="00B0733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B860D7" w14:textId="77777777" w:rsidR="00B0733C" w:rsidRPr="002D634A" w:rsidRDefault="00B0733C"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67FDDC" w14:textId="77777777" w:rsidR="00B0733C" w:rsidRPr="002D634A" w:rsidRDefault="00B0733C"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482AE07" w14:textId="77777777" w:rsidR="00B0733C" w:rsidRPr="002D634A" w:rsidRDefault="00B0733C"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745AF27F" w14:textId="77777777" w:rsidR="00B0733C" w:rsidRPr="002D634A" w:rsidRDefault="00B0733C" w:rsidP="002D634A">
            <w:pPr>
              <w:spacing w:before="2" w:after="2" w:line="240" w:lineRule="auto"/>
              <w:jc w:val="center"/>
              <w:rPr>
                <w:rFonts w:cstheme="minorHAnsi"/>
                <w:sz w:val="20"/>
                <w:szCs w:val="20"/>
                <w:lang w:eastAsia="pl-PL"/>
              </w:rPr>
            </w:pPr>
          </w:p>
        </w:tc>
      </w:tr>
      <w:tr w:rsidR="00E3071D" w:rsidRPr="002D634A" w14:paraId="0C844C13"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40AEF703" w14:textId="77777777" w:rsidR="00E3071D" w:rsidRDefault="00E3071D" w:rsidP="002D634A">
            <w:pPr>
              <w:spacing w:before="2" w:after="2" w:line="240" w:lineRule="auto"/>
              <w:jc w:val="center"/>
              <w:rPr>
                <w:rFonts w:cstheme="minorHAnsi"/>
                <w:sz w:val="20"/>
                <w:szCs w:val="20"/>
                <w:lang w:eastAsia="pl-PL"/>
              </w:rPr>
            </w:pPr>
            <w:r>
              <w:rPr>
                <w:rFonts w:cstheme="minorHAnsi"/>
                <w:sz w:val="20"/>
                <w:szCs w:val="20"/>
                <w:lang w:eastAsia="pl-PL"/>
              </w:rPr>
              <w:t>Perkoz rdzawoszyi (</w:t>
            </w:r>
            <w:r w:rsidRPr="00E3071D">
              <w:rPr>
                <w:rFonts w:cstheme="minorHAnsi"/>
                <w:i/>
                <w:sz w:val="20"/>
                <w:szCs w:val="20"/>
                <w:lang w:eastAsia="pl-PL"/>
              </w:rPr>
              <w:t>Podiceps grisegena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47180B" w14:textId="77777777" w:rsidR="00E3071D" w:rsidRPr="002D634A" w:rsidRDefault="00E3071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720B54" w14:textId="77777777" w:rsidR="00E3071D" w:rsidRPr="002D634A" w:rsidRDefault="00E3071D"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7296B3D" w14:textId="77777777" w:rsidR="00E3071D" w:rsidRPr="002D634A" w:rsidRDefault="00E3071D"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B03AED8" w14:textId="77777777" w:rsidR="00E3071D" w:rsidRPr="002D634A" w:rsidRDefault="00E3071D"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576A56" w14:textId="77777777" w:rsidR="00E3071D" w:rsidRPr="002D634A" w:rsidRDefault="00E3071D"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974539" w14:textId="77777777" w:rsidR="00E3071D" w:rsidRPr="002D634A" w:rsidRDefault="00E3071D"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478FB2" w14:textId="77777777" w:rsidR="00E3071D" w:rsidRPr="002D634A" w:rsidRDefault="00E3071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608065" w14:textId="77777777" w:rsidR="00E3071D" w:rsidRPr="002D634A" w:rsidRDefault="00E3071D"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2A8FA4" w14:textId="77777777" w:rsidR="00E3071D" w:rsidRPr="002D634A" w:rsidRDefault="00E3071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D53E40" w14:textId="77777777" w:rsidR="00E3071D" w:rsidRPr="002D634A" w:rsidRDefault="00E3071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C1F583" w14:textId="77777777" w:rsidR="00E3071D" w:rsidRPr="002D634A" w:rsidRDefault="00E3071D"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F4A1BE" w14:textId="77777777" w:rsidR="00E3071D" w:rsidRPr="002D634A" w:rsidRDefault="00E3071D"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6EDD94D" w14:textId="77777777" w:rsidR="00E3071D" w:rsidRPr="002D634A" w:rsidRDefault="00E3071D"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B652AA" w14:textId="77777777" w:rsidR="00E3071D" w:rsidRPr="002D634A" w:rsidRDefault="00E3071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68E089D" w14:textId="77777777" w:rsidR="00E3071D" w:rsidRPr="002D634A" w:rsidRDefault="00E3071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ED6C77" w14:textId="77777777" w:rsidR="00E3071D" w:rsidRPr="002D634A" w:rsidRDefault="00E3071D"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66EDC4" w14:textId="77777777" w:rsidR="00E3071D" w:rsidRPr="002D634A" w:rsidRDefault="00E3071D"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23BC5E8F" w14:textId="77777777" w:rsidR="00E3071D" w:rsidRPr="002D634A" w:rsidRDefault="00E3071D" w:rsidP="002D634A">
            <w:pPr>
              <w:spacing w:before="2" w:after="2" w:line="240" w:lineRule="auto"/>
              <w:jc w:val="center"/>
              <w:rPr>
                <w:rFonts w:cstheme="minorHAnsi"/>
                <w:sz w:val="20"/>
                <w:szCs w:val="20"/>
                <w:lang w:eastAsia="pl-PL"/>
              </w:rPr>
            </w:pPr>
          </w:p>
        </w:tc>
      </w:tr>
      <w:tr w:rsidR="0093064F" w:rsidRPr="002D634A" w14:paraId="7E73BA36"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4A672A40" w14:textId="77777777" w:rsidR="0093064F" w:rsidRDefault="0093064F" w:rsidP="002D634A">
            <w:pPr>
              <w:spacing w:before="2" w:after="2" w:line="240" w:lineRule="auto"/>
              <w:jc w:val="center"/>
              <w:rPr>
                <w:rFonts w:cstheme="minorHAnsi"/>
                <w:sz w:val="20"/>
                <w:szCs w:val="20"/>
                <w:lang w:eastAsia="pl-PL"/>
              </w:rPr>
            </w:pPr>
            <w:r>
              <w:rPr>
                <w:rFonts w:cstheme="minorHAnsi"/>
                <w:sz w:val="20"/>
                <w:szCs w:val="20"/>
                <w:lang w:eastAsia="pl-PL"/>
              </w:rPr>
              <w:t>Perkoz zausznik (</w:t>
            </w:r>
            <w:r w:rsidRPr="0093064F">
              <w:rPr>
                <w:rFonts w:cstheme="minorHAnsi"/>
                <w:i/>
                <w:sz w:val="20"/>
                <w:szCs w:val="20"/>
                <w:lang w:eastAsia="pl-PL"/>
              </w:rPr>
              <w:t>Podiceps nigricollis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CCBFAD"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3E2354D" w14:textId="77777777" w:rsidR="0093064F" w:rsidRPr="002D634A" w:rsidRDefault="0093064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23A2B8" w14:textId="77777777" w:rsidR="0093064F" w:rsidRPr="002D634A" w:rsidRDefault="0093064F"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2614DB" w14:textId="77777777" w:rsidR="0093064F" w:rsidRPr="002D634A" w:rsidRDefault="0093064F"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FAEF40" w14:textId="77777777" w:rsidR="0093064F" w:rsidRPr="002D634A" w:rsidRDefault="0093064F"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2B92DFD" w14:textId="77777777" w:rsidR="0093064F" w:rsidRPr="002D634A" w:rsidRDefault="0093064F"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25FE2E"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D950F30" w14:textId="77777777" w:rsidR="0093064F" w:rsidRPr="002D634A" w:rsidRDefault="0093064F"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749487"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72F50E"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2FF725" w14:textId="77777777" w:rsidR="0093064F" w:rsidRPr="002D634A" w:rsidRDefault="0093064F"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293735" w14:textId="77777777" w:rsidR="0093064F" w:rsidRPr="002D634A" w:rsidRDefault="0093064F"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37D442" w14:textId="77777777" w:rsidR="0093064F" w:rsidRPr="002D634A" w:rsidRDefault="0093064F"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D69FF4"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1C2FB0E"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0261065" w14:textId="77777777" w:rsidR="0093064F" w:rsidRPr="002D634A" w:rsidRDefault="0093064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4FC808" w14:textId="77777777" w:rsidR="0093064F" w:rsidRPr="002D634A" w:rsidRDefault="0093064F"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12B9D6D7" w14:textId="77777777" w:rsidR="0093064F" w:rsidRPr="002D634A" w:rsidRDefault="0093064F" w:rsidP="002D634A">
            <w:pPr>
              <w:spacing w:before="2" w:after="2" w:line="240" w:lineRule="auto"/>
              <w:jc w:val="center"/>
              <w:rPr>
                <w:rFonts w:cstheme="minorHAnsi"/>
                <w:sz w:val="20"/>
                <w:szCs w:val="20"/>
                <w:lang w:eastAsia="pl-PL"/>
              </w:rPr>
            </w:pPr>
          </w:p>
        </w:tc>
      </w:tr>
      <w:tr w:rsidR="0093064F" w:rsidRPr="002D634A" w14:paraId="5EBDFA75"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8BBAE17" w14:textId="77777777" w:rsidR="0093064F" w:rsidRDefault="0093064F" w:rsidP="002D634A">
            <w:pPr>
              <w:spacing w:before="2" w:after="2" w:line="240" w:lineRule="auto"/>
              <w:jc w:val="center"/>
              <w:rPr>
                <w:rFonts w:cstheme="minorHAnsi"/>
                <w:sz w:val="20"/>
                <w:szCs w:val="20"/>
                <w:lang w:eastAsia="pl-PL"/>
              </w:rPr>
            </w:pPr>
            <w:r>
              <w:rPr>
                <w:rFonts w:cstheme="minorHAnsi"/>
                <w:sz w:val="20"/>
                <w:szCs w:val="20"/>
                <w:lang w:eastAsia="pl-PL"/>
              </w:rPr>
              <w:t>Zielonka (</w:t>
            </w:r>
            <w:r w:rsidRPr="0093064F">
              <w:rPr>
                <w:rFonts w:cstheme="minorHAnsi"/>
                <w:i/>
                <w:iCs/>
                <w:sz w:val="20"/>
                <w:szCs w:val="20"/>
                <w:lang w:eastAsia="pl-PL"/>
              </w:rPr>
              <w:t>Porzana parva</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128798"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E88086" w14:textId="77777777" w:rsidR="0093064F" w:rsidRPr="002D634A" w:rsidRDefault="0093064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977843" w14:textId="77777777" w:rsidR="0093064F" w:rsidRPr="002D634A" w:rsidRDefault="0093064F"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ED652D" w14:textId="77777777" w:rsidR="0093064F" w:rsidRPr="002D634A" w:rsidRDefault="0093064F"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4F4A17" w14:textId="77777777" w:rsidR="0093064F" w:rsidRPr="002D634A" w:rsidRDefault="0093064F"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DA068F" w14:textId="77777777" w:rsidR="0093064F" w:rsidRPr="002D634A" w:rsidRDefault="0093064F"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C3A6A40"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0AEBF8" w14:textId="77777777" w:rsidR="0093064F" w:rsidRPr="002D634A" w:rsidRDefault="0093064F"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60B7750"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ED1951"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F12FC9" w14:textId="77777777" w:rsidR="0093064F" w:rsidRPr="002D634A" w:rsidRDefault="0093064F"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C31980" w14:textId="77777777" w:rsidR="0093064F" w:rsidRPr="002D634A" w:rsidRDefault="0093064F"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B5F10F" w14:textId="77777777" w:rsidR="0093064F" w:rsidRPr="002D634A" w:rsidRDefault="0093064F"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ED90B6"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6D55BCD" w14:textId="77777777" w:rsidR="0093064F" w:rsidRPr="002D634A" w:rsidRDefault="0093064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22F9E77" w14:textId="77777777" w:rsidR="0093064F" w:rsidRPr="002D634A" w:rsidRDefault="0093064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DF10A7" w14:textId="77777777" w:rsidR="0093064F" w:rsidRPr="002D634A" w:rsidRDefault="0093064F"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138E8CD8" w14:textId="77777777" w:rsidR="0093064F" w:rsidRPr="002D634A" w:rsidRDefault="0093064F" w:rsidP="002D634A">
            <w:pPr>
              <w:spacing w:before="2" w:after="2" w:line="240" w:lineRule="auto"/>
              <w:jc w:val="center"/>
              <w:rPr>
                <w:rFonts w:cstheme="minorHAnsi"/>
                <w:sz w:val="20"/>
                <w:szCs w:val="20"/>
                <w:lang w:eastAsia="pl-PL"/>
              </w:rPr>
            </w:pPr>
          </w:p>
        </w:tc>
      </w:tr>
      <w:tr w:rsidR="0054734A" w:rsidRPr="002D634A" w14:paraId="525DC393"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93E38FD" w14:textId="77777777" w:rsidR="0054734A" w:rsidRDefault="0054734A" w:rsidP="002D634A">
            <w:pPr>
              <w:spacing w:before="2" w:after="2" w:line="240" w:lineRule="auto"/>
              <w:jc w:val="center"/>
              <w:rPr>
                <w:rFonts w:cstheme="minorHAnsi"/>
                <w:sz w:val="20"/>
                <w:szCs w:val="20"/>
                <w:lang w:eastAsia="pl-PL"/>
              </w:rPr>
            </w:pPr>
            <w:r>
              <w:rPr>
                <w:rFonts w:cstheme="minorHAnsi"/>
                <w:sz w:val="20"/>
                <w:szCs w:val="20"/>
                <w:lang w:eastAsia="pl-PL"/>
              </w:rPr>
              <w:t>Kropiatka (</w:t>
            </w:r>
            <w:r w:rsidRPr="0054734A">
              <w:rPr>
                <w:rFonts w:cstheme="minorHAnsi"/>
                <w:i/>
                <w:sz w:val="20"/>
                <w:szCs w:val="20"/>
                <w:lang w:eastAsia="pl-PL"/>
              </w:rPr>
              <w:t>Porzana porzana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1D1DA0" w14:textId="77777777" w:rsidR="0054734A" w:rsidRPr="002D634A" w:rsidRDefault="00547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064331" w14:textId="77777777" w:rsidR="0054734A" w:rsidRPr="002D634A" w:rsidRDefault="00547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4C6DE5" w14:textId="77777777" w:rsidR="0054734A" w:rsidRPr="002D634A" w:rsidRDefault="0054734A"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5209B6B" w14:textId="77777777" w:rsidR="0054734A" w:rsidRPr="002D634A" w:rsidRDefault="0054734A"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F73EAB" w14:textId="77777777" w:rsidR="0054734A" w:rsidRPr="002D634A" w:rsidRDefault="0054734A"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2C2E6A" w14:textId="77777777" w:rsidR="0054734A" w:rsidRPr="002D634A" w:rsidRDefault="0054734A"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FD81EF" w14:textId="77777777" w:rsidR="0054734A" w:rsidRPr="002D634A" w:rsidRDefault="00547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B6E772E" w14:textId="77777777" w:rsidR="0054734A" w:rsidRPr="002D634A" w:rsidRDefault="0054734A"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7DEF2E2" w14:textId="77777777" w:rsidR="0054734A" w:rsidRPr="002D634A" w:rsidRDefault="00547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189367" w14:textId="77777777" w:rsidR="0054734A" w:rsidRPr="002D634A" w:rsidRDefault="00547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DBC54F" w14:textId="77777777" w:rsidR="0054734A" w:rsidRPr="002D634A" w:rsidRDefault="0054734A"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2D6150" w14:textId="77777777" w:rsidR="0054734A" w:rsidRPr="002D634A" w:rsidRDefault="0054734A"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FAE60B" w14:textId="77777777" w:rsidR="0054734A" w:rsidRPr="002D634A" w:rsidRDefault="0054734A"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5825BC" w14:textId="77777777" w:rsidR="0054734A" w:rsidRPr="002D634A" w:rsidRDefault="00547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AC932A" w14:textId="77777777" w:rsidR="0054734A" w:rsidRPr="002D634A" w:rsidRDefault="00547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4965B05" w14:textId="77777777" w:rsidR="0054734A" w:rsidRPr="002D634A" w:rsidRDefault="00547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72EA177" w14:textId="77777777" w:rsidR="0054734A" w:rsidRPr="002D634A" w:rsidRDefault="0054734A"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42F52A1F" w14:textId="77777777" w:rsidR="0054734A" w:rsidRPr="002D634A" w:rsidRDefault="0054734A" w:rsidP="002D634A">
            <w:pPr>
              <w:spacing w:before="2" w:after="2" w:line="240" w:lineRule="auto"/>
              <w:jc w:val="center"/>
              <w:rPr>
                <w:rFonts w:cstheme="minorHAnsi"/>
                <w:sz w:val="20"/>
                <w:szCs w:val="20"/>
                <w:lang w:eastAsia="pl-PL"/>
              </w:rPr>
            </w:pPr>
          </w:p>
        </w:tc>
      </w:tr>
      <w:tr w:rsidR="00A83C49" w:rsidRPr="002D634A" w14:paraId="011FE5DE"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224AFD9" w14:textId="77777777" w:rsidR="00A83C49" w:rsidRDefault="00A83C49" w:rsidP="002D634A">
            <w:pPr>
              <w:spacing w:before="2" w:after="2" w:line="240" w:lineRule="auto"/>
              <w:jc w:val="center"/>
              <w:rPr>
                <w:rFonts w:cstheme="minorHAnsi"/>
                <w:sz w:val="20"/>
                <w:szCs w:val="20"/>
                <w:lang w:eastAsia="pl-PL"/>
              </w:rPr>
            </w:pPr>
            <w:r>
              <w:rPr>
                <w:rFonts w:cstheme="minorHAnsi"/>
                <w:sz w:val="20"/>
                <w:szCs w:val="20"/>
                <w:lang w:eastAsia="pl-PL"/>
              </w:rPr>
              <w:t>Wodnik zwyczajny (</w:t>
            </w:r>
            <w:r w:rsidRPr="00A83C49">
              <w:rPr>
                <w:rFonts w:cstheme="minorHAnsi"/>
                <w:i/>
                <w:sz w:val="20"/>
                <w:szCs w:val="20"/>
                <w:lang w:eastAsia="pl-PL"/>
              </w:rPr>
              <w:t>Rallus aquaticus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7B02AF"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E22A7F2" w14:textId="77777777" w:rsidR="00A83C49" w:rsidRPr="002D634A" w:rsidRDefault="00A83C49"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291EDD8" w14:textId="77777777" w:rsidR="00A83C49" w:rsidRPr="002D634A" w:rsidRDefault="00A83C49"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5E45EC" w14:textId="77777777" w:rsidR="00A83C49" w:rsidRPr="002D634A" w:rsidRDefault="00A83C49"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AD2907" w14:textId="77777777" w:rsidR="00A83C49" w:rsidRPr="002D634A" w:rsidRDefault="00A83C49"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80BD785" w14:textId="77777777" w:rsidR="00A83C49" w:rsidRPr="002D634A" w:rsidRDefault="00A83C49"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57EB52"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CEB991C" w14:textId="77777777" w:rsidR="00A83C49" w:rsidRPr="002D634A" w:rsidRDefault="00A83C49"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5D855E"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FD2117C"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F58D92" w14:textId="77777777" w:rsidR="00A83C49" w:rsidRPr="002D634A" w:rsidRDefault="00A83C49"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451DD6" w14:textId="77777777" w:rsidR="00A83C49" w:rsidRPr="002D634A" w:rsidRDefault="00A83C49"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968811" w14:textId="77777777" w:rsidR="00A83C49" w:rsidRPr="002D634A" w:rsidRDefault="00A83C49"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EEA840"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B9824E"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C8C91F" w14:textId="77777777" w:rsidR="00A83C49" w:rsidRPr="002D634A" w:rsidRDefault="00A83C49"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D87B7C" w14:textId="77777777" w:rsidR="00A83C49" w:rsidRPr="002D634A" w:rsidRDefault="00A83C49"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2C0619FE" w14:textId="77777777" w:rsidR="00A83C49" w:rsidRPr="002D634A" w:rsidRDefault="00A83C49" w:rsidP="002D634A">
            <w:pPr>
              <w:spacing w:before="2" w:after="2" w:line="240" w:lineRule="auto"/>
              <w:jc w:val="center"/>
              <w:rPr>
                <w:rFonts w:cstheme="minorHAnsi"/>
                <w:sz w:val="20"/>
                <w:szCs w:val="20"/>
                <w:lang w:eastAsia="pl-PL"/>
              </w:rPr>
            </w:pPr>
          </w:p>
        </w:tc>
      </w:tr>
      <w:tr w:rsidR="00DA73A5" w:rsidRPr="002D634A" w14:paraId="68A93309"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FC218CA" w14:textId="77777777" w:rsidR="00DA73A5" w:rsidRDefault="00DA73A5" w:rsidP="002D634A">
            <w:pPr>
              <w:spacing w:before="2" w:after="2" w:line="240" w:lineRule="auto"/>
              <w:jc w:val="center"/>
              <w:rPr>
                <w:rFonts w:cstheme="minorHAnsi"/>
                <w:sz w:val="20"/>
                <w:szCs w:val="20"/>
                <w:lang w:eastAsia="pl-PL"/>
              </w:rPr>
            </w:pPr>
            <w:r>
              <w:rPr>
                <w:rFonts w:cstheme="minorHAnsi"/>
                <w:sz w:val="20"/>
                <w:szCs w:val="20"/>
                <w:lang w:eastAsia="pl-PL"/>
              </w:rPr>
              <w:t>Różanka europejska (</w:t>
            </w:r>
            <w:r w:rsidRPr="00DA73A5">
              <w:rPr>
                <w:rFonts w:cstheme="minorHAnsi"/>
                <w:i/>
                <w:sz w:val="20"/>
                <w:szCs w:val="20"/>
                <w:lang w:eastAsia="pl-PL"/>
              </w:rPr>
              <w:t>Rhodeus amarus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43DDE7E"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48D564D" w14:textId="77777777" w:rsidR="00DA73A5" w:rsidRPr="002D634A" w:rsidRDefault="00DA73A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D34893C" w14:textId="77777777" w:rsidR="00DA73A5" w:rsidRPr="002D634A" w:rsidRDefault="00DA73A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381A4A7" w14:textId="77777777" w:rsidR="00DA73A5" w:rsidRPr="002D634A" w:rsidRDefault="00DA73A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967D0C" w14:textId="77777777" w:rsidR="00DA73A5" w:rsidRPr="002D634A" w:rsidRDefault="00DA73A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B482228" w14:textId="77777777" w:rsidR="00DA73A5" w:rsidRPr="002D634A" w:rsidRDefault="00DA73A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953287C"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644C941" w14:textId="77777777" w:rsidR="00DA73A5" w:rsidRPr="002D634A" w:rsidRDefault="00DA73A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7E9A2E6"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91B14B1"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EF59A8D" w14:textId="77777777" w:rsidR="00DA73A5" w:rsidRPr="002D634A" w:rsidRDefault="00DA73A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F36DB4E" w14:textId="77777777" w:rsidR="00DA73A5" w:rsidRPr="002D634A" w:rsidRDefault="00DA73A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6880F23" w14:textId="77777777" w:rsidR="00DA73A5" w:rsidRPr="002D634A" w:rsidRDefault="00DA73A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B97659"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1FE1CDB"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CA5E662" w14:textId="77777777" w:rsidR="00DA73A5" w:rsidRPr="002D634A" w:rsidRDefault="00DA73A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3841BF0" w14:textId="77777777" w:rsidR="00DA73A5" w:rsidRPr="002D634A" w:rsidRDefault="00DA73A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3E3093F7" w14:textId="77777777" w:rsidR="00DA73A5" w:rsidRPr="002D634A" w:rsidRDefault="00DA73A5" w:rsidP="002D634A">
            <w:pPr>
              <w:spacing w:before="2" w:after="2" w:line="240" w:lineRule="auto"/>
              <w:jc w:val="center"/>
              <w:rPr>
                <w:rFonts w:cstheme="minorHAnsi"/>
                <w:sz w:val="20"/>
                <w:szCs w:val="20"/>
                <w:lang w:eastAsia="pl-PL"/>
              </w:rPr>
            </w:pPr>
          </w:p>
        </w:tc>
      </w:tr>
      <w:tr w:rsidR="008A3CF4" w:rsidRPr="002D634A" w14:paraId="31895CC7"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E17C4F9" w14:textId="77777777" w:rsidR="008A3CF4" w:rsidRDefault="008A3CF4" w:rsidP="002D634A">
            <w:pPr>
              <w:spacing w:before="2" w:after="2" w:line="240" w:lineRule="auto"/>
              <w:jc w:val="center"/>
              <w:rPr>
                <w:rFonts w:cstheme="minorHAnsi"/>
                <w:sz w:val="20"/>
                <w:szCs w:val="20"/>
                <w:lang w:eastAsia="pl-PL"/>
              </w:rPr>
            </w:pPr>
            <w:r>
              <w:rPr>
                <w:rFonts w:cstheme="minorHAnsi"/>
                <w:sz w:val="20"/>
                <w:szCs w:val="20"/>
                <w:lang w:eastAsia="pl-PL"/>
              </w:rPr>
              <w:t>Kiełb białopłetwy (</w:t>
            </w:r>
            <w:r w:rsidRPr="008A3CF4">
              <w:rPr>
                <w:rFonts w:cstheme="minorHAnsi"/>
                <w:i/>
                <w:sz w:val="20"/>
                <w:szCs w:val="20"/>
                <w:lang w:eastAsia="pl-PL"/>
              </w:rPr>
              <w:t>Romanogobio albipinnatus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EC6318"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7A25300" w14:textId="77777777" w:rsidR="008A3CF4" w:rsidRPr="002D634A" w:rsidRDefault="008A3CF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572B8D" w14:textId="77777777" w:rsidR="008A3CF4" w:rsidRPr="002D634A" w:rsidRDefault="008A3CF4"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02E8024" w14:textId="77777777" w:rsidR="008A3CF4" w:rsidRPr="002D634A" w:rsidRDefault="008A3CF4"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2F6963B" w14:textId="77777777" w:rsidR="008A3CF4" w:rsidRPr="002D634A" w:rsidRDefault="008A3CF4"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8EE3545" w14:textId="77777777" w:rsidR="008A3CF4" w:rsidRPr="002D634A" w:rsidRDefault="008A3CF4"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57E57C1"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F97016" w14:textId="77777777" w:rsidR="008A3CF4" w:rsidRPr="002D634A" w:rsidRDefault="008A3CF4"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E4DE82F"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D15E5F"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1E0967" w14:textId="77777777" w:rsidR="008A3CF4" w:rsidRPr="002D634A" w:rsidRDefault="008A3CF4"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5B724E" w14:textId="77777777" w:rsidR="008A3CF4" w:rsidRPr="002D634A" w:rsidRDefault="008A3CF4"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23D1BE2" w14:textId="77777777" w:rsidR="008A3CF4" w:rsidRPr="002D634A" w:rsidRDefault="008A3CF4"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63AF8E"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4529733"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7F7DB5" w14:textId="77777777" w:rsidR="008A3CF4" w:rsidRPr="002D634A" w:rsidRDefault="008A3CF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065E18" w14:textId="77777777" w:rsidR="008A3CF4" w:rsidRPr="002D634A" w:rsidRDefault="008A3CF4"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3454BAA7" w14:textId="77777777" w:rsidR="008A3CF4" w:rsidRPr="002D634A" w:rsidRDefault="008A3CF4" w:rsidP="002D634A">
            <w:pPr>
              <w:spacing w:before="2" w:after="2" w:line="240" w:lineRule="auto"/>
              <w:jc w:val="center"/>
              <w:rPr>
                <w:rFonts w:cstheme="minorHAnsi"/>
                <w:sz w:val="20"/>
                <w:szCs w:val="20"/>
                <w:lang w:eastAsia="pl-PL"/>
              </w:rPr>
            </w:pPr>
          </w:p>
        </w:tc>
      </w:tr>
      <w:tr w:rsidR="008A3CF4" w:rsidRPr="002D634A" w14:paraId="144B7485"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DB91C66" w14:textId="77777777" w:rsidR="008A3CF4" w:rsidRDefault="008A3CF4" w:rsidP="002D634A">
            <w:pPr>
              <w:spacing w:before="2" w:after="2" w:line="240" w:lineRule="auto"/>
              <w:jc w:val="center"/>
              <w:rPr>
                <w:rFonts w:cstheme="minorHAnsi"/>
                <w:sz w:val="20"/>
                <w:szCs w:val="20"/>
                <w:lang w:eastAsia="pl-PL"/>
              </w:rPr>
            </w:pPr>
            <w:r>
              <w:rPr>
                <w:rFonts w:cstheme="minorHAnsi"/>
                <w:sz w:val="20"/>
                <w:szCs w:val="20"/>
                <w:lang w:eastAsia="pl-PL"/>
              </w:rPr>
              <w:t>Koza złotawa (</w:t>
            </w:r>
            <w:r w:rsidRPr="008A3CF4">
              <w:rPr>
                <w:rFonts w:cstheme="minorHAnsi"/>
                <w:i/>
                <w:sz w:val="20"/>
                <w:szCs w:val="20"/>
                <w:lang w:eastAsia="pl-PL"/>
              </w:rPr>
              <w:t>Sabanejewia aurata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837AA7"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C052D69" w14:textId="77777777" w:rsidR="008A3CF4" w:rsidRPr="002D634A" w:rsidRDefault="008A3CF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ABFFB2" w14:textId="77777777" w:rsidR="008A3CF4" w:rsidRPr="002D634A" w:rsidRDefault="008A3CF4"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7D0E87" w14:textId="77777777" w:rsidR="008A3CF4" w:rsidRPr="002D634A" w:rsidRDefault="008A3CF4"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AA33A17" w14:textId="77777777" w:rsidR="008A3CF4" w:rsidRPr="002D634A" w:rsidRDefault="008A3CF4"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F87785" w14:textId="77777777" w:rsidR="008A3CF4" w:rsidRPr="002D634A" w:rsidRDefault="008A3CF4"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10E0A1F"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A73B2E" w14:textId="77777777" w:rsidR="008A3CF4" w:rsidRPr="002D634A" w:rsidRDefault="008A3CF4"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496071E"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A9BAE3E"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7837AD" w14:textId="77777777" w:rsidR="008A3CF4" w:rsidRPr="002D634A" w:rsidRDefault="008A3CF4"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FC8F56" w14:textId="77777777" w:rsidR="008A3CF4" w:rsidRPr="002D634A" w:rsidRDefault="008A3CF4"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313A584" w14:textId="77777777" w:rsidR="008A3CF4" w:rsidRPr="002D634A" w:rsidRDefault="008A3CF4"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C1998A"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52BFBC8" w14:textId="77777777" w:rsidR="008A3CF4" w:rsidRPr="002D634A" w:rsidRDefault="008A3CF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66E76D" w14:textId="77777777" w:rsidR="008A3CF4" w:rsidRPr="002D634A" w:rsidRDefault="008A3CF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C8E3D1" w14:textId="77777777" w:rsidR="008A3CF4" w:rsidRPr="002D634A" w:rsidRDefault="008A3CF4"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3ED88AA3" w14:textId="77777777" w:rsidR="008A3CF4" w:rsidRPr="002D634A" w:rsidRDefault="008A3CF4" w:rsidP="002D634A">
            <w:pPr>
              <w:spacing w:before="2" w:after="2" w:line="240" w:lineRule="auto"/>
              <w:jc w:val="center"/>
              <w:rPr>
                <w:rFonts w:cstheme="minorHAnsi"/>
                <w:sz w:val="20"/>
                <w:szCs w:val="20"/>
                <w:lang w:eastAsia="pl-PL"/>
              </w:rPr>
            </w:pPr>
          </w:p>
        </w:tc>
      </w:tr>
      <w:tr w:rsidR="00040B24" w:rsidRPr="002D634A" w14:paraId="077D9EEF"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2DC1DBF9" w14:textId="77777777" w:rsidR="00040B24" w:rsidRDefault="00040B24" w:rsidP="002D634A">
            <w:pPr>
              <w:spacing w:before="2" w:after="2" w:line="240" w:lineRule="auto"/>
              <w:jc w:val="center"/>
              <w:rPr>
                <w:rFonts w:cstheme="minorHAnsi"/>
                <w:sz w:val="20"/>
                <w:szCs w:val="20"/>
                <w:lang w:eastAsia="pl-PL"/>
              </w:rPr>
            </w:pPr>
            <w:r>
              <w:rPr>
                <w:rFonts w:cstheme="minorHAnsi"/>
                <w:sz w:val="20"/>
                <w:szCs w:val="20"/>
                <w:lang w:eastAsia="pl-PL"/>
              </w:rPr>
              <w:t>Łosoś szlachetny (</w:t>
            </w:r>
            <w:r w:rsidRPr="00040B24">
              <w:rPr>
                <w:rFonts w:cstheme="minorHAnsi"/>
                <w:i/>
                <w:iCs/>
                <w:sz w:val="20"/>
                <w:szCs w:val="20"/>
                <w:lang w:eastAsia="pl-PL"/>
              </w:rPr>
              <w:t>Salmo salar</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120A824" w14:textId="77777777" w:rsidR="00040B24" w:rsidRPr="002D634A" w:rsidRDefault="00040B2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CDF27E5" w14:textId="77777777" w:rsidR="00040B24" w:rsidRPr="002D634A" w:rsidRDefault="00040B2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0A6C95" w14:textId="77777777" w:rsidR="00040B24" w:rsidRPr="002D634A" w:rsidRDefault="00040B24"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F4871D" w14:textId="77777777" w:rsidR="00040B24" w:rsidRPr="002D634A" w:rsidRDefault="00040B24"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9F04E75" w14:textId="77777777" w:rsidR="00040B24" w:rsidRPr="002D634A" w:rsidRDefault="00040B24"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FEC00F" w14:textId="77777777" w:rsidR="00040B24" w:rsidRPr="002D634A" w:rsidRDefault="00040B24"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21AEC53" w14:textId="77777777" w:rsidR="00040B24" w:rsidRPr="002D634A" w:rsidRDefault="00040B2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DE8DCB5" w14:textId="77777777" w:rsidR="00040B24" w:rsidRPr="002D634A" w:rsidRDefault="00040B24"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67DA34" w14:textId="77777777" w:rsidR="00040B24" w:rsidRPr="002D634A" w:rsidRDefault="00040B2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02ADD8D" w14:textId="77777777" w:rsidR="00040B24" w:rsidRPr="002D634A" w:rsidRDefault="00040B2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8229D7" w14:textId="77777777" w:rsidR="00040B24" w:rsidRPr="002D634A" w:rsidRDefault="00040B24"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78BD8C0" w14:textId="77777777" w:rsidR="00040B24" w:rsidRPr="002D634A" w:rsidRDefault="00040B24"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071615" w14:textId="77777777" w:rsidR="00040B24" w:rsidRPr="002D634A" w:rsidRDefault="00040B24"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9E6F424" w14:textId="77777777" w:rsidR="00040B24" w:rsidRPr="002D634A" w:rsidRDefault="00040B2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30D667" w14:textId="77777777" w:rsidR="00040B24" w:rsidRPr="002D634A" w:rsidRDefault="00040B2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89E18A5" w14:textId="77777777" w:rsidR="00040B24" w:rsidRPr="002D634A" w:rsidRDefault="00040B2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42422A5" w14:textId="77777777" w:rsidR="00040B24" w:rsidRPr="002D634A" w:rsidRDefault="00040B24"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6951F053" w14:textId="77777777" w:rsidR="00040B24" w:rsidRPr="002D634A" w:rsidRDefault="00040B24" w:rsidP="002D634A">
            <w:pPr>
              <w:spacing w:before="2" w:after="2" w:line="240" w:lineRule="auto"/>
              <w:jc w:val="center"/>
              <w:rPr>
                <w:rFonts w:cstheme="minorHAnsi"/>
                <w:sz w:val="20"/>
                <w:szCs w:val="20"/>
                <w:lang w:eastAsia="pl-PL"/>
              </w:rPr>
            </w:pPr>
          </w:p>
        </w:tc>
      </w:tr>
      <w:tr w:rsidR="00A83C49" w:rsidRPr="002D634A" w14:paraId="02C00E5D"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946F72F" w14:textId="77777777" w:rsidR="00A83C49" w:rsidRDefault="00A83C49" w:rsidP="002D634A">
            <w:pPr>
              <w:spacing w:before="2" w:after="2" w:line="240" w:lineRule="auto"/>
              <w:jc w:val="center"/>
              <w:rPr>
                <w:rFonts w:cstheme="minorHAnsi"/>
                <w:sz w:val="20"/>
                <w:szCs w:val="20"/>
                <w:lang w:eastAsia="pl-PL"/>
              </w:rPr>
            </w:pPr>
            <w:r>
              <w:rPr>
                <w:rFonts w:cstheme="minorHAnsi"/>
                <w:sz w:val="20"/>
                <w:szCs w:val="20"/>
                <w:lang w:eastAsia="pl-PL"/>
              </w:rPr>
              <w:t>Rybitwa rzeczna (</w:t>
            </w:r>
            <w:r w:rsidRPr="00A83C49">
              <w:rPr>
                <w:rFonts w:cstheme="minorHAnsi"/>
                <w:i/>
                <w:sz w:val="20"/>
                <w:szCs w:val="20"/>
                <w:lang w:eastAsia="pl-PL"/>
              </w:rPr>
              <w:t>Sterna hirundo</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285C767"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13F81AD" w14:textId="77777777" w:rsidR="00A83C49" w:rsidRPr="002D634A" w:rsidRDefault="00A83C49"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C5E99BA" w14:textId="77777777" w:rsidR="00A83C49" w:rsidRPr="002D634A" w:rsidRDefault="00A83C49"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43C19D0" w14:textId="77777777" w:rsidR="00A83C49" w:rsidRPr="002D634A" w:rsidRDefault="00A83C49"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B6FE9B" w14:textId="77777777" w:rsidR="00A83C49" w:rsidRPr="002D634A" w:rsidRDefault="00A83C49"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524311" w14:textId="77777777" w:rsidR="00A83C49" w:rsidRPr="002D634A" w:rsidRDefault="00A83C49"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9E3DD50"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ADFC8A" w14:textId="77777777" w:rsidR="00A83C49" w:rsidRPr="002D634A" w:rsidRDefault="00A83C49"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BDEFA2"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79EE7D9"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317368" w14:textId="77777777" w:rsidR="00A83C49" w:rsidRPr="002D634A" w:rsidRDefault="00A83C49"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225351F" w14:textId="77777777" w:rsidR="00A83C49" w:rsidRPr="002D634A" w:rsidRDefault="00A83C49"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873C604" w14:textId="77777777" w:rsidR="00A83C49" w:rsidRPr="002D634A" w:rsidRDefault="00A83C49"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C808CE7"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AAA40BA" w14:textId="77777777" w:rsidR="00A83C49" w:rsidRPr="002D634A" w:rsidRDefault="00A83C49"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81EC00" w14:textId="77777777" w:rsidR="00A83C49" w:rsidRPr="002D634A" w:rsidRDefault="00A83C49"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4779F8" w14:textId="77777777" w:rsidR="00A83C49" w:rsidRPr="002D634A" w:rsidRDefault="00A83C49"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681EDAE2" w14:textId="77777777" w:rsidR="00A83C49" w:rsidRPr="002D634A" w:rsidRDefault="00A83C49" w:rsidP="002D634A">
            <w:pPr>
              <w:spacing w:before="2" w:after="2" w:line="240" w:lineRule="auto"/>
              <w:jc w:val="center"/>
              <w:rPr>
                <w:rFonts w:cstheme="minorHAnsi"/>
                <w:sz w:val="20"/>
                <w:szCs w:val="20"/>
                <w:lang w:eastAsia="pl-PL"/>
              </w:rPr>
            </w:pPr>
          </w:p>
        </w:tc>
      </w:tr>
      <w:tr w:rsidR="00C90FB8" w:rsidRPr="002D634A" w14:paraId="3EB39A4C" w14:textId="77777777" w:rsidTr="00944103">
        <w:trPr>
          <w:trHeight w:val="34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1CF3AC60" w14:textId="77777777" w:rsidR="00C90FB8" w:rsidRDefault="00C90FB8" w:rsidP="002D634A">
            <w:pPr>
              <w:spacing w:before="2" w:after="2" w:line="240" w:lineRule="auto"/>
              <w:jc w:val="center"/>
              <w:rPr>
                <w:rFonts w:cstheme="minorHAnsi"/>
                <w:sz w:val="20"/>
                <w:szCs w:val="20"/>
                <w:lang w:eastAsia="pl-PL"/>
              </w:rPr>
            </w:pPr>
            <w:r>
              <w:rPr>
                <w:rFonts w:cstheme="minorHAnsi"/>
                <w:sz w:val="20"/>
                <w:szCs w:val="20"/>
                <w:lang w:eastAsia="pl-PL"/>
              </w:rPr>
              <w:t>Jarzębatka (</w:t>
            </w:r>
            <w:r w:rsidRPr="00C90FB8">
              <w:rPr>
                <w:rFonts w:cstheme="minorHAnsi"/>
                <w:i/>
                <w:sz w:val="20"/>
                <w:szCs w:val="20"/>
                <w:lang w:eastAsia="pl-PL"/>
              </w:rPr>
              <w:t>Sylvia nisoria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28A742" w14:textId="77777777" w:rsidR="00C90FB8" w:rsidRPr="002D634A" w:rsidRDefault="00C90FB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1A56B49" w14:textId="77777777" w:rsidR="00C90FB8" w:rsidRPr="002D634A" w:rsidRDefault="00C90FB8"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11C754" w14:textId="77777777" w:rsidR="00C90FB8" w:rsidRPr="002D634A" w:rsidRDefault="00C90FB8"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18CC71" w14:textId="77777777" w:rsidR="00C90FB8" w:rsidRPr="002D634A" w:rsidRDefault="00C90FB8"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67C651" w14:textId="77777777" w:rsidR="00C90FB8" w:rsidRPr="002D634A" w:rsidRDefault="00C90FB8"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300544" w14:textId="77777777" w:rsidR="00C90FB8" w:rsidRPr="002D634A" w:rsidRDefault="00C90FB8"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246D480" w14:textId="77777777" w:rsidR="00C90FB8" w:rsidRPr="002D634A" w:rsidRDefault="00C90FB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2530154" w14:textId="77777777" w:rsidR="00C90FB8" w:rsidRPr="002D634A" w:rsidRDefault="00C90FB8"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566AA4B" w14:textId="77777777" w:rsidR="00C90FB8" w:rsidRPr="002D634A" w:rsidRDefault="00C90FB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E9FAA42" w14:textId="77777777" w:rsidR="00C90FB8" w:rsidRPr="002D634A" w:rsidRDefault="00C90FB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53637D" w14:textId="77777777" w:rsidR="00C90FB8" w:rsidRPr="002D634A" w:rsidRDefault="00C90FB8"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01CB77C" w14:textId="77777777" w:rsidR="00C90FB8" w:rsidRPr="002D634A" w:rsidRDefault="00C90FB8"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8B7DA4D" w14:textId="77777777" w:rsidR="00C90FB8" w:rsidRPr="002D634A" w:rsidRDefault="00C90FB8"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3E960A" w14:textId="77777777" w:rsidR="00C90FB8" w:rsidRPr="002D634A" w:rsidRDefault="00C90FB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0EBDD8" w14:textId="77777777" w:rsidR="00C90FB8" w:rsidRPr="002D634A" w:rsidRDefault="00C90FB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C95FADC" w14:textId="77777777" w:rsidR="00C90FB8" w:rsidRPr="002D634A" w:rsidRDefault="00C90FB8"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C5A7A9" w14:textId="77777777" w:rsidR="00C90FB8" w:rsidRPr="002D634A" w:rsidRDefault="00C90FB8"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39BDBACA" w14:textId="77777777" w:rsidR="00C90FB8" w:rsidRPr="002D634A" w:rsidRDefault="00C90FB8" w:rsidP="002D634A">
            <w:pPr>
              <w:spacing w:before="2" w:after="2" w:line="240" w:lineRule="auto"/>
              <w:jc w:val="center"/>
              <w:rPr>
                <w:rFonts w:cstheme="minorHAnsi"/>
                <w:sz w:val="20"/>
                <w:szCs w:val="20"/>
                <w:lang w:eastAsia="pl-PL"/>
              </w:rPr>
            </w:pPr>
          </w:p>
        </w:tc>
      </w:tr>
      <w:tr w:rsidR="00763FFF" w:rsidRPr="002D634A" w14:paraId="6983F580" w14:textId="77777777" w:rsidTr="00944103">
        <w:trPr>
          <w:trHeight w:val="397"/>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B331C6C" w14:textId="77777777" w:rsidR="00763FFF" w:rsidRDefault="00763FFF" w:rsidP="002D634A">
            <w:pPr>
              <w:spacing w:before="2" w:after="2" w:line="240" w:lineRule="auto"/>
              <w:jc w:val="center"/>
              <w:rPr>
                <w:rFonts w:cstheme="minorHAnsi"/>
                <w:sz w:val="20"/>
                <w:szCs w:val="20"/>
                <w:lang w:eastAsia="pl-PL"/>
              </w:rPr>
            </w:pPr>
            <w:r>
              <w:rPr>
                <w:rFonts w:cstheme="minorHAnsi"/>
                <w:sz w:val="20"/>
                <w:szCs w:val="20"/>
                <w:lang w:eastAsia="pl-PL"/>
              </w:rPr>
              <w:t>Samotnik (</w:t>
            </w:r>
            <w:r w:rsidRPr="00763FFF">
              <w:rPr>
                <w:rFonts w:cstheme="minorHAnsi"/>
                <w:i/>
                <w:sz w:val="20"/>
                <w:szCs w:val="20"/>
                <w:lang w:eastAsia="pl-PL"/>
              </w:rPr>
              <w:t>Tringa ochropus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D6014C" w14:textId="77777777" w:rsidR="00763FFF" w:rsidRPr="002D634A" w:rsidRDefault="00763FF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FCA4F1" w14:textId="77777777" w:rsidR="00763FFF" w:rsidRPr="002D634A" w:rsidRDefault="00763FF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5506D58" w14:textId="77777777" w:rsidR="00763FFF" w:rsidRPr="002D634A" w:rsidRDefault="00763FFF"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97FA0DC" w14:textId="77777777" w:rsidR="00763FFF" w:rsidRPr="002D634A" w:rsidRDefault="00763FFF"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04AF43B" w14:textId="77777777" w:rsidR="00763FFF" w:rsidRPr="002D634A" w:rsidRDefault="00763FFF"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88733F" w14:textId="77777777" w:rsidR="00763FFF" w:rsidRPr="002D634A" w:rsidRDefault="00763FFF"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BB9FC72" w14:textId="77777777" w:rsidR="00763FFF" w:rsidRPr="002D634A" w:rsidRDefault="00763FF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91682F8" w14:textId="77777777" w:rsidR="00763FFF" w:rsidRPr="002D634A" w:rsidRDefault="00763FFF"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FAB50F8" w14:textId="77777777" w:rsidR="00763FFF" w:rsidRPr="002D634A" w:rsidRDefault="00763FF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A4DEAA7" w14:textId="77777777" w:rsidR="00763FFF" w:rsidRPr="002D634A" w:rsidRDefault="00763FF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A2FB0C1" w14:textId="77777777" w:rsidR="00763FFF" w:rsidRPr="002D634A" w:rsidRDefault="00763FFF"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29CBCC5" w14:textId="77777777" w:rsidR="00763FFF" w:rsidRPr="002D634A" w:rsidRDefault="00763FFF"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202B78C" w14:textId="77777777" w:rsidR="00763FFF" w:rsidRPr="002D634A" w:rsidRDefault="00763FFF"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D483181" w14:textId="77777777" w:rsidR="00763FFF" w:rsidRPr="002D634A" w:rsidRDefault="00763FF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59FEBD2" w14:textId="77777777" w:rsidR="00763FFF" w:rsidRPr="002D634A" w:rsidRDefault="00763FF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26957C" w14:textId="77777777" w:rsidR="00763FFF" w:rsidRPr="002D634A" w:rsidRDefault="00763FF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A416061" w14:textId="77777777" w:rsidR="00763FFF" w:rsidRPr="002D634A" w:rsidRDefault="00763FFF"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391B5B22" w14:textId="77777777" w:rsidR="00763FFF" w:rsidRPr="002D634A" w:rsidRDefault="00763FFF" w:rsidP="002D634A">
            <w:pPr>
              <w:spacing w:before="2" w:after="2" w:line="240" w:lineRule="auto"/>
              <w:jc w:val="center"/>
              <w:rPr>
                <w:rFonts w:cstheme="minorHAnsi"/>
                <w:sz w:val="20"/>
                <w:szCs w:val="20"/>
                <w:lang w:eastAsia="pl-PL"/>
              </w:rPr>
            </w:pPr>
          </w:p>
        </w:tc>
      </w:tr>
      <w:tr w:rsidR="00863955" w:rsidRPr="002D634A" w14:paraId="204CD1D0"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66E1AA7" w14:textId="77777777" w:rsidR="002D634A" w:rsidRPr="002D634A" w:rsidRDefault="00A96913" w:rsidP="002D634A">
            <w:pPr>
              <w:spacing w:before="2" w:after="2" w:line="240" w:lineRule="auto"/>
              <w:jc w:val="center"/>
              <w:rPr>
                <w:rFonts w:cstheme="minorHAnsi"/>
                <w:sz w:val="20"/>
                <w:szCs w:val="20"/>
                <w:lang w:eastAsia="pl-PL"/>
              </w:rPr>
            </w:pPr>
            <w:r>
              <w:rPr>
                <w:rFonts w:cstheme="minorHAnsi"/>
                <w:sz w:val="20"/>
                <w:szCs w:val="20"/>
                <w:lang w:eastAsia="pl-PL"/>
              </w:rPr>
              <w:t>Traszka grzebieniasta (</w:t>
            </w:r>
            <w:r w:rsidRPr="00A96913">
              <w:rPr>
                <w:rFonts w:cstheme="minorHAnsi"/>
                <w:i/>
                <w:sz w:val="20"/>
                <w:szCs w:val="20"/>
                <w:lang w:eastAsia="pl-PL"/>
              </w:rPr>
              <w:t>Triturus cristatus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9012267"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B91A9ED" w14:textId="77777777" w:rsidR="002D634A" w:rsidRPr="002D634A" w:rsidRDefault="002D6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E30C124" w14:textId="77777777" w:rsidR="002D634A" w:rsidRPr="002D634A" w:rsidRDefault="002D634A"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F6E45F7" w14:textId="77777777" w:rsidR="002D634A" w:rsidRPr="002D634A" w:rsidRDefault="002D634A"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47EDDEF" w14:textId="77777777" w:rsidR="002D634A" w:rsidRPr="002D634A" w:rsidRDefault="002D634A"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15056B" w14:textId="77777777" w:rsidR="002D634A" w:rsidRPr="002D634A" w:rsidRDefault="002D634A"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B7DD3C8"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5326784" w14:textId="77777777" w:rsidR="002D634A" w:rsidRPr="002D634A" w:rsidRDefault="002D634A"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9B9EDD9"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CE66ED3"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36A26B" w14:textId="77777777" w:rsidR="002D634A" w:rsidRPr="002D634A" w:rsidRDefault="002D634A"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E01AFD2" w14:textId="77777777" w:rsidR="002D634A" w:rsidRPr="002D634A" w:rsidRDefault="002D634A"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1C2FA0A" w14:textId="77777777" w:rsidR="002D634A" w:rsidRPr="002D634A" w:rsidRDefault="002D634A"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FFEF094"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2603848" w14:textId="77777777" w:rsidR="002D634A" w:rsidRPr="002D634A" w:rsidRDefault="002D634A"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05BFCD2" w14:textId="77777777" w:rsidR="002D634A" w:rsidRPr="002D634A" w:rsidRDefault="002D634A"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3FED5E4" w14:textId="77777777" w:rsidR="002D634A" w:rsidRPr="002D634A" w:rsidRDefault="002D634A"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vAlign w:val="center"/>
          </w:tcPr>
          <w:p w14:paraId="626037E2" w14:textId="77777777" w:rsidR="002D634A" w:rsidRPr="002D634A" w:rsidRDefault="002D634A" w:rsidP="002D634A">
            <w:pPr>
              <w:spacing w:before="2" w:after="2" w:line="240" w:lineRule="auto"/>
              <w:jc w:val="center"/>
              <w:rPr>
                <w:rFonts w:cstheme="minorHAnsi"/>
                <w:sz w:val="20"/>
                <w:szCs w:val="20"/>
                <w:lang w:eastAsia="pl-PL"/>
              </w:rPr>
            </w:pPr>
          </w:p>
        </w:tc>
      </w:tr>
      <w:tr w:rsidR="004A4C85" w:rsidRPr="002D634A" w14:paraId="024A640E" w14:textId="77777777" w:rsidTr="00944103">
        <w:trPr>
          <w:trHeight w:val="283"/>
          <w:jc w:val="center"/>
        </w:trPr>
        <w:tc>
          <w:tcPr>
            <w:tcW w:w="15507" w:type="dxa"/>
            <w:gridSpan w:val="20"/>
            <w:tcBorders>
              <w:top w:val="single" w:sz="4" w:space="0" w:color="7F7F7F" w:themeColor="text1" w:themeTint="80"/>
              <w:left w:val="nil"/>
              <w:bottom w:val="single" w:sz="4" w:space="0" w:color="7F7F7F" w:themeColor="text1" w:themeTint="80"/>
              <w:right w:val="nil"/>
            </w:tcBorders>
            <w:shd w:val="clear" w:color="auto" w:fill="B6DDE8" w:themeFill="accent5" w:themeFillTint="66"/>
            <w:vAlign w:val="center"/>
          </w:tcPr>
          <w:p w14:paraId="3E19E3F1" w14:textId="77777777" w:rsidR="004A4C85" w:rsidRPr="002D634A" w:rsidRDefault="004A4C85" w:rsidP="002D634A">
            <w:pPr>
              <w:spacing w:before="2" w:after="2" w:line="240" w:lineRule="auto"/>
              <w:jc w:val="center"/>
              <w:rPr>
                <w:rFonts w:cstheme="minorHAnsi"/>
                <w:sz w:val="20"/>
                <w:szCs w:val="20"/>
                <w:lang w:eastAsia="pl-PL"/>
              </w:rPr>
            </w:pPr>
            <w:r>
              <w:rPr>
                <w:rFonts w:cstheme="minorHAnsi"/>
                <w:sz w:val="20"/>
                <w:szCs w:val="20"/>
                <w:lang w:eastAsia="pl-PL"/>
              </w:rPr>
              <w:t>Takson bliski zagrożenia</w:t>
            </w:r>
            <w:r w:rsidR="00FD5268">
              <w:rPr>
                <w:rFonts w:cstheme="minorHAnsi"/>
                <w:sz w:val="20"/>
                <w:szCs w:val="20"/>
                <w:lang w:eastAsia="pl-PL"/>
              </w:rPr>
              <w:t xml:space="preserve"> NT</w:t>
            </w:r>
          </w:p>
        </w:tc>
      </w:tr>
      <w:tr w:rsidR="008D1D6D" w:rsidRPr="002D634A" w14:paraId="5AA9F9B3"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AED15D8" w14:textId="77777777" w:rsidR="008D1D6D" w:rsidRDefault="008D1D6D" w:rsidP="00366C92">
            <w:pPr>
              <w:spacing w:before="2" w:after="2" w:line="240" w:lineRule="auto"/>
              <w:jc w:val="center"/>
              <w:rPr>
                <w:rFonts w:cstheme="minorHAnsi"/>
                <w:sz w:val="20"/>
                <w:szCs w:val="20"/>
                <w:lang w:eastAsia="pl-PL"/>
              </w:rPr>
            </w:pPr>
            <w:r>
              <w:rPr>
                <w:rFonts w:cstheme="minorHAnsi"/>
                <w:sz w:val="20"/>
                <w:szCs w:val="20"/>
                <w:lang w:eastAsia="pl-PL"/>
              </w:rPr>
              <w:t>Podgorzałka zwyczajna (</w:t>
            </w:r>
            <w:r w:rsidRPr="008D1D6D">
              <w:rPr>
                <w:rFonts w:cstheme="minorHAnsi"/>
                <w:i/>
                <w:sz w:val="20"/>
                <w:szCs w:val="20"/>
                <w:lang w:eastAsia="pl-PL"/>
              </w:rPr>
              <w:t>Aythya nyroca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46BF87A"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D285E92" w14:textId="77777777" w:rsidR="008D1D6D" w:rsidRPr="002D634A" w:rsidRDefault="008D1D6D"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0C109CA" w14:textId="77777777" w:rsidR="008D1D6D" w:rsidRPr="002D634A" w:rsidRDefault="008D1D6D"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8A162DF" w14:textId="77777777" w:rsidR="008D1D6D" w:rsidRPr="002D634A" w:rsidRDefault="008D1D6D"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25AF2B4" w14:textId="77777777" w:rsidR="008D1D6D" w:rsidRPr="002D634A" w:rsidRDefault="008D1D6D"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1DE099" w14:textId="77777777" w:rsidR="008D1D6D" w:rsidRPr="002D634A" w:rsidRDefault="008D1D6D"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33E1523"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FBDCB76" w14:textId="77777777" w:rsidR="008D1D6D" w:rsidRPr="002D634A" w:rsidRDefault="008D1D6D"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334F5A"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E77EF3C"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21ABD6" w14:textId="77777777" w:rsidR="008D1D6D" w:rsidRPr="002D634A" w:rsidRDefault="008D1D6D"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C9FED2" w14:textId="77777777" w:rsidR="008D1D6D" w:rsidRPr="002D634A" w:rsidRDefault="008D1D6D"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8417C1C" w14:textId="77777777" w:rsidR="008D1D6D" w:rsidRPr="002D634A" w:rsidRDefault="008D1D6D"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342EC08"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965A8AD" w14:textId="77777777" w:rsidR="008D1D6D" w:rsidRPr="002D634A" w:rsidRDefault="008D1D6D"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04D069" w14:textId="77777777" w:rsidR="008D1D6D" w:rsidRPr="002D634A" w:rsidRDefault="008D1D6D"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BC24A2" w14:textId="77777777" w:rsidR="008D1D6D" w:rsidRPr="002D634A" w:rsidRDefault="008D1D6D"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7FD6488B" w14:textId="77777777" w:rsidR="008D1D6D" w:rsidRPr="002D634A" w:rsidRDefault="008D1D6D" w:rsidP="002D634A">
            <w:pPr>
              <w:spacing w:before="2" w:after="2" w:line="240" w:lineRule="auto"/>
              <w:jc w:val="center"/>
              <w:rPr>
                <w:rFonts w:cstheme="minorHAnsi"/>
                <w:sz w:val="20"/>
                <w:szCs w:val="20"/>
                <w:lang w:eastAsia="pl-PL"/>
              </w:rPr>
            </w:pPr>
          </w:p>
        </w:tc>
      </w:tr>
      <w:tr w:rsidR="004A4C85" w:rsidRPr="002D634A" w14:paraId="2EDF48CB"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45DD35F2" w14:textId="77777777" w:rsidR="004A4C85" w:rsidRPr="002D634A" w:rsidRDefault="004A4C85" w:rsidP="00366C92">
            <w:pPr>
              <w:spacing w:before="2" w:after="2" w:line="240" w:lineRule="auto"/>
              <w:jc w:val="center"/>
              <w:rPr>
                <w:rFonts w:cstheme="minorHAnsi"/>
                <w:sz w:val="20"/>
                <w:szCs w:val="20"/>
                <w:lang w:eastAsia="pl-PL"/>
              </w:rPr>
            </w:pPr>
            <w:r>
              <w:rPr>
                <w:rFonts w:cstheme="minorHAnsi"/>
                <w:sz w:val="20"/>
                <w:szCs w:val="20"/>
                <w:lang w:eastAsia="pl-PL"/>
              </w:rPr>
              <w:t>Mopek zachodni (</w:t>
            </w:r>
            <w:r w:rsidRPr="00ED24D7">
              <w:rPr>
                <w:rFonts w:cstheme="minorHAnsi"/>
                <w:i/>
                <w:sz w:val="20"/>
                <w:szCs w:val="20"/>
                <w:lang w:eastAsia="pl-PL"/>
              </w:rPr>
              <w:t>Barbastella barbastellus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26B70A9"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ECDE4DF"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D24B47" w14:textId="77777777" w:rsidR="004A4C85" w:rsidRPr="002D634A" w:rsidRDefault="004A4C8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D9EBDD6" w14:textId="77777777" w:rsidR="004A4C85" w:rsidRPr="002D634A" w:rsidRDefault="004A4C8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E56275" w14:textId="77777777" w:rsidR="004A4C85" w:rsidRPr="002D634A" w:rsidRDefault="004A4C8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3FEE053" w14:textId="77777777" w:rsidR="004A4C85" w:rsidRPr="002D634A" w:rsidRDefault="004A4C8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3F07E02"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C1EF2DD" w14:textId="77777777" w:rsidR="004A4C85" w:rsidRPr="002D634A" w:rsidRDefault="004A4C8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A57BD7B"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30D168A"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267376" w14:textId="77777777" w:rsidR="004A4C85" w:rsidRPr="002D634A" w:rsidRDefault="004A4C8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6287313" w14:textId="77777777" w:rsidR="004A4C85" w:rsidRPr="002D634A" w:rsidRDefault="004A4C8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8D36761" w14:textId="77777777" w:rsidR="004A4C85" w:rsidRPr="002D634A" w:rsidRDefault="004A4C8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131FF61"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61F11EA"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FF2A82"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80E714D" w14:textId="77777777" w:rsidR="004A4C85" w:rsidRPr="002D634A" w:rsidRDefault="004A4C8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3D1D7A08" w14:textId="77777777" w:rsidR="004A4C85" w:rsidRPr="002D634A" w:rsidRDefault="004A4C85" w:rsidP="002D634A">
            <w:pPr>
              <w:spacing w:before="2" w:after="2" w:line="240" w:lineRule="auto"/>
              <w:jc w:val="center"/>
              <w:rPr>
                <w:rFonts w:cstheme="minorHAnsi"/>
                <w:sz w:val="20"/>
                <w:szCs w:val="20"/>
                <w:lang w:eastAsia="pl-PL"/>
              </w:rPr>
            </w:pPr>
          </w:p>
        </w:tc>
      </w:tr>
      <w:tr w:rsidR="007F2326" w:rsidRPr="002D634A" w14:paraId="36159E12"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46F85CF3" w14:textId="77777777" w:rsidR="007F2326" w:rsidRDefault="007F2326" w:rsidP="00366C92">
            <w:pPr>
              <w:spacing w:before="2" w:after="2" w:line="240" w:lineRule="auto"/>
              <w:jc w:val="center"/>
              <w:rPr>
                <w:rFonts w:cstheme="minorHAnsi"/>
                <w:sz w:val="20"/>
                <w:szCs w:val="20"/>
                <w:lang w:eastAsia="pl-PL"/>
              </w:rPr>
            </w:pPr>
            <w:r>
              <w:rPr>
                <w:rFonts w:cstheme="minorHAnsi"/>
                <w:sz w:val="20"/>
                <w:szCs w:val="20"/>
                <w:lang w:eastAsia="pl-PL"/>
              </w:rPr>
              <w:t>Zgniotek cynobrowy (</w:t>
            </w:r>
            <w:r w:rsidRPr="007F2326">
              <w:rPr>
                <w:rFonts w:cstheme="minorHAnsi"/>
                <w:i/>
                <w:iCs/>
                <w:sz w:val="20"/>
                <w:szCs w:val="20"/>
                <w:lang w:eastAsia="pl-PL"/>
              </w:rPr>
              <w:t>Cucujus cinnaberinus</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112C1E0" w14:textId="77777777" w:rsidR="007F2326" w:rsidRPr="002D634A" w:rsidRDefault="007F232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7A481EC" w14:textId="77777777" w:rsidR="007F2326" w:rsidRPr="002D634A" w:rsidRDefault="007F2326"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190284" w14:textId="77777777" w:rsidR="007F2326" w:rsidRPr="002D634A" w:rsidRDefault="007F2326"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53825C3E" w14:textId="77777777" w:rsidR="007F2326" w:rsidRPr="002D634A" w:rsidRDefault="007F2326"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B198BA4" w14:textId="77777777" w:rsidR="007F2326" w:rsidRPr="002D634A" w:rsidRDefault="007F2326"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E0EF99B" w14:textId="77777777" w:rsidR="007F2326" w:rsidRPr="002D634A" w:rsidRDefault="007F2326"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F8A7FC9" w14:textId="77777777" w:rsidR="007F2326" w:rsidRPr="002D634A" w:rsidRDefault="007F232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F54F8A4" w14:textId="77777777" w:rsidR="007F2326" w:rsidRPr="002D634A" w:rsidRDefault="007F2326"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9D39561" w14:textId="77777777" w:rsidR="007F2326" w:rsidRPr="002D634A" w:rsidRDefault="007F232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167000" w14:textId="77777777" w:rsidR="007F2326" w:rsidRPr="002D634A" w:rsidRDefault="007F232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D36799" w14:textId="77777777" w:rsidR="007F2326" w:rsidRPr="002D634A" w:rsidRDefault="007F2326"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3A29E2" w14:textId="77777777" w:rsidR="007F2326" w:rsidRPr="002D634A" w:rsidRDefault="007F2326"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F6579A7" w14:textId="77777777" w:rsidR="007F2326" w:rsidRPr="002D634A" w:rsidRDefault="007F2326"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F8B822" w14:textId="77777777" w:rsidR="007F2326" w:rsidRPr="002D634A" w:rsidRDefault="007F232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BCEC18" w14:textId="77777777" w:rsidR="007F2326" w:rsidRPr="002D634A" w:rsidRDefault="007F2326"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BA40EA" w14:textId="77777777" w:rsidR="007F2326" w:rsidRPr="002D634A" w:rsidRDefault="007F2326"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5935F0" w14:textId="77777777" w:rsidR="007F2326" w:rsidRPr="002D634A" w:rsidRDefault="007F2326"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977055E" w14:textId="77777777" w:rsidR="007F2326" w:rsidRPr="002D634A" w:rsidRDefault="007F2326" w:rsidP="002D634A">
            <w:pPr>
              <w:spacing w:before="2" w:after="2" w:line="240" w:lineRule="auto"/>
              <w:jc w:val="center"/>
              <w:rPr>
                <w:rFonts w:cstheme="minorHAnsi"/>
                <w:sz w:val="20"/>
                <w:szCs w:val="20"/>
                <w:lang w:eastAsia="pl-PL"/>
              </w:rPr>
            </w:pPr>
          </w:p>
        </w:tc>
      </w:tr>
      <w:tr w:rsidR="004A4C85" w:rsidRPr="002D634A" w14:paraId="56BD37C9"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65DF7D8" w14:textId="77777777" w:rsidR="004A4C85" w:rsidRPr="002D634A" w:rsidRDefault="00CC546E" w:rsidP="002D634A">
            <w:pPr>
              <w:spacing w:before="2" w:after="2" w:line="240" w:lineRule="auto"/>
              <w:jc w:val="center"/>
              <w:rPr>
                <w:rFonts w:cstheme="minorHAnsi"/>
                <w:sz w:val="20"/>
                <w:szCs w:val="20"/>
                <w:lang w:eastAsia="pl-PL"/>
              </w:rPr>
            </w:pPr>
            <w:r>
              <w:rPr>
                <w:rFonts w:cstheme="minorHAnsi"/>
                <w:sz w:val="20"/>
                <w:szCs w:val="20"/>
                <w:lang w:eastAsia="pl-PL"/>
              </w:rPr>
              <w:t>Wydra europejska (</w:t>
            </w:r>
            <w:r w:rsidRPr="00CC546E">
              <w:rPr>
                <w:rFonts w:cstheme="minorHAnsi"/>
                <w:i/>
                <w:sz w:val="20"/>
                <w:szCs w:val="20"/>
                <w:lang w:eastAsia="pl-PL"/>
              </w:rPr>
              <w:t>Lutra lutra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DFA1B79"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EFCAA20"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E177E2B" w14:textId="77777777" w:rsidR="004A4C85" w:rsidRPr="002D634A" w:rsidRDefault="004A4C8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6500AB7" w14:textId="77777777" w:rsidR="004A4C85" w:rsidRPr="002D634A" w:rsidRDefault="004A4C8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B7F92D" w14:textId="77777777" w:rsidR="004A4C85" w:rsidRPr="002D634A" w:rsidRDefault="004A4C8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7DF265C" w14:textId="77777777" w:rsidR="004A4C85" w:rsidRPr="002D634A" w:rsidRDefault="004A4C8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6CF90BA"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3F032B3" w14:textId="77777777" w:rsidR="004A4C85" w:rsidRPr="002D634A" w:rsidRDefault="004A4C8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0D5ABB6"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0291ED0"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8FE628" w14:textId="77777777" w:rsidR="004A4C85" w:rsidRPr="002D634A" w:rsidRDefault="004A4C8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F7D74A4" w14:textId="77777777" w:rsidR="004A4C85" w:rsidRPr="002D634A" w:rsidRDefault="004A4C8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AF0B383" w14:textId="77777777" w:rsidR="004A4C85" w:rsidRPr="002D634A" w:rsidRDefault="004A4C8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236CD9"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D13ACE2"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DC0ABC"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947D5B" w14:textId="77777777" w:rsidR="004A4C85" w:rsidRPr="002D634A" w:rsidRDefault="004A4C8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599C23B" w14:textId="77777777" w:rsidR="004A4C85" w:rsidRPr="002D634A" w:rsidRDefault="004A4C85" w:rsidP="002D634A">
            <w:pPr>
              <w:spacing w:before="2" w:after="2" w:line="240" w:lineRule="auto"/>
              <w:jc w:val="center"/>
              <w:rPr>
                <w:rFonts w:cstheme="minorHAnsi"/>
                <w:sz w:val="20"/>
                <w:szCs w:val="20"/>
                <w:lang w:eastAsia="pl-PL"/>
              </w:rPr>
            </w:pPr>
          </w:p>
        </w:tc>
      </w:tr>
      <w:tr w:rsidR="005A5595" w:rsidRPr="002D634A" w14:paraId="2743EF97"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411F881" w14:textId="77777777" w:rsidR="005A5595" w:rsidRDefault="005A5595" w:rsidP="002D634A">
            <w:pPr>
              <w:spacing w:before="2" w:after="2" w:line="240" w:lineRule="auto"/>
              <w:jc w:val="center"/>
              <w:rPr>
                <w:rFonts w:cstheme="minorHAnsi"/>
                <w:sz w:val="20"/>
                <w:szCs w:val="20"/>
                <w:lang w:eastAsia="pl-PL"/>
              </w:rPr>
            </w:pPr>
            <w:r>
              <w:rPr>
                <w:rFonts w:cstheme="minorHAnsi"/>
                <w:sz w:val="20"/>
                <w:szCs w:val="20"/>
                <w:lang w:eastAsia="pl-PL"/>
              </w:rPr>
              <w:t>Rycyk (</w:t>
            </w:r>
            <w:r w:rsidRPr="005A5595">
              <w:rPr>
                <w:rFonts w:cstheme="minorHAnsi"/>
                <w:i/>
                <w:sz w:val="20"/>
                <w:szCs w:val="20"/>
                <w:lang w:eastAsia="pl-PL"/>
              </w:rPr>
              <w:t>Limosa limosa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0774894" w14:textId="77777777" w:rsidR="005A5595" w:rsidRPr="002D634A" w:rsidRDefault="005A559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B2815D4" w14:textId="77777777" w:rsidR="005A5595" w:rsidRPr="002D634A" w:rsidRDefault="005A559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BDA4B77" w14:textId="77777777" w:rsidR="005A5595" w:rsidRPr="002D634A" w:rsidRDefault="005A559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08E1257" w14:textId="77777777" w:rsidR="005A5595" w:rsidRPr="002D634A" w:rsidRDefault="005A559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5623BB1" w14:textId="77777777" w:rsidR="005A5595" w:rsidRPr="002D634A" w:rsidRDefault="005A559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498D5F7" w14:textId="77777777" w:rsidR="005A5595" w:rsidRPr="002D634A" w:rsidRDefault="005A559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6550971" w14:textId="77777777" w:rsidR="005A5595" w:rsidRPr="002D634A" w:rsidRDefault="005A559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583467" w14:textId="77777777" w:rsidR="005A5595" w:rsidRPr="002D634A" w:rsidRDefault="005A559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DDF331A" w14:textId="77777777" w:rsidR="005A5595" w:rsidRPr="002D634A" w:rsidRDefault="005A559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06B84491" w14:textId="77777777" w:rsidR="005A5595" w:rsidRPr="002D634A" w:rsidRDefault="005A559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62B132A" w14:textId="77777777" w:rsidR="005A5595" w:rsidRPr="002D634A" w:rsidRDefault="005A559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D8B1DB5" w14:textId="77777777" w:rsidR="005A5595" w:rsidRPr="002D634A" w:rsidRDefault="005A559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CFF6E5C" w14:textId="77777777" w:rsidR="005A5595" w:rsidRPr="002D634A" w:rsidRDefault="005A559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6E39B5CE" w14:textId="77777777" w:rsidR="005A5595" w:rsidRPr="002D634A" w:rsidRDefault="005A559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37009FBD" w14:textId="77777777" w:rsidR="005A5595" w:rsidRPr="002D634A" w:rsidRDefault="005A559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FCF1E6" w14:textId="77777777" w:rsidR="005A5595" w:rsidRPr="002D634A" w:rsidRDefault="005A559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D8CF08" w14:textId="77777777" w:rsidR="005A5595" w:rsidRPr="002D634A" w:rsidRDefault="005A559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92D050"/>
            <w:vAlign w:val="center"/>
          </w:tcPr>
          <w:p w14:paraId="278B54E0" w14:textId="77777777" w:rsidR="005A5595" w:rsidRPr="002D634A" w:rsidRDefault="005A5595" w:rsidP="002D634A">
            <w:pPr>
              <w:spacing w:before="2" w:after="2" w:line="240" w:lineRule="auto"/>
              <w:jc w:val="center"/>
              <w:rPr>
                <w:rFonts w:cstheme="minorHAnsi"/>
                <w:sz w:val="20"/>
                <w:szCs w:val="20"/>
                <w:lang w:eastAsia="pl-PL"/>
              </w:rPr>
            </w:pPr>
          </w:p>
        </w:tc>
      </w:tr>
      <w:tr w:rsidR="004A4C85" w:rsidRPr="002D634A" w14:paraId="5F093618"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44B4201" w14:textId="77777777" w:rsidR="004A4C85" w:rsidRPr="002D634A" w:rsidRDefault="00AC10BF" w:rsidP="002D634A">
            <w:pPr>
              <w:spacing w:before="2" w:after="2" w:line="240" w:lineRule="auto"/>
              <w:jc w:val="center"/>
              <w:rPr>
                <w:rFonts w:cstheme="minorHAnsi"/>
                <w:sz w:val="20"/>
                <w:szCs w:val="20"/>
                <w:lang w:eastAsia="pl-PL"/>
              </w:rPr>
            </w:pPr>
            <w:r>
              <w:rPr>
                <w:rFonts w:cstheme="minorHAnsi"/>
                <w:sz w:val="20"/>
                <w:szCs w:val="20"/>
                <w:lang w:eastAsia="pl-PL"/>
              </w:rPr>
              <w:t>Czerwończyk nieparek (</w:t>
            </w:r>
            <w:r w:rsidRPr="00AC10BF">
              <w:rPr>
                <w:rFonts w:cstheme="minorHAnsi"/>
                <w:i/>
                <w:sz w:val="20"/>
                <w:szCs w:val="20"/>
                <w:lang w:eastAsia="pl-PL"/>
              </w:rPr>
              <w:t>Lycaena dispar</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6300B84"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C3670D6"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93B030" w14:textId="77777777" w:rsidR="004A4C85" w:rsidRPr="002D634A" w:rsidRDefault="004A4C8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FDAF162" w14:textId="77777777" w:rsidR="004A4C85" w:rsidRPr="002D634A" w:rsidRDefault="004A4C8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D6B3589" w14:textId="77777777" w:rsidR="004A4C85" w:rsidRPr="002D634A" w:rsidRDefault="004A4C8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F1A934" w14:textId="77777777" w:rsidR="004A4C85" w:rsidRPr="002D634A" w:rsidRDefault="004A4C8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5F500F6"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332CBBD" w14:textId="77777777" w:rsidR="004A4C85" w:rsidRPr="002D634A" w:rsidRDefault="004A4C8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EBEDA7E"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AD0DC88"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A90F31" w14:textId="77777777" w:rsidR="004A4C85" w:rsidRPr="002D634A" w:rsidRDefault="004A4C8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5B8B712" w14:textId="77777777" w:rsidR="004A4C85" w:rsidRPr="002D634A" w:rsidRDefault="004A4C8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A541982" w14:textId="77777777" w:rsidR="004A4C85" w:rsidRPr="002D634A" w:rsidRDefault="004A4C8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763869E"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0300E94"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ABF991"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91F330" w14:textId="77777777" w:rsidR="004A4C85" w:rsidRPr="002D634A" w:rsidRDefault="004A4C8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82B4529" w14:textId="77777777" w:rsidR="004A4C85" w:rsidRPr="002D634A" w:rsidRDefault="004A4C85" w:rsidP="002D634A">
            <w:pPr>
              <w:spacing w:before="2" w:after="2" w:line="240" w:lineRule="auto"/>
              <w:jc w:val="center"/>
              <w:rPr>
                <w:rFonts w:cstheme="minorHAnsi"/>
                <w:sz w:val="20"/>
                <w:szCs w:val="20"/>
                <w:lang w:eastAsia="pl-PL"/>
              </w:rPr>
            </w:pPr>
          </w:p>
        </w:tc>
      </w:tr>
      <w:tr w:rsidR="00470F82" w:rsidRPr="002D634A" w14:paraId="1587784C"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F6D2EC0" w14:textId="77777777" w:rsidR="00470F82" w:rsidRDefault="00470F82" w:rsidP="002D634A">
            <w:pPr>
              <w:spacing w:before="2" w:after="2" w:line="240" w:lineRule="auto"/>
              <w:jc w:val="center"/>
              <w:rPr>
                <w:rFonts w:cstheme="minorHAnsi"/>
                <w:sz w:val="20"/>
                <w:szCs w:val="20"/>
                <w:lang w:eastAsia="pl-PL"/>
              </w:rPr>
            </w:pPr>
            <w:r>
              <w:rPr>
                <w:rFonts w:cstheme="minorHAnsi"/>
                <w:sz w:val="20"/>
                <w:szCs w:val="20"/>
                <w:lang w:eastAsia="pl-PL"/>
              </w:rPr>
              <w:t>Nocek Bechsteina (</w:t>
            </w:r>
            <w:r w:rsidRPr="00470F82">
              <w:rPr>
                <w:rFonts w:cstheme="minorHAnsi"/>
                <w:i/>
                <w:sz w:val="20"/>
                <w:szCs w:val="20"/>
                <w:lang w:eastAsia="pl-PL"/>
              </w:rPr>
              <w:t>Myotis bechsteinii</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AA77B81" w14:textId="77777777" w:rsidR="00470F82" w:rsidRPr="002D634A" w:rsidRDefault="00470F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639D22A" w14:textId="77777777" w:rsidR="00470F82" w:rsidRPr="002D634A" w:rsidRDefault="00470F8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34067FB" w14:textId="77777777" w:rsidR="00470F82" w:rsidRPr="002D634A" w:rsidRDefault="00470F82"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28E1D00B" w14:textId="77777777" w:rsidR="00470F82" w:rsidRPr="002D634A" w:rsidRDefault="00470F82"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F6F0E3" w14:textId="77777777" w:rsidR="00470F82" w:rsidRPr="002D634A" w:rsidRDefault="00470F82"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1842BD4" w14:textId="77777777" w:rsidR="00470F82" w:rsidRPr="002D634A" w:rsidRDefault="00470F82"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16922522" w14:textId="77777777" w:rsidR="00470F82" w:rsidRPr="002D634A" w:rsidRDefault="00470F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FA736E8" w14:textId="77777777" w:rsidR="00470F82" w:rsidRPr="002D634A" w:rsidRDefault="00470F82"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4CF24CE7" w14:textId="77777777" w:rsidR="00470F82" w:rsidRPr="002D634A" w:rsidRDefault="00470F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67D260B" w14:textId="77777777" w:rsidR="00470F82" w:rsidRPr="002D634A" w:rsidRDefault="00470F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A292B99" w14:textId="77777777" w:rsidR="00470F82" w:rsidRPr="002D634A" w:rsidRDefault="00470F82"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87A3784" w14:textId="77777777" w:rsidR="00470F82" w:rsidRPr="002D634A" w:rsidRDefault="00470F82"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B09FDE" w14:textId="77777777" w:rsidR="00470F82" w:rsidRPr="002D634A" w:rsidRDefault="00470F82"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F1C41E" w14:textId="77777777" w:rsidR="00470F82" w:rsidRPr="002D634A" w:rsidRDefault="00470F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FD7CC7" w14:textId="77777777" w:rsidR="00470F82" w:rsidRPr="002D634A" w:rsidRDefault="00470F82"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A8BBE2" w14:textId="77777777" w:rsidR="00470F82" w:rsidRPr="002D634A" w:rsidRDefault="00470F82"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3C7BA1" w14:textId="77777777" w:rsidR="00470F82" w:rsidRPr="002D634A" w:rsidRDefault="00470F82"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05FC7FA" w14:textId="77777777" w:rsidR="00470F82" w:rsidRPr="002D634A" w:rsidRDefault="00470F82" w:rsidP="002D634A">
            <w:pPr>
              <w:spacing w:before="2" w:after="2" w:line="240" w:lineRule="auto"/>
              <w:jc w:val="center"/>
              <w:rPr>
                <w:rFonts w:cstheme="minorHAnsi"/>
                <w:sz w:val="20"/>
                <w:szCs w:val="20"/>
                <w:lang w:eastAsia="pl-PL"/>
              </w:rPr>
            </w:pPr>
          </w:p>
        </w:tc>
      </w:tr>
      <w:tr w:rsidR="00DA73A5" w:rsidRPr="002D634A" w14:paraId="30286AC6"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91EB11D" w14:textId="77777777" w:rsidR="00DA73A5" w:rsidRDefault="00DA73A5" w:rsidP="002D634A">
            <w:pPr>
              <w:spacing w:before="2" w:after="2" w:line="240" w:lineRule="auto"/>
              <w:jc w:val="center"/>
              <w:rPr>
                <w:rFonts w:cstheme="minorHAnsi"/>
                <w:sz w:val="20"/>
                <w:szCs w:val="20"/>
                <w:lang w:eastAsia="pl-PL"/>
              </w:rPr>
            </w:pPr>
            <w:r>
              <w:rPr>
                <w:rFonts w:cstheme="minorHAnsi"/>
                <w:sz w:val="20"/>
                <w:szCs w:val="20"/>
                <w:lang w:eastAsia="pl-PL"/>
              </w:rPr>
              <w:t>Nocek łydkowłosy (</w:t>
            </w:r>
            <w:r w:rsidRPr="00DA73A5">
              <w:rPr>
                <w:rFonts w:cstheme="minorHAnsi"/>
                <w:i/>
                <w:sz w:val="20"/>
                <w:szCs w:val="20"/>
                <w:lang w:eastAsia="pl-PL"/>
              </w:rPr>
              <w:t>Myotis dasycneme</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14:paraId="797D4D2B"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7066E32" w14:textId="77777777" w:rsidR="00DA73A5" w:rsidRPr="002D634A" w:rsidRDefault="00DA73A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BE4C82" w14:textId="77777777" w:rsidR="00DA73A5" w:rsidRPr="002D634A" w:rsidRDefault="00DA73A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B89D0A0" w14:textId="77777777" w:rsidR="00DA73A5" w:rsidRPr="002D634A" w:rsidRDefault="00DA73A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1542D9" w14:textId="77777777" w:rsidR="00DA73A5" w:rsidRPr="002D634A" w:rsidRDefault="00DA73A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B24590" w14:textId="77777777" w:rsidR="00DA73A5" w:rsidRPr="002D634A" w:rsidRDefault="00DA73A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239123"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883ADE1" w14:textId="77777777" w:rsidR="00DA73A5" w:rsidRPr="002D634A" w:rsidRDefault="00DA73A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EB25320"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A2BC9EA"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CEE074C" w14:textId="77777777" w:rsidR="00DA73A5" w:rsidRPr="002D634A" w:rsidRDefault="00DA73A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29AE106" w14:textId="77777777" w:rsidR="00DA73A5" w:rsidRPr="002D634A" w:rsidRDefault="00DA73A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B78B1C" w14:textId="77777777" w:rsidR="00DA73A5" w:rsidRPr="002D634A" w:rsidRDefault="00DA73A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60622E"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2A32A3F" w14:textId="77777777" w:rsidR="00DA73A5" w:rsidRPr="002D634A" w:rsidRDefault="00DA73A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987AD1" w14:textId="77777777" w:rsidR="00DA73A5" w:rsidRPr="002D634A" w:rsidRDefault="00DA73A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AC8C27" w14:textId="77777777" w:rsidR="00DA73A5" w:rsidRPr="002D634A" w:rsidRDefault="00DA73A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289810B" w14:textId="77777777" w:rsidR="00DA73A5" w:rsidRPr="002D634A" w:rsidRDefault="00DA73A5" w:rsidP="002D634A">
            <w:pPr>
              <w:spacing w:before="2" w:after="2" w:line="240" w:lineRule="auto"/>
              <w:jc w:val="center"/>
              <w:rPr>
                <w:rFonts w:cstheme="minorHAnsi"/>
                <w:sz w:val="20"/>
                <w:szCs w:val="20"/>
                <w:lang w:eastAsia="pl-PL"/>
              </w:rPr>
            </w:pPr>
          </w:p>
        </w:tc>
      </w:tr>
      <w:tr w:rsidR="004A4C85" w:rsidRPr="002D634A" w14:paraId="47174927"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1994F75D" w14:textId="77777777" w:rsidR="004A4C85" w:rsidRPr="002D634A" w:rsidRDefault="00816D62" w:rsidP="002D634A">
            <w:pPr>
              <w:spacing w:before="2" w:after="2" w:line="240" w:lineRule="auto"/>
              <w:jc w:val="center"/>
              <w:rPr>
                <w:rFonts w:cstheme="minorHAnsi"/>
                <w:sz w:val="20"/>
                <w:szCs w:val="20"/>
                <w:lang w:eastAsia="pl-PL"/>
              </w:rPr>
            </w:pPr>
            <w:r>
              <w:rPr>
                <w:rFonts w:cstheme="minorHAnsi"/>
                <w:sz w:val="20"/>
                <w:szCs w:val="20"/>
                <w:lang w:eastAsia="pl-PL"/>
              </w:rPr>
              <w:t>Pachnica dębowa (</w:t>
            </w:r>
            <w:r w:rsidRPr="00816D62">
              <w:rPr>
                <w:rFonts w:cstheme="minorHAnsi"/>
                <w:i/>
                <w:sz w:val="20"/>
                <w:szCs w:val="20"/>
                <w:lang w:eastAsia="pl-PL"/>
              </w:rPr>
              <w:t>Osmoderma eremita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2E25E91"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152817F"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3EAE0C" w14:textId="77777777" w:rsidR="004A4C85" w:rsidRPr="002D634A" w:rsidRDefault="004A4C8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0A7C2BA" w14:textId="77777777" w:rsidR="004A4C85" w:rsidRPr="002D634A" w:rsidRDefault="004A4C8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E60E2B" w14:textId="77777777" w:rsidR="004A4C85" w:rsidRPr="002D634A" w:rsidRDefault="004A4C8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ABA7518" w14:textId="77777777" w:rsidR="004A4C85" w:rsidRPr="002D634A" w:rsidRDefault="004A4C8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E2ADBA8"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D398FE0" w14:textId="77777777" w:rsidR="004A4C85" w:rsidRPr="002D634A" w:rsidRDefault="004A4C8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4516807"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210C4DC"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5D1079" w14:textId="77777777" w:rsidR="004A4C85" w:rsidRPr="002D634A" w:rsidRDefault="004A4C8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54DE904" w14:textId="77777777" w:rsidR="004A4C85" w:rsidRPr="002D634A" w:rsidRDefault="004A4C8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8F13059" w14:textId="77777777" w:rsidR="004A4C85" w:rsidRPr="002D634A" w:rsidRDefault="004A4C8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D87D67"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74FC5AA"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5EDE28"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7D5E61" w14:textId="77777777" w:rsidR="004A4C85" w:rsidRPr="002D634A" w:rsidRDefault="004A4C8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89A6B68" w14:textId="77777777" w:rsidR="004A4C85" w:rsidRPr="002D634A" w:rsidRDefault="004A4C85" w:rsidP="002D634A">
            <w:pPr>
              <w:spacing w:before="2" w:after="2" w:line="240" w:lineRule="auto"/>
              <w:jc w:val="center"/>
              <w:rPr>
                <w:rFonts w:cstheme="minorHAnsi"/>
                <w:sz w:val="20"/>
                <w:szCs w:val="20"/>
                <w:lang w:eastAsia="pl-PL"/>
              </w:rPr>
            </w:pPr>
          </w:p>
        </w:tc>
      </w:tr>
      <w:tr w:rsidR="004A4C85" w:rsidRPr="002D634A" w14:paraId="3095C4CA"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635E24DF" w14:textId="77777777" w:rsidR="004A4C85" w:rsidRPr="002D634A" w:rsidRDefault="005E2C90" w:rsidP="002D634A">
            <w:pPr>
              <w:spacing w:before="2" w:after="2" w:line="240" w:lineRule="auto"/>
              <w:jc w:val="center"/>
              <w:rPr>
                <w:rFonts w:cstheme="minorHAnsi"/>
                <w:sz w:val="20"/>
                <w:szCs w:val="20"/>
                <w:lang w:eastAsia="pl-PL"/>
              </w:rPr>
            </w:pPr>
            <w:r>
              <w:rPr>
                <w:rFonts w:cstheme="minorHAnsi"/>
                <w:sz w:val="20"/>
                <w:szCs w:val="20"/>
                <w:lang w:eastAsia="pl-PL"/>
              </w:rPr>
              <w:t>Modraszek nausitous (</w:t>
            </w:r>
            <w:r w:rsidRPr="005E2C90">
              <w:rPr>
                <w:rFonts w:cstheme="minorHAnsi"/>
                <w:i/>
                <w:sz w:val="20"/>
                <w:szCs w:val="20"/>
                <w:lang w:eastAsia="pl-PL"/>
              </w:rPr>
              <w:t>Phengaris nausithous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DB978B2"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F581DE7"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2800D92" w14:textId="77777777" w:rsidR="004A4C85" w:rsidRPr="002D634A" w:rsidRDefault="004A4C8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956E08" w14:textId="77777777" w:rsidR="004A4C85" w:rsidRPr="002D634A" w:rsidRDefault="004A4C8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AB1A80" w14:textId="77777777" w:rsidR="004A4C85" w:rsidRPr="002D634A" w:rsidRDefault="004A4C8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F246210" w14:textId="77777777" w:rsidR="004A4C85" w:rsidRPr="002D634A" w:rsidRDefault="004A4C8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1D2D72D"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095DD12" w14:textId="77777777" w:rsidR="004A4C85" w:rsidRPr="002D634A" w:rsidRDefault="004A4C8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04EE1F7"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D3FA62E"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D730AB" w14:textId="77777777" w:rsidR="004A4C85" w:rsidRPr="002D634A" w:rsidRDefault="004A4C8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372D0A3" w14:textId="77777777" w:rsidR="004A4C85" w:rsidRPr="002D634A" w:rsidRDefault="004A4C8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BABFC1" w14:textId="77777777" w:rsidR="004A4C85" w:rsidRPr="002D634A" w:rsidRDefault="004A4C8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55B0DFB"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3418E0"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AAEFD0"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BEDF5F" w14:textId="77777777" w:rsidR="004A4C85" w:rsidRPr="002D634A" w:rsidRDefault="004A4C8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038C1888" w14:textId="77777777" w:rsidR="004A4C85" w:rsidRPr="002D634A" w:rsidRDefault="004A4C85" w:rsidP="002D634A">
            <w:pPr>
              <w:spacing w:before="2" w:after="2" w:line="240" w:lineRule="auto"/>
              <w:jc w:val="center"/>
              <w:rPr>
                <w:rFonts w:cstheme="minorHAnsi"/>
                <w:sz w:val="20"/>
                <w:szCs w:val="20"/>
                <w:lang w:eastAsia="pl-PL"/>
              </w:rPr>
            </w:pPr>
          </w:p>
        </w:tc>
      </w:tr>
      <w:tr w:rsidR="004A4C85" w:rsidRPr="002D634A" w14:paraId="2C9731ED"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7CAB59BD" w14:textId="77777777" w:rsidR="004A4C85" w:rsidRPr="002D634A" w:rsidRDefault="006F2B41" w:rsidP="002D634A">
            <w:pPr>
              <w:spacing w:before="2" w:after="2" w:line="240" w:lineRule="auto"/>
              <w:jc w:val="center"/>
              <w:rPr>
                <w:rFonts w:cstheme="minorHAnsi"/>
                <w:sz w:val="20"/>
                <w:szCs w:val="20"/>
                <w:lang w:eastAsia="pl-PL"/>
              </w:rPr>
            </w:pPr>
            <w:r>
              <w:rPr>
                <w:rFonts w:cstheme="minorHAnsi"/>
                <w:sz w:val="20"/>
                <w:szCs w:val="20"/>
                <w:lang w:eastAsia="pl-PL"/>
              </w:rPr>
              <w:t>Modraszek telejus (</w:t>
            </w:r>
            <w:r w:rsidRPr="006F2B41">
              <w:rPr>
                <w:rFonts w:cstheme="minorHAnsi"/>
                <w:i/>
                <w:sz w:val="20"/>
                <w:szCs w:val="20"/>
                <w:lang w:eastAsia="pl-PL"/>
              </w:rPr>
              <w:t>Phengaris teleius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49E9820"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33EF630"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77853B" w14:textId="77777777" w:rsidR="004A4C85" w:rsidRPr="002D634A" w:rsidRDefault="004A4C8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13ECA39" w14:textId="77777777" w:rsidR="004A4C85" w:rsidRPr="002D634A" w:rsidRDefault="004A4C8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E0E9D7" w14:textId="77777777" w:rsidR="004A4C85" w:rsidRPr="002D634A" w:rsidRDefault="004A4C8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F77A916" w14:textId="77777777" w:rsidR="004A4C85" w:rsidRPr="002D634A" w:rsidRDefault="004A4C8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C9E6B82"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48F551B" w14:textId="77777777" w:rsidR="004A4C85" w:rsidRPr="002D634A" w:rsidRDefault="004A4C8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9C0E8D0"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8B06501"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1FB15B" w14:textId="77777777" w:rsidR="004A4C85" w:rsidRPr="002D634A" w:rsidRDefault="004A4C8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4E3A94D" w14:textId="77777777" w:rsidR="004A4C85" w:rsidRPr="002D634A" w:rsidRDefault="004A4C8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CE2E67D" w14:textId="77777777" w:rsidR="004A4C85" w:rsidRPr="002D634A" w:rsidRDefault="004A4C8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7B0F205"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A4194E3"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F9B809"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15F681" w14:textId="77777777" w:rsidR="004A4C85" w:rsidRPr="002D634A" w:rsidRDefault="004A4C8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109E8669" w14:textId="77777777" w:rsidR="004A4C85" w:rsidRPr="002D634A" w:rsidRDefault="004A4C85" w:rsidP="002D634A">
            <w:pPr>
              <w:spacing w:before="2" w:after="2" w:line="240" w:lineRule="auto"/>
              <w:jc w:val="center"/>
              <w:rPr>
                <w:rFonts w:cstheme="minorHAnsi"/>
                <w:sz w:val="20"/>
                <w:szCs w:val="20"/>
                <w:lang w:eastAsia="pl-PL"/>
              </w:rPr>
            </w:pPr>
          </w:p>
        </w:tc>
      </w:tr>
      <w:tr w:rsidR="00FD5268" w:rsidRPr="002D634A" w14:paraId="5A844A15" w14:textId="77777777" w:rsidTr="00944103">
        <w:trPr>
          <w:trHeight w:val="283"/>
          <w:jc w:val="center"/>
        </w:trPr>
        <w:tc>
          <w:tcPr>
            <w:tcW w:w="15507" w:type="dxa"/>
            <w:gridSpan w:val="20"/>
            <w:tcBorders>
              <w:top w:val="single" w:sz="4" w:space="0" w:color="7F7F7F" w:themeColor="text1" w:themeTint="80"/>
              <w:left w:val="nil"/>
              <w:bottom w:val="single" w:sz="4" w:space="0" w:color="7F7F7F" w:themeColor="text1" w:themeTint="80"/>
              <w:right w:val="nil"/>
            </w:tcBorders>
            <w:shd w:val="clear" w:color="auto" w:fill="FDE169"/>
            <w:vAlign w:val="center"/>
          </w:tcPr>
          <w:p w14:paraId="3F632B63" w14:textId="77777777" w:rsidR="00FD5268" w:rsidRPr="002D634A" w:rsidRDefault="00FD5268" w:rsidP="002D634A">
            <w:pPr>
              <w:spacing w:before="2" w:after="2" w:line="240" w:lineRule="auto"/>
              <w:jc w:val="center"/>
              <w:rPr>
                <w:rFonts w:cstheme="minorHAnsi"/>
                <w:sz w:val="20"/>
                <w:szCs w:val="20"/>
                <w:lang w:eastAsia="pl-PL"/>
              </w:rPr>
            </w:pPr>
            <w:r>
              <w:rPr>
                <w:rFonts w:cstheme="minorHAnsi"/>
                <w:sz w:val="20"/>
                <w:szCs w:val="20"/>
                <w:lang w:eastAsia="pl-PL"/>
              </w:rPr>
              <w:t>Takson narażony na wyginięcie VU</w:t>
            </w:r>
          </w:p>
        </w:tc>
      </w:tr>
      <w:tr w:rsidR="00FD5268" w:rsidRPr="002D634A" w14:paraId="3554A5E5"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201AEEA8" w14:textId="77777777" w:rsidR="00FD5268" w:rsidRPr="002D634A" w:rsidRDefault="005F7754" w:rsidP="002D634A">
            <w:pPr>
              <w:spacing w:before="2" w:after="2" w:line="240" w:lineRule="auto"/>
              <w:jc w:val="center"/>
              <w:rPr>
                <w:rFonts w:cstheme="minorHAnsi"/>
                <w:sz w:val="20"/>
                <w:szCs w:val="20"/>
                <w:lang w:eastAsia="pl-PL"/>
              </w:rPr>
            </w:pPr>
            <w:r>
              <w:rPr>
                <w:rFonts w:cstheme="minorHAnsi"/>
                <w:sz w:val="20"/>
                <w:szCs w:val="20"/>
                <w:lang w:eastAsia="pl-PL"/>
              </w:rPr>
              <w:t>Koziróg dębosz (</w:t>
            </w:r>
            <w:r w:rsidRPr="005F7754">
              <w:rPr>
                <w:rFonts w:cstheme="minorHAnsi"/>
                <w:i/>
                <w:sz w:val="20"/>
                <w:szCs w:val="20"/>
                <w:lang w:eastAsia="pl-PL"/>
              </w:rPr>
              <w:t>Cerambyx cerdo</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4427381"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455F8D9" w14:textId="77777777" w:rsidR="00FD5268" w:rsidRPr="002D634A" w:rsidRDefault="00FD5268"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3886A2" w14:textId="77777777" w:rsidR="00FD5268" w:rsidRPr="002D634A" w:rsidRDefault="00FD5268"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091BA9C" w14:textId="77777777" w:rsidR="00FD5268" w:rsidRPr="002D634A" w:rsidRDefault="00FD5268"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B0D0A2" w14:textId="77777777" w:rsidR="00FD5268" w:rsidRPr="002D634A" w:rsidRDefault="00FD5268"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40A827" w14:textId="77777777" w:rsidR="00FD5268" w:rsidRPr="002D634A" w:rsidRDefault="00FD5268"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7F96B7"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7C5CD4F" w14:textId="77777777" w:rsidR="00FD5268" w:rsidRPr="002D634A" w:rsidRDefault="00FD5268"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A623FF0"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63BDE4A"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1CB7959" w14:textId="77777777" w:rsidR="00FD5268" w:rsidRPr="002D634A" w:rsidRDefault="00FD5268"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FB3B93" w14:textId="77777777" w:rsidR="00FD5268" w:rsidRPr="002D634A" w:rsidRDefault="00FD5268"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222953FD" w14:textId="77777777" w:rsidR="00FD5268" w:rsidRPr="002D634A" w:rsidRDefault="00FD5268"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87E5BB"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6850216"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ADE6F2" w14:textId="77777777" w:rsidR="00FD5268" w:rsidRPr="002D634A" w:rsidRDefault="00FD5268"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81D3C3" w14:textId="77777777" w:rsidR="00FD5268" w:rsidRPr="002D634A" w:rsidRDefault="00FD5268"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40A5D7CD" w14:textId="77777777" w:rsidR="00FD5268" w:rsidRPr="002D634A" w:rsidRDefault="00FD5268" w:rsidP="002D634A">
            <w:pPr>
              <w:spacing w:before="2" w:after="2" w:line="240" w:lineRule="auto"/>
              <w:jc w:val="center"/>
              <w:rPr>
                <w:rFonts w:cstheme="minorHAnsi"/>
                <w:sz w:val="20"/>
                <w:szCs w:val="20"/>
                <w:lang w:eastAsia="pl-PL"/>
              </w:rPr>
            </w:pPr>
          </w:p>
        </w:tc>
      </w:tr>
      <w:tr w:rsidR="00FD5268" w:rsidRPr="002D634A" w14:paraId="2D006F2F"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B6D148B" w14:textId="77777777" w:rsidR="00FD5268" w:rsidRPr="002D634A" w:rsidRDefault="00A35E46" w:rsidP="002D634A">
            <w:pPr>
              <w:spacing w:before="2" w:after="2" w:line="240" w:lineRule="auto"/>
              <w:jc w:val="center"/>
              <w:rPr>
                <w:rFonts w:cstheme="minorHAnsi"/>
                <w:sz w:val="20"/>
                <w:szCs w:val="20"/>
                <w:lang w:eastAsia="pl-PL"/>
              </w:rPr>
            </w:pPr>
            <w:r>
              <w:rPr>
                <w:rFonts w:cstheme="minorHAnsi"/>
                <w:sz w:val="20"/>
                <w:szCs w:val="20"/>
                <w:lang w:eastAsia="pl-PL"/>
              </w:rPr>
              <w:t>Barczatka kataks (</w:t>
            </w:r>
            <w:r w:rsidRPr="00A35E46">
              <w:rPr>
                <w:rFonts w:cstheme="minorHAnsi"/>
                <w:i/>
                <w:sz w:val="20"/>
                <w:szCs w:val="20"/>
                <w:lang w:eastAsia="pl-PL"/>
              </w:rPr>
              <w:t>Eriogaster catax</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B9BD82"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AA81A16" w14:textId="77777777" w:rsidR="00FD5268" w:rsidRPr="002D634A" w:rsidRDefault="00FD5268"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FDB38D" w14:textId="77777777" w:rsidR="00FD5268" w:rsidRPr="002D634A" w:rsidRDefault="00FD5268"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8DE2834" w14:textId="77777777" w:rsidR="00FD5268" w:rsidRPr="002D634A" w:rsidRDefault="00FD5268"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B90FA8" w14:textId="77777777" w:rsidR="00FD5268" w:rsidRPr="002D634A" w:rsidRDefault="00FD5268"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9A85C9" w14:textId="77777777" w:rsidR="00FD5268" w:rsidRPr="002D634A" w:rsidRDefault="00FD5268"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60B3D1E"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834A495" w14:textId="77777777" w:rsidR="00FD5268" w:rsidRPr="002D634A" w:rsidRDefault="00FD5268"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69AA533"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5C04A6C"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F41A93" w14:textId="77777777" w:rsidR="00FD5268" w:rsidRPr="002D634A" w:rsidRDefault="00FD5268"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AC77A7" w14:textId="77777777" w:rsidR="00FD5268" w:rsidRPr="002D634A" w:rsidRDefault="00FD5268"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277446B" w14:textId="77777777" w:rsidR="00FD5268" w:rsidRPr="002D634A" w:rsidRDefault="00FD5268"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488955D"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6D6D81E"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2DCDBE" w14:textId="77777777" w:rsidR="00FD5268" w:rsidRPr="002D634A" w:rsidRDefault="00FD5268"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73AB981" w14:textId="77777777" w:rsidR="00FD5268" w:rsidRPr="002D634A" w:rsidRDefault="00FD5268"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52EB6EA4" w14:textId="77777777" w:rsidR="00FD5268" w:rsidRPr="002D634A" w:rsidRDefault="00FD5268" w:rsidP="002D634A">
            <w:pPr>
              <w:spacing w:before="2" w:after="2" w:line="240" w:lineRule="auto"/>
              <w:jc w:val="center"/>
              <w:rPr>
                <w:rFonts w:cstheme="minorHAnsi"/>
                <w:sz w:val="20"/>
                <w:szCs w:val="20"/>
                <w:lang w:eastAsia="pl-PL"/>
              </w:rPr>
            </w:pPr>
          </w:p>
        </w:tc>
      </w:tr>
      <w:tr w:rsidR="00FD5268" w:rsidRPr="002D634A" w14:paraId="7A4FFE62"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4B61D3E" w14:textId="77777777" w:rsidR="00FD5268" w:rsidRPr="002D634A" w:rsidRDefault="00A93029" w:rsidP="002D634A">
            <w:pPr>
              <w:spacing w:before="2" w:after="2" w:line="240" w:lineRule="auto"/>
              <w:jc w:val="center"/>
              <w:rPr>
                <w:rFonts w:cstheme="minorHAnsi"/>
                <w:sz w:val="20"/>
                <w:szCs w:val="20"/>
                <w:lang w:eastAsia="pl-PL"/>
              </w:rPr>
            </w:pPr>
            <w:r>
              <w:rPr>
                <w:rFonts w:cstheme="minorHAnsi"/>
                <w:sz w:val="20"/>
                <w:szCs w:val="20"/>
                <w:lang w:eastAsia="pl-PL"/>
              </w:rPr>
              <w:t>Kreślinek nizinny (</w:t>
            </w:r>
            <w:r w:rsidRPr="00A93029">
              <w:rPr>
                <w:rFonts w:cstheme="minorHAnsi"/>
                <w:i/>
                <w:sz w:val="20"/>
                <w:szCs w:val="20"/>
                <w:lang w:eastAsia="pl-PL"/>
              </w:rPr>
              <w:t>Graphoderus bilineatus</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8C8BB8"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FD8F485" w14:textId="77777777" w:rsidR="00FD5268" w:rsidRPr="002D634A" w:rsidRDefault="00FD5268"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1299AFC" w14:textId="77777777" w:rsidR="00FD5268" w:rsidRPr="002D634A" w:rsidRDefault="00FD5268"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2B9B5F" w14:textId="77777777" w:rsidR="00FD5268" w:rsidRPr="002D634A" w:rsidRDefault="00FD5268"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F485F2" w14:textId="77777777" w:rsidR="00FD5268" w:rsidRPr="002D634A" w:rsidRDefault="00FD5268"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AC36744" w14:textId="77777777" w:rsidR="00FD5268" w:rsidRPr="002D634A" w:rsidRDefault="00FD5268"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5D40B9"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88A257" w14:textId="77777777" w:rsidR="00FD5268" w:rsidRPr="002D634A" w:rsidRDefault="00FD5268"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C8D918"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453D405D"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DB1709" w14:textId="77777777" w:rsidR="00FD5268" w:rsidRPr="002D634A" w:rsidRDefault="00FD5268"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0F99A6" w14:textId="77777777" w:rsidR="00FD5268" w:rsidRPr="002D634A" w:rsidRDefault="00FD5268"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8645EE" w14:textId="77777777" w:rsidR="00FD5268" w:rsidRPr="002D634A" w:rsidRDefault="00FD5268"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358004"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37D2160" w14:textId="77777777" w:rsidR="00FD5268" w:rsidRPr="002D634A" w:rsidRDefault="00FD5268"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2763D76" w14:textId="77777777" w:rsidR="00FD5268" w:rsidRPr="002D634A" w:rsidRDefault="00FD5268"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20ACAF" w14:textId="77777777" w:rsidR="00FD5268" w:rsidRPr="002D634A" w:rsidRDefault="00FD5268"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98DA717" w14:textId="77777777" w:rsidR="00FD5268" w:rsidRPr="002D634A" w:rsidRDefault="00FD5268" w:rsidP="002D634A">
            <w:pPr>
              <w:spacing w:before="2" w:after="2" w:line="240" w:lineRule="auto"/>
              <w:jc w:val="center"/>
              <w:rPr>
                <w:rFonts w:cstheme="minorHAnsi"/>
                <w:sz w:val="20"/>
                <w:szCs w:val="20"/>
                <w:lang w:eastAsia="pl-PL"/>
              </w:rPr>
            </w:pPr>
          </w:p>
        </w:tc>
      </w:tr>
      <w:tr w:rsidR="00BE69BA" w:rsidRPr="002D634A" w14:paraId="2AD342C9" w14:textId="77777777" w:rsidTr="00944103">
        <w:trPr>
          <w:trHeight w:val="283"/>
          <w:jc w:val="center"/>
        </w:trPr>
        <w:tc>
          <w:tcPr>
            <w:tcW w:w="15507" w:type="dxa"/>
            <w:gridSpan w:val="20"/>
            <w:tcBorders>
              <w:top w:val="single" w:sz="4" w:space="0" w:color="7F7F7F" w:themeColor="text1" w:themeTint="80"/>
              <w:left w:val="nil"/>
              <w:bottom w:val="single" w:sz="4" w:space="0" w:color="7F7F7F" w:themeColor="text1" w:themeTint="80"/>
              <w:right w:val="nil"/>
            </w:tcBorders>
            <w:shd w:val="clear" w:color="auto" w:fill="F79646" w:themeFill="accent6"/>
            <w:vAlign w:val="center"/>
          </w:tcPr>
          <w:p w14:paraId="69DEFE6B" w14:textId="77777777" w:rsidR="00BE69BA" w:rsidRPr="002D634A" w:rsidRDefault="00BE69BA" w:rsidP="002D634A">
            <w:pPr>
              <w:spacing w:before="2" w:after="2" w:line="240" w:lineRule="auto"/>
              <w:jc w:val="center"/>
              <w:rPr>
                <w:rFonts w:cstheme="minorHAnsi"/>
                <w:sz w:val="20"/>
                <w:szCs w:val="20"/>
                <w:lang w:eastAsia="pl-PL"/>
              </w:rPr>
            </w:pPr>
            <w:r>
              <w:rPr>
                <w:rFonts w:cstheme="minorHAnsi"/>
                <w:sz w:val="20"/>
                <w:szCs w:val="20"/>
                <w:lang w:eastAsia="pl-PL"/>
              </w:rPr>
              <w:t>Takson zagrożony wyginięciem EN</w:t>
            </w:r>
          </w:p>
        </w:tc>
      </w:tr>
      <w:tr w:rsidR="005F7754" w:rsidRPr="002D634A" w14:paraId="5E0D228E" w14:textId="77777777" w:rsidTr="00944103">
        <w:trPr>
          <w:trHeight w:val="510"/>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5B5F2CA" w14:textId="77777777" w:rsidR="005F7754" w:rsidRPr="002D634A" w:rsidRDefault="00BE69BA" w:rsidP="002D634A">
            <w:pPr>
              <w:spacing w:before="2" w:after="2" w:line="240" w:lineRule="auto"/>
              <w:jc w:val="center"/>
              <w:rPr>
                <w:rFonts w:cstheme="minorHAnsi"/>
                <w:sz w:val="20"/>
                <w:szCs w:val="20"/>
                <w:lang w:eastAsia="pl-PL"/>
              </w:rPr>
            </w:pPr>
            <w:r>
              <w:rPr>
                <w:rFonts w:cstheme="minorHAnsi"/>
                <w:sz w:val="20"/>
                <w:szCs w:val="20"/>
                <w:lang w:eastAsia="pl-PL"/>
              </w:rPr>
              <w:t>Czerwończyk fioletek (</w:t>
            </w:r>
            <w:r w:rsidRPr="00BE69BA">
              <w:rPr>
                <w:rFonts w:cstheme="minorHAnsi"/>
                <w:i/>
                <w:iCs/>
                <w:sz w:val="20"/>
                <w:szCs w:val="20"/>
                <w:lang w:eastAsia="pl-PL"/>
              </w:rPr>
              <w:t>Lycaena helle</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2FD3B9"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5DA3DB8" w14:textId="77777777" w:rsidR="005F7754" w:rsidRPr="002D634A" w:rsidRDefault="005F775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7E89B3" w14:textId="77777777" w:rsidR="005F7754" w:rsidRPr="002D634A" w:rsidRDefault="005F7754"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17540F0" w14:textId="77777777" w:rsidR="005F7754" w:rsidRPr="002D634A" w:rsidRDefault="005F7754"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4917C5" w14:textId="77777777" w:rsidR="005F7754" w:rsidRPr="002D634A" w:rsidRDefault="005F7754"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21BF94" w14:textId="77777777" w:rsidR="005F7754" w:rsidRPr="002D634A" w:rsidRDefault="005F7754"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6BF5087"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813AFD" w14:textId="77777777" w:rsidR="005F7754" w:rsidRPr="002D634A" w:rsidRDefault="005F7754"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C0BD9F"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376211"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B9EFD5" w14:textId="77777777" w:rsidR="005F7754" w:rsidRPr="002D634A" w:rsidRDefault="005F7754"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4328710" w14:textId="77777777" w:rsidR="005F7754" w:rsidRPr="002D634A" w:rsidRDefault="005F7754"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1742BA2" w14:textId="77777777" w:rsidR="005F7754" w:rsidRPr="002D634A" w:rsidRDefault="005F7754"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BAAFE2"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FA3643"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0074EA" w14:textId="77777777" w:rsidR="005F7754" w:rsidRPr="002D634A" w:rsidRDefault="005F775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922745" w14:textId="77777777" w:rsidR="005F7754" w:rsidRPr="002D634A" w:rsidRDefault="005F7754"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6BF9826B" w14:textId="77777777" w:rsidR="005F7754" w:rsidRPr="002D634A" w:rsidRDefault="005F7754" w:rsidP="002D634A">
            <w:pPr>
              <w:spacing w:before="2" w:after="2" w:line="240" w:lineRule="auto"/>
              <w:jc w:val="center"/>
              <w:rPr>
                <w:rFonts w:cstheme="minorHAnsi"/>
                <w:sz w:val="20"/>
                <w:szCs w:val="20"/>
                <w:lang w:eastAsia="pl-PL"/>
              </w:rPr>
            </w:pPr>
          </w:p>
        </w:tc>
      </w:tr>
      <w:tr w:rsidR="00755C0F" w:rsidRPr="002D634A" w14:paraId="6F93991D" w14:textId="77777777" w:rsidTr="00944103">
        <w:trPr>
          <w:trHeight w:val="283"/>
          <w:jc w:val="center"/>
        </w:trPr>
        <w:tc>
          <w:tcPr>
            <w:tcW w:w="15507" w:type="dxa"/>
            <w:gridSpan w:val="20"/>
            <w:tcBorders>
              <w:top w:val="single" w:sz="4" w:space="0" w:color="7F7F7F" w:themeColor="text1" w:themeTint="80"/>
              <w:left w:val="nil"/>
              <w:bottom w:val="single" w:sz="4" w:space="0" w:color="7F7F7F" w:themeColor="text1" w:themeTint="80"/>
              <w:right w:val="nil"/>
            </w:tcBorders>
            <w:shd w:val="clear" w:color="auto" w:fill="943634" w:themeFill="accent2" w:themeFillShade="BF"/>
            <w:vAlign w:val="center"/>
          </w:tcPr>
          <w:p w14:paraId="38F379C7" w14:textId="77777777" w:rsidR="00755C0F" w:rsidRPr="00755C0F" w:rsidRDefault="00755C0F" w:rsidP="002D634A">
            <w:pPr>
              <w:spacing w:before="2" w:after="2" w:line="240" w:lineRule="auto"/>
              <w:jc w:val="center"/>
              <w:rPr>
                <w:rFonts w:cstheme="minorHAnsi"/>
                <w:color w:val="FFFFFF" w:themeColor="background1"/>
                <w:sz w:val="20"/>
                <w:szCs w:val="20"/>
                <w:lang w:eastAsia="pl-PL"/>
              </w:rPr>
            </w:pPr>
            <w:r>
              <w:rPr>
                <w:rFonts w:cstheme="minorHAnsi"/>
                <w:color w:val="FFFFFF" w:themeColor="background1"/>
                <w:sz w:val="20"/>
                <w:szCs w:val="20"/>
                <w:lang w:eastAsia="pl-PL"/>
              </w:rPr>
              <w:t>Takson krytycznie zagrożony CR</w:t>
            </w:r>
          </w:p>
        </w:tc>
      </w:tr>
      <w:tr w:rsidR="00755C0F" w:rsidRPr="002D634A" w14:paraId="7636D9EF"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C65D4DD" w14:textId="77777777" w:rsidR="00755C0F" w:rsidRPr="002D634A" w:rsidRDefault="00755C0F" w:rsidP="002D634A">
            <w:pPr>
              <w:spacing w:before="2" w:after="2" w:line="240" w:lineRule="auto"/>
              <w:jc w:val="center"/>
              <w:rPr>
                <w:rFonts w:cstheme="minorHAnsi"/>
                <w:sz w:val="20"/>
                <w:szCs w:val="20"/>
                <w:lang w:eastAsia="pl-PL"/>
              </w:rPr>
            </w:pPr>
            <w:r>
              <w:rPr>
                <w:rFonts w:cstheme="minorHAnsi"/>
                <w:sz w:val="20"/>
                <w:szCs w:val="20"/>
                <w:lang w:eastAsia="pl-PL"/>
              </w:rPr>
              <w:t>Mieczyk błotny (</w:t>
            </w:r>
            <w:r w:rsidRPr="00755C0F">
              <w:rPr>
                <w:rFonts w:cstheme="minorHAnsi"/>
                <w:i/>
                <w:iCs/>
                <w:sz w:val="20"/>
                <w:szCs w:val="20"/>
                <w:lang w:eastAsia="pl-PL"/>
              </w:rPr>
              <w:t>Gladiolus palustris</w:t>
            </w:r>
            <w:r>
              <w:rPr>
                <w:rFonts w:cstheme="minorHAnsi"/>
                <w:i/>
                <w:iCs/>
                <w:sz w:val="20"/>
                <w:szCs w:val="20"/>
                <w:lang w:eastAsia="pl-PL"/>
              </w:rPr>
              <w:t>)</w:t>
            </w:r>
            <w:r>
              <w:rPr>
                <w:rStyle w:val="Odwoanieprzypisudolnego"/>
                <w:rFonts w:cstheme="minorHAnsi"/>
                <w:i/>
                <w:iCs/>
                <w:sz w:val="20"/>
                <w:szCs w:val="20"/>
                <w:lang w:eastAsia="pl-PL"/>
              </w:rPr>
              <w:footnoteReference w:id="42"/>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A3E858" w14:textId="77777777" w:rsidR="00755C0F" w:rsidRPr="002D634A" w:rsidRDefault="00755C0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154B70" w14:textId="77777777" w:rsidR="00755C0F" w:rsidRPr="002D634A" w:rsidRDefault="00755C0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FBEEDE" w14:textId="77777777" w:rsidR="00755C0F" w:rsidRPr="002D634A" w:rsidRDefault="00755C0F"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0772B1" w14:textId="77777777" w:rsidR="00755C0F" w:rsidRPr="002D634A" w:rsidRDefault="00755C0F"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7C7EB68" w14:textId="77777777" w:rsidR="00755C0F" w:rsidRPr="002D634A" w:rsidRDefault="00755C0F"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9EDF67" w14:textId="77777777" w:rsidR="00755C0F" w:rsidRPr="002D634A" w:rsidRDefault="00755C0F"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ED5E78" w14:textId="77777777" w:rsidR="00755C0F" w:rsidRPr="002D634A" w:rsidRDefault="00755C0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4DD25F" w14:textId="77777777" w:rsidR="00755C0F" w:rsidRPr="002D634A" w:rsidRDefault="00755C0F"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8C69DD" w14:textId="77777777" w:rsidR="00755C0F" w:rsidRPr="002D634A" w:rsidRDefault="00755C0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C63DF2" w14:textId="77777777" w:rsidR="00755C0F" w:rsidRPr="002D634A" w:rsidRDefault="00755C0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432DBB" w14:textId="77777777" w:rsidR="00755C0F" w:rsidRPr="002D634A" w:rsidRDefault="00755C0F"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123E16FC" w14:textId="77777777" w:rsidR="00755C0F" w:rsidRPr="002D634A" w:rsidRDefault="00755C0F"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046FED" w14:textId="77777777" w:rsidR="00755C0F" w:rsidRPr="002D634A" w:rsidRDefault="00755C0F"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C46C1A6" w14:textId="77777777" w:rsidR="00755C0F" w:rsidRPr="002D634A" w:rsidRDefault="00755C0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7FBC2C" w14:textId="77777777" w:rsidR="00755C0F" w:rsidRPr="002D634A" w:rsidRDefault="00755C0F"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62A6AB" w14:textId="77777777" w:rsidR="00755C0F" w:rsidRPr="002D634A" w:rsidRDefault="00755C0F"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A0E14A" w14:textId="77777777" w:rsidR="00755C0F" w:rsidRPr="002D634A" w:rsidRDefault="00755C0F"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9EF8E66" w14:textId="77777777" w:rsidR="00755C0F" w:rsidRPr="002D634A" w:rsidRDefault="00755C0F" w:rsidP="002D634A">
            <w:pPr>
              <w:spacing w:before="2" w:after="2" w:line="240" w:lineRule="auto"/>
              <w:jc w:val="center"/>
              <w:rPr>
                <w:rFonts w:cstheme="minorHAnsi"/>
                <w:sz w:val="20"/>
                <w:szCs w:val="20"/>
                <w:lang w:eastAsia="pl-PL"/>
              </w:rPr>
            </w:pPr>
          </w:p>
        </w:tc>
      </w:tr>
      <w:tr w:rsidR="005F7754" w:rsidRPr="002D634A" w14:paraId="70743388" w14:textId="77777777" w:rsidTr="00944103">
        <w:trPr>
          <w:trHeight w:val="283"/>
          <w:jc w:val="center"/>
        </w:trPr>
        <w:tc>
          <w:tcPr>
            <w:tcW w:w="15507" w:type="dxa"/>
            <w:gridSpan w:val="20"/>
            <w:tcBorders>
              <w:top w:val="single" w:sz="4" w:space="0" w:color="7F7F7F" w:themeColor="text1" w:themeTint="80"/>
              <w:left w:val="nil"/>
              <w:bottom w:val="single" w:sz="4" w:space="0" w:color="7F7F7F" w:themeColor="text1" w:themeTint="80"/>
              <w:right w:val="nil"/>
            </w:tcBorders>
            <w:shd w:val="clear" w:color="auto" w:fill="F2F2F2" w:themeFill="background1" w:themeFillShade="F2"/>
            <w:vAlign w:val="center"/>
          </w:tcPr>
          <w:p w14:paraId="3153A1D5" w14:textId="77777777" w:rsidR="005F7754" w:rsidRPr="002D634A" w:rsidRDefault="005F7754" w:rsidP="002D634A">
            <w:pPr>
              <w:spacing w:before="2" w:after="2" w:line="240" w:lineRule="auto"/>
              <w:jc w:val="center"/>
              <w:rPr>
                <w:rFonts w:cstheme="minorHAnsi"/>
                <w:sz w:val="20"/>
                <w:szCs w:val="20"/>
                <w:lang w:eastAsia="pl-PL"/>
              </w:rPr>
            </w:pPr>
            <w:r>
              <w:rPr>
                <w:rFonts w:cstheme="minorHAnsi"/>
                <w:sz w:val="20"/>
                <w:szCs w:val="20"/>
                <w:lang w:eastAsia="pl-PL"/>
              </w:rPr>
              <w:t>Gatunki objęte ochroną ścisłą</w:t>
            </w:r>
          </w:p>
        </w:tc>
      </w:tr>
      <w:tr w:rsidR="004A4C85" w:rsidRPr="002D634A" w14:paraId="10320362"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34E9C95D" w14:textId="77777777" w:rsidR="004A4C85" w:rsidRPr="002D634A" w:rsidRDefault="005F7754" w:rsidP="002D634A">
            <w:pPr>
              <w:spacing w:before="2" w:after="2" w:line="240" w:lineRule="auto"/>
              <w:jc w:val="center"/>
              <w:rPr>
                <w:rFonts w:cstheme="minorHAnsi"/>
                <w:sz w:val="20"/>
                <w:szCs w:val="20"/>
                <w:lang w:eastAsia="pl-PL"/>
              </w:rPr>
            </w:pPr>
            <w:r>
              <w:rPr>
                <w:rFonts w:cstheme="minorHAnsi"/>
                <w:sz w:val="20"/>
                <w:szCs w:val="20"/>
                <w:lang w:eastAsia="pl-PL"/>
              </w:rPr>
              <w:t>Przeplatka aurinia (</w:t>
            </w:r>
            <w:r w:rsidRPr="005F7754">
              <w:rPr>
                <w:rFonts w:cstheme="minorHAnsi"/>
                <w:i/>
                <w:sz w:val="20"/>
                <w:szCs w:val="20"/>
                <w:lang w:eastAsia="pl-PL"/>
              </w:rPr>
              <w:t>Euphydryas aurinia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7DED06D"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9EE9EB2"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4AD5E0" w14:textId="77777777" w:rsidR="004A4C85" w:rsidRPr="002D634A" w:rsidRDefault="004A4C85"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BFBC998" w14:textId="77777777" w:rsidR="004A4C85" w:rsidRPr="002D634A" w:rsidRDefault="004A4C85"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71902D" w14:textId="77777777" w:rsidR="004A4C85" w:rsidRPr="002D634A" w:rsidRDefault="004A4C85"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B504E3" w14:textId="77777777" w:rsidR="004A4C85" w:rsidRPr="002D634A" w:rsidRDefault="004A4C85"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8939BA"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78766D" w14:textId="77777777" w:rsidR="004A4C85" w:rsidRPr="002D634A" w:rsidRDefault="004A4C85"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A6415FB"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AC049E"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39F158" w14:textId="77777777" w:rsidR="004A4C85" w:rsidRPr="002D634A" w:rsidRDefault="004A4C85"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FECB5E7" w14:textId="77777777" w:rsidR="004A4C85" w:rsidRPr="002D634A" w:rsidRDefault="004A4C85"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70B3F33" w14:textId="77777777" w:rsidR="004A4C85" w:rsidRPr="002D634A" w:rsidRDefault="004A4C85"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584711A"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F3C9AA" w14:textId="77777777" w:rsidR="004A4C85" w:rsidRPr="002D634A" w:rsidRDefault="004A4C85"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8C42B9" w14:textId="77777777" w:rsidR="004A4C85" w:rsidRPr="002D634A" w:rsidRDefault="004A4C85"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E85D05" w14:textId="77777777" w:rsidR="004A4C85" w:rsidRPr="002D634A" w:rsidRDefault="004A4C85"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F4549EE" w14:textId="77777777" w:rsidR="004A4C85" w:rsidRPr="002D634A" w:rsidRDefault="004A4C85" w:rsidP="002D634A">
            <w:pPr>
              <w:spacing w:before="2" w:after="2" w:line="240" w:lineRule="auto"/>
              <w:jc w:val="center"/>
              <w:rPr>
                <w:rFonts w:cstheme="minorHAnsi"/>
                <w:sz w:val="20"/>
                <w:szCs w:val="20"/>
                <w:lang w:eastAsia="pl-PL"/>
              </w:rPr>
            </w:pPr>
          </w:p>
        </w:tc>
      </w:tr>
      <w:tr w:rsidR="005F7754" w:rsidRPr="002D634A" w14:paraId="7B6E3502"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69B88ADC" w14:textId="77777777" w:rsidR="005F7754" w:rsidRPr="002D634A" w:rsidRDefault="00A93029" w:rsidP="002D634A">
            <w:pPr>
              <w:spacing w:before="2" w:after="2" w:line="240" w:lineRule="auto"/>
              <w:jc w:val="center"/>
              <w:rPr>
                <w:rFonts w:cstheme="minorHAnsi"/>
                <w:sz w:val="20"/>
                <w:szCs w:val="20"/>
                <w:lang w:eastAsia="pl-PL"/>
              </w:rPr>
            </w:pPr>
            <w:r>
              <w:rPr>
                <w:rFonts w:cstheme="minorHAnsi"/>
                <w:sz w:val="20"/>
                <w:szCs w:val="20"/>
                <w:lang w:eastAsia="pl-PL"/>
              </w:rPr>
              <w:t>Przeplatka maturna (</w:t>
            </w:r>
            <w:r w:rsidRPr="00A93029">
              <w:rPr>
                <w:rFonts w:cstheme="minorHAnsi"/>
                <w:i/>
                <w:sz w:val="20"/>
                <w:szCs w:val="20"/>
                <w:lang w:eastAsia="pl-PL"/>
              </w:rPr>
              <w:t>Euphydryas maturna</w:t>
            </w:r>
            <w:r>
              <w:rPr>
                <w:rFonts w:cstheme="minorHAnsi"/>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7B405F7"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0055D217" w14:textId="77777777" w:rsidR="005F7754" w:rsidRPr="002D634A" w:rsidRDefault="005F775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696B68" w14:textId="77777777" w:rsidR="005F7754" w:rsidRPr="002D634A" w:rsidRDefault="005F7754"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4A77AF" w14:textId="77777777" w:rsidR="005F7754" w:rsidRPr="002D634A" w:rsidRDefault="005F7754"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DE4307" w14:textId="77777777" w:rsidR="005F7754" w:rsidRPr="002D634A" w:rsidRDefault="005F7754"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2BE1DD6" w14:textId="77777777" w:rsidR="005F7754" w:rsidRPr="002D634A" w:rsidRDefault="005F7754"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8B80B9"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CD5F4ED" w14:textId="77777777" w:rsidR="005F7754" w:rsidRPr="002D634A" w:rsidRDefault="005F7754"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7721F905"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D5B2C40"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BD81C5" w14:textId="77777777" w:rsidR="005F7754" w:rsidRPr="002D634A" w:rsidRDefault="005F7754"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283968" w14:textId="77777777" w:rsidR="005F7754" w:rsidRPr="002D634A" w:rsidRDefault="005F7754"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2F38A1" w14:textId="77777777" w:rsidR="005F7754" w:rsidRPr="002D634A" w:rsidRDefault="005F7754"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9C36E8"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5DF32185"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59D0D8" w14:textId="77777777" w:rsidR="005F7754" w:rsidRPr="002D634A" w:rsidRDefault="005F775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ADCD07" w14:textId="77777777" w:rsidR="005F7754" w:rsidRPr="002D634A" w:rsidRDefault="005F7754"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19F683A" w14:textId="77777777" w:rsidR="005F7754" w:rsidRPr="002D634A" w:rsidRDefault="005F7754" w:rsidP="002D634A">
            <w:pPr>
              <w:spacing w:before="2" w:after="2" w:line="240" w:lineRule="auto"/>
              <w:jc w:val="center"/>
              <w:rPr>
                <w:rFonts w:cstheme="minorHAnsi"/>
                <w:sz w:val="20"/>
                <w:szCs w:val="20"/>
                <w:lang w:eastAsia="pl-PL"/>
              </w:rPr>
            </w:pPr>
          </w:p>
        </w:tc>
      </w:tr>
      <w:tr w:rsidR="00CB69B9" w:rsidRPr="002D634A" w14:paraId="3BC1A084" w14:textId="77777777" w:rsidTr="00944103">
        <w:trPr>
          <w:trHeight w:val="283"/>
          <w:jc w:val="center"/>
        </w:trPr>
        <w:tc>
          <w:tcPr>
            <w:tcW w:w="15507" w:type="dxa"/>
            <w:gridSpan w:val="20"/>
            <w:tcBorders>
              <w:top w:val="single" w:sz="4" w:space="0" w:color="7F7F7F" w:themeColor="text1" w:themeTint="80"/>
              <w:left w:val="nil"/>
              <w:bottom w:val="single" w:sz="4" w:space="0" w:color="7F7F7F" w:themeColor="text1" w:themeTint="80"/>
              <w:right w:val="nil"/>
            </w:tcBorders>
            <w:shd w:val="clear" w:color="auto" w:fill="F2F2F2" w:themeFill="background1" w:themeFillShade="F2"/>
            <w:vAlign w:val="center"/>
          </w:tcPr>
          <w:p w14:paraId="4DF499EB" w14:textId="77777777" w:rsidR="00CB69B9" w:rsidRPr="002D634A" w:rsidRDefault="00CB69B9" w:rsidP="002D634A">
            <w:pPr>
              <w:spacing w:before="2" w:after="2" w:line="240" w:lineRule="auto"/>
              <w:jc w:val="center"/>
              <w:rPr>
                <w:rFonts w:cstheme="minorHAnsi"/>
                <w:sz w:val="20"/>
                <w:szCs w:val="20"/>
                <w:lang w:eastAsia="pl-PL"/>
              </w:rPr>
            </w:pPr>
            <w:r>
              <w:rPr>
                <w:rFonts w:cstheme="minorHAnsi"/>
                <w:sz w:val="20"/>
                <w:szCs w:val="20"/>
                <w:lang w:eastAsia="pl-PL"/>
              </w:rPr>
              <w:t>Podlegające częściowej ochronie gatunkowej</w:t>
            </w:r>
          </w:p>
        </w:tc>
      </w:tr>
      <w:tr w:rsidR="005F7754" w:rsidRPr="002D634A" w14:paraId="0983CE13" w14:textId="77777777" w:rsidTr="00944103">
        <w:trPr>
          <w:trHeight w:val="283"/>
          <w:jc w:val="center"/>
        </w:trPr>
        <w:tc>
          <w:tcPr>
            <w:tcW w:w="2474"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14:paraId="0E37C11F" w14:textId="77777777" w:rsidR="005F7754" w:rsidRPr="002D634A" w:rsidRDefault="00CB69B9" w:rsidP="002D634A">
            <w:pPr>
              <w:spacing w:before="2" w:after="2" w:line="240" w:lineRule="auto"/>
              <w:jc w:val="center"/>
              <w:rPr>
                <w:rFonts w:cstheme="minorHAnsi"/>
                <w:sz w:val="20"/>
                <w:szCs w:val="20"/>
                <w:lang w:eastAsia="pl-PL"/>
              </w:rPr>
            </w:pPr>
            <w:r>
              <w:rPr>
                <w:rFonts w:cstheme="minorHAnsi"/>
                <w:sz w:val="20"/>
                <w:szCs w:val="20"/>
                <w:lang w:eastAsia="pl-PL"/>
              </w:rPr>
              <w:t>Jelonek rogacz (</w:t>
            </w:r>
            <w:r w:rsidRPr="00CB69B9">
              <w:rPr>
                <w:rFonts w:cstheme="minorHAnsi"/>
                <w:i/>
                <w:iCs/>
                <w:sz w:val="20"/>
                <w:szCs w:val="20"/>
                <w:lang w:eastAsia="pl-PL"/>
              </w:rPr>
              <w:t>Lucanus cervus</w:t>
            </w:r>
            <w:r>
              <w:rPr>
                <w:rFonts w:cstheme="minorHAnsi"/>
                <w:i/>
                <w:iCs/>
                <w:sz w:val="20"/>
                <w:szCs w:val="20"/>
                <w:lang w:eastAsia="pl-PL"/>
              </w:rPr>
              <w:t>)</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F87B96"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A9DB3E" w14:textId="77777777" w:rsidR="005F7754" w:rsidRPr="002D634A" w:rsidRDefault="005F775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4CCABD" w14:textId="77777777" w:rsidR="005F7754" w:rsidRPr="002D634A" w:rsidRDefault="005F7754" w:rsidP="002D634A">
            <w:pPr>
              <w:spacing w:before="2" w:after="2" w:line="240" w:lineRule="auto"/>
              <w:jc w:val="center"/>
              <w:rPr>
                <w:rFonts w:cstheme="minorHAnsi"/>
                <w:sz w:val="20"/>
                <w:szCs w:val="20"/>
                <w:lang w:eastAsia="pl-PL"/>
              </w:rPr>
            </w:pPr>
          </w:p>
        </w:tc>
        <w:tc>
          <w:tcPr>
            <w:tcW w:w="6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0AA01C" w14:textId="77777777" w:rsidR="005F7754" w:rsidRPr="002D634A" w:rsidRDefault="005F7754" w:rsidP="002D634A">
            <w:pPr>
              <w:spacing w:before="2" w:after="2" w:line="240" w:lineRule="auto"/>
              <w:jc w:val="center"/>
              <w:rPr>
                <w:rFonts w:cstheme="minorHAnsi"/>
                <w:sz w:val="20"/>
                <w:szCs w:val="20"/>
                <w:lang w:eastAsia="pl-PL"/>
              </w:rPr>
            </w:pPr>
          </w:p>
        </w:tc>
        <w:tc>
          <w:tcPr>
            <w:tcW w:w="7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30AD17C8" w14:textId="77777777" w:rsidR="005F7754" w:rsidRPr="002D634A" w:rsidRDefault="005F7754" w:rsidP="002D634A">
            <w:pPr>
              <w:spacing w:before="2" w:after="2" w:line="240" w:lineRule="auto"/>
              <w:jc w:val="center"/>
              <w:rPr>
                <w:rFonts w:cstheme="minorHAnsi"/>
                <w:sz w:val="20"/>
                <w:szCs w:val="20"/>
                <w:lang w:eastAsia="pl-PL"/>
              </w:rPr>
            </w:pPr>
          </w:p>
        </w:tc>
        <w:tc>
          <w:tcPr>
            <w:tcW w:w="70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7623AD" w14:textId="77777777" w:rsidR="005F7754" w:rsidRPr="002D634A" w:rsidRDefault="005F7754" w:rsidP="002D634A">
            <w:pPr>
              <w:spacing w:before="2" w:after="2" w:line="240" w:lineRule="auto"/>
              <w:jc w:val="center"/>
              <w:rPr>
                <w:rFonts w:cstheme="minorHAnsi"/>
                <w:sz w:val="20"/>
                <w:szCs w:val="20"/>
                <w:lang w:eastAsia="pl-PL"/>
              </w:rPr>
            </w:pP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43A3BF"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3EDD8FE" w14:textId="77777777" w:rsidR="005F7754" w:rsidRPr="002D634A" w:rsidRDefault="005F7754" w:rsidP="002D634A">
            <w:pPr>
              <w:spacing w:before="2" w:after="2" w:line="240" w:lineRule="auto"/>
              <w:jc w:val="center"/>
              <w:rPr>
                <w:rFonts w:cstheme="minorHAnsi"/>
                <w:sz w:val="20"/>
                <w:szCs w:val="20"/>
                <w:lang w:eastAsia="pl-PL"/>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AA2C76"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978A0CE"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3BDD4EF" w14:textId="77777777" w:rsidR="005F7754" w:rsidRPr="002D634A" w:rsidRDefault="005F7754" w:rsidP="002D634A">
            <w:pPr>
              <w:spacing w:before="2" w:after="2" w:line="240" w:lineRule="auto"/>
              <w:jc w:val="center"/>
              <w:rPr>
                <w:rFonts w:cstheme="minorHAnsi"/>
                <w:sz w:val="20"/>
                <w:szCs w:val="20"/>
                <w:lang w:eastAsia="pl-PL"/>
              </w:rPr>
            </w:pPr>
          </w:p>
        </w:tc>
        <w:tc>
          <w:tcPr>
            <w:tcW w:w="6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49E7CFD" w14:textId="77777777" w:rsidR="005F7754" w:rsidRPr="002D634A" w:rsidRDefault="005F7754" w:rsidP="002D634A">
            <w:pPr>
              <w:spacing w:before="2" w:after="2" w:line="240" w:lineRule="auto"/>
              <w:jc w:val="center"/>
              <w:rPr>
                <w:rFonts w:cstheme="minorHAnsi"/>
                <w:sz w:val="20"/>
                <w:szCs w:val="20"/>
                <w:lang w:eastAsia="pl-PL"/>
              </w:rPr>
            </w:pPr>
          </w:p>
        </w:tc>
        <w:tc>
          <w:tcPr>
            <w:tcW w:w="76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92D050"/>
            <w:vAlign w:val="center"/>
          </w:tcPr>
          <w:p w14:paraId="6F2DB72C" w14:textId="77777777" w:rsidR="005F7754" w:rsidRPr="002D634A" w:rsidRDefault="005F7754" w:rsidP="002D634A">
            <w:pPr>
              <w:spacing w:before="2" w:after="2" w:line="240" w:lineRule="auto"/>
              <w:jc w:val="center"/>
              <w:rPr>
                <w:rFonts w:cstheme="minorHAnsi"/>
                <w:sz w:val="20"/>
                <w:szCs w:val="20"/>
                <w:lang w:eastAsia="pl-PL"/>
              </w:rPr>
            </w:pPr>
          </w:p>
        </w:tc>
        <w:tc>
          <w:tcPr>
            <w:tcW w:w="67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D8F4D7"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35BEA2" w14:textId="77777777" w:rsidR="005F7754" w:rsidRPr="002D634A" w:rsidRDefault="005F7754" w:rsidP="002D634A">
            <w:pPr>
              <w:spacing w:before="2" w:after="2" w:line="240" w:lineRule="auto"/>
              <w:jc w:val="center"/>
              <w:rPr>
                <w:rFonts w:cstheme="minorHAnsi"/>
                <w:sz w:val="20"/>
                <w:szCs w:val="20"/>
                <w:lang w:eastAsia="pl-PL"/>
              </w:rPr>
            </w:pP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DF4795" w14:textId="77777777" w:rsidR="005F7754" w:rsidRPr="002D634A" w:rsidRDefault="005F7754" w:rsidP="002D634A">
            <w:pPr>
              <w:spacing w:before="2" w:after="2" w:line="240" w:lineRule="auto"/>
              <w:jc w:val="center"/>
              <w:rPr>
                <w:rFonts w:cstheme="minorHAnsi"/>
                <w:sz w:val="20"/>
                <w:szCs w:val="20"/>
                <w:lang w:eastAsia="pl-PL"/>
              </w:rPr>
            </w:pPr>
          </w:p>
        </w:tc>
        <w:tc>
          <w:tcPr>
            <w:tcW w:w="70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9CA0D34" w14:textId="77777777" w:rsidR="005F7754" w:rsidRPr="002D634A" w:rsidRDefault="005F7754" w:rsidP="002D634A">
            <w:pPr>
              <w:spacing w:before="2" w:after="2" w:line="240" w:lineRule="auto"/>
              <w:jc w:val="center"/>
              <w:rPr>
                <w:rFonts w:cstheme="minorHAnsi"/>
                <w:sz w:val="20"/>
                <w:szCs w:val="20"/>
                <w:lang w:eastAsia="pl-PL"/>
              </w:rPr>
            </w:pPr>
          </w:p>
        </w:tc>
        <w:tc>
          <w:tcPr>
            <w:tcW w:w="580" w:type="dxa"/>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276930D9" w14:textId="77777777" w:rsidR="005F7754" w:rsidRPr="002D634A" w:rsidRDefault="005F7754" w:rsidP="002D634A">
            <w:pPr>
              <w:spacing w:before="2" w:after="2" w:line="240" w:lineRule="auto"/>
              <w:jc w:val="center"/>
              <w:rPr>
                <w:rFonts w:cstheme="minorHAnsi"/>
                <w:sz w:val="20"/>
                <w:szCs w:val="20"/>
                <w:lang w:eastAsia="pl-PL"/>
              </w:rPr>
            </w:pPr>
          </w:p>
        </w:tc>
      </w:tr>
      <w:tr w:rsidR="00A31CB2" w:rsidRPr="002D634A" w14:paraId="4C982356" w14:textId="77777777" w:rsidTr="00944103">
        <w:trPr>
          <w:trHeight w:val="283"/>
          <w:jc w:val="center"/>
        </w:trPr>
        <w:tc>
          <w:tcPr>
            <w:tcW w:w="618" w:type="dxa"/>
            <w:tcBorders>
              <w:top w:val="nil"/>
              <w:left w:val="nil"/>
              <w:bottom w:val="nil"/>
              <w:right w:val="nil"/>
            </w:tcBorders>
            <w:shd w:val="clear" w:color="auto" w:fill="92D050"/>
            <w:vAlign w:val="center"/>
          </w:tcPr>
          <w:p w14:paraId="20856F31" w14:textId="77777777" w:rsidR="00A31CB2" w:rsidRDefault="00A31CB2" w:rsidP="002D634A">
            <w:pPr>
              <w:spacing w:before="2" w:after="2" w:line="240" w:lineRule="auto"/>
              <w:jc w:val="center"/>
              <w:rPr>
                <w:rFonts w:cstheme="minorHAnsi"/>
                <w:sz w:val="20"/>
                <w:szCs w:val="20"/>
                <w:lang w:eastAsia="pl-PL"/>
              </w:rPr>
            </w:pPr>
          </w:p>
        </w:tc>
        <w:tc>
          <w:tcPr>
            <w:tcW w:w="14889" w:type="dxa"/>
            <w:gridSpan w:val="19"/>
            <w:tcBorders>
              <w:top w:val="nil"/>
              <w:left w:val="nil"/>
              <w:bottom w:val="nil"/>
              <w:right w:val="nil"/>
            </w:tcBorders>
            <w:shd w:val="clear" w:color="auto" w:fill="FFFFFF" w:themeFill="background1"/>
            <w:vAlign w:val="center"/>
          </w:tcPr>
          <w:p w14:paraId="3A077ECC" w14:textId="77777777" w:rsidR="00A31CB2" w:rsidRPr="00A31CB2" w:rsidRDefault="00A31CB2" w:rsidP="00A31CB2">
            <w:pPr>
              <w:spacing w:before="2" w:after="2" w:line="240" w:lineRule="auto"/>
              <w:jc w:val="left"/>
              <w:rPr>
                <w:rFonts w:cstheme="minorHAnsi"/>
                <w:sz w:val="18"/>
                <w:szCs w:val="18"/>
                <w:lang w:eastAsia="pl-PL"/>
              </w:rPr>
            </w:pPr>
            <w:r w:rsidRPr="00A31CB2">
              <w:rPr>
                <w:rFonts w:cstheme="minorHAnsi"/>
                <w:sz w:val="18"/>
                <w:szCs w:val="18"/>
                <w:lang w:eastAsia="pl-PL"/>
              </w:rPr>
              <w:t>Gatunki występujące na danym terenie</w:t>
            </w:r>
          </w:p>
        </w:tc>
      </w:tr>
    </w:tbl>
    <w:p w14:paraId="59DE82FC" w14:textId="7315FDB7" w:rsidR="002D634A" w:rsidRDefault="00957BA4" w:rsidP="009E78D5">
      <w:pPr>
        <w:pStyle w:val="POD"/>
        <w:rPr>
          <w:lang w:eastAsia="pl-PL"/>
        </w:rPr>
      </w:pPr>
      <w:r>
        <w:rPr>
          <w:lang w:eastAsia="pl-PL"/>
        </w:rPr>
        <w:t>Źródło: opracowanie własne na podstawie CRFOP</w:t>
      </w:r>
    </w:p>
    <w:p w14:paraId="4853F5CE" w14:textId="77777777" w:rsidR="002D634A" w:rsidRDefault="002D634A" w:rsidP="0025742F">
      <w:pPr>
        <w:rPr>
          <w:lang w:eastAsia="pl-PL"/>
        </w:rPr>
        <w:sectPr w:rsidR="002D634A" w:rsidSect="002D634A">
          <w:pgSz w:w="16839" w:h="11907" w:orient="landscape" w:code="9"/>
          <w:pgMar w:top="1418" w:right="1418" w:bottom="1418" w:left="1418" w:header="709" w:footer="709" w:gutter="0"/>
          <w:cols w:space="708"/>
          <w:titlePg/>
          <w:docGrid w:linePitch="360"/>
        </w:sectPr>
      </w:pPr>
    </w:p>
    <w:p w14:paraId="5809CE21" w14:textId="77777777" w:rsidR="00014A7A" w:rsidRPr="00B1439D" w:rsidRDefault="00A952E9" w:rsidP="00014A7A">
      <w:pPr>
        <w:rPr>
          <w:lang w:eastAsia="pl-PL"/>
        </w:rPr>
      </w:pPr>
      <w:r w:rsidRPr="00B1439D">
        <w:rPr>
          <w:rFonts w:eastAsia="Calibri" w:cstheme="minorHAnsi"/>
          <w:bCs/>
          <w:lang w:eastAsia="pl-PL"/>
        </w:rPr>
        <w:t>Kierunki działań określone w ramach Strategii ZIT WrOF nie stoją w sprzeczności w celami działań ochronnych wyznaczonymi dla poszczególnych obszarów Natura 2000. Oddziaływanie realizacji Strategii przyczyni się pozytywnie do osiągnięcia wymienionych celów, m.in. poprzez przeprowadzenie transformacji energetycznej</w:t>
      </w:r>
      <w:r w:rsidR="00B024A5" w:rsidRPr="00B1439D">
        <w:rPr>
          <w:rFonts w:eastAsia="Calibri" w:cstheme="minorHAnsi"/>
          <w:bCs/>
          <w:lang w:eastAsia="pl-PL"/>
        </w:rPr>
        <w:t xml:space="preserve"> wynikającej z Priorytetu 10.</w:t>
      </w:r>
      <w:r w:rsidRPr="00B1439D">
        <w:rPr>
          <w:rFonts w:eastAsia="Calibri" w:cstheme="minorHAnsi"/>
          <w:bCs/>
          <w:lang w:eastAsia="pl-PL"/>
        </w:rPr>
        <w:t xml:space="preserve"> oraz przejście na gospodarkę niskoemisyjną </w:t>
      </w:r>
      <w:r w:rsidR="00B024A5" w:rsidRPr="00B1439D">
        <w:rPr>
          <w:rFonts w:eastAsia="Calibri" w:cstheme="minorHAnsi"/>
          <w:bCs/>
          <w:lang w:eastAsia="pl-PL"/>
        </w:rPr>
        <w:t xml:space="preserve">(Priorytet 11) </w:t>
      </w:r>
      <w:r w:rsidRPr="00B1439D">
        <w:rPr>
          <w:rFonts w:eastAsia="Calibri" w:cstheme="minorHAnsi"/>
          <w:bCs/>
          <w:lang w:eastAsia="pl-PL"/>
        </w:rPr>
        <w:t>mającej długofalowy wpływ na jakość powietrza i</w:t>
      </w:r>
      <w:r w:rsidR="00B024A5" w:rsidRPr="00B1439D">
        <w:rPr>
          <w:rFonts w:eastAsia="Calibri" w:cstheme="minorHAnsi"/>
          <w:bCs/>
          <w:lang w:eastAsia="pl-PL"/>
        </w:rPr>
        <w:t> </w:t>
      </w:r>
      <w:r w:rsidRPr="00B1439D">
        <w:rPr>
          <w:rFonts w:eastAsia="Calibri" w:cstheme="minorHAnsi"/>
          <w:bCs/>
          <w:lang w:eastAsia="pl-PL"/>
        </w:rPr>
        <w:t xml:space="preserve">spowolnienie zmian klimatu. Rozwój gospodarki wodno-ściekowej </w:t>
      </w:r>
      <w:r w:rsidR="00B024A5" w:rsidRPr="00B1439D">
        <w:rPr>
          <w:rFonts w:eastAsia="Calibri" w:cstheme="minorHAnsi"/>
          <w:bCs/>
          <w:lang w:eastAsia="pl-PL"/>
        </w:rPr>
        <w:t xml:space="preserve">wynikający z kierunku działania 12.1 </w:t>
      </w:r>
      <w:r w:rsidRPr="00B1439D">
        <w:rPr>
          <w:rFonts w:eastAsia="Calibri" w:cstheme="minorHAnsi"/>
          <w:bCs/>
          <w:lang w:eastAsia="pl-PL"/>
        </w:rPr>
        <w:t>wpłynie na poprawę stanu i</w:t>
      </w:r>
      <w:r w:rsidR="00B024A5" w:rsidRPr="00B1439D">
        <w:rPr>
          <w:rFonts w:eastAsia="Calibri" w:cstheme="minorHAnsi"/>
          <w:bCs/>
          <w:lang w:eastAsia="pl-PL"/>
        </w:rPr>
        <w:t> </w:t>
      </w:r>
      <w:r w:rsidRPr="00B1439D">
        <w:rPr>
          <w:rFonts w:eastAsia="Calibri" w:cstheme="minorHAnsi"/>
          <w:bCs/>
          <w:lang w:eastAsia="pl-PL"/>
        </w:rPr>
        <w:t>jakości wód oraz gleby, które przekładają się na stan/zdrowi</w:t>
      </w:r>
      <w:r w:rsidR="00B024A5" w:rsidRPr="00B1439D">
        <w:rPr>
          <w:rFonts w:eastAsia="Calibri" w:cstheme="minorHAnsi"/>
          <w:bCs/>
          <w:lang w:eastAsia="pl-PL"/>
        </w:rPr>
        <w:t>e roślin i </w:t>
      </w:r>
      <w:r w:rsidRPr="00B1439D">
        <w:rPr>
          <w:rFonts w:eastAsia="Calibri" w:cstheme="minorHAnsi"/>
          <w:bCs/>
          <w:lang w:eastAsia="pl-PL"/>
        </w:rPr>
        <w:t xml:space="preserve">zwierząt z nich korzystających. </w:t>
      </w:r>
      <w:r w:rsidR="00B024A5" w:rsidRPr="00B1439D">
        <w:rPr>
          <w:rFonts w:eastAsia="Calibri" w:cstheme="minorHAnsi"/>
          <w:bCs/>
          <w:lang w:eastAsia="pl-PL"/>
        </w:rPr>
        <w:t>Pośredni wpływ na jakość siedlisk będzie miała realizacja zadań wynikających z Priorytetu 9. Gospodarka o obiegu zamkniętym, które pozwolą na zmniejszenie ilości generowanych odpadów oraz usprawnią system gospodarowania nimi. Działania realizowane w </w:t>
      </w:r>
      <w:r w:rsidRPr="00B1439D">
        <w:rPr>
          <w:rFonts w:eastAsia="Calibri" w:cstheme="minorHAnsi"/>
          <w:bCs/>
          <w:lang w:eastAsia="pl-PL"/>
        </w:rPr>
        <w:t xml:space="preserve">ramach Kierunku działania 12.2. Ochrona różnorodności biologicznej oraz adaptacja do zmian klimatu wraz z zabezpieczeniem </w:t>
      </w:r>
      <w:r w:rsidR="00B024A5" w:rsidRPr="00B1439D">
        <w:rPr>
          <w:rFonts w:eastAsia="Calibri" w:cstheme="minorHAnsi"/>
          <w:bCs/>
          <w:lang w:eastAsia="pl-PL"/>
        </w:rPr>
        <w:t>i </w:t>
      </w:r>
      <w:r w:rsidRPr="00B1439D">
        <w:rPr>
          <w:rFonts w:eastAsia="Calibri" w:cstheme="minorHAnsi"/>
          <w:bCs/>
          <w:lang w:eastAsia="pl-PL"/>
        </w:rPr>
        <w:t xml:space="preserve">zwiększeniem odporności na klęski żywiołowe wpłyną bezpośrednio pozytywnie na stan siedlisk </w:t>
      </w:r>
      <w:r w:rsidR="00B024A5" w:rsidRPr="00B1439D">
        <w:rPr>
          <w:rFonts w:eastAsia="Calibri" w:cstheme="minorHAnsi"/>
          <w:bCs/>
          <w:lang w:eastAsia="pl-PL"/>
        </w:rPr>
        <w:t>i </w:t>
      </w:r>
      <w:r w:rsidRPr="00B1439D">
        <w:rPr>
          <w:rFonts w:eastAsia="Calibri" w:cstheme="minorHAnsi"/>
          <w:bCs/>
          <w:lang w:eastAsia="pl-PL"/>
        </w:rPr>
        <w:t xml:space="preserve">zamieszkujących ich organizmów, wspomagają zachowanie siedlisk gatunków chronionych, co jest głównym celem obszarów Natura 2000 obejmujących teren WrOF. Ponadto, działania realizowane w ramach kierunków </w:t>
      </w:r>
      <w:r w:rsidR="00014A7A" w:rsidRPr="00B1439D">
        <w:rPr>
          <w:rFonts w:eastAsia="Calibri" w:cstheme="minorHAnsi"/>
          <w:bCs/>
          <w:lang w:eastAsia="pl-PL"/>
        </w:rPr>
        <w:t>2.1</w:t>
      </w:r>
      <w:r w:rsidRPr="00B1439D">
        <w:rPr>
          <w:rFonts w:eastAsia="Calibri" w:cstheme="minorHAnsi"/>
          <w:bCs/>
          <w:lang w:eastAsia="pl-PL"/>
        </w:rPr>
        <w:t xml:space="preserve">, 2.4, 3.1, 3.2, </w:t>
      </w:r>
      <w:r w:rsidR="00014A7A" w:rsidRPr="00B1439D">
        <w:rPr>
          <w:rFonts w:eastAsia="Calibri" w:cstheme="minorHAnsi"/>
          <w:bCs/>
          <w:lang w:eastAsia="pl-PL"/>
        </w:rPr>
        <w:t xml:space="preserve">5.2, 6.1, 6.2, 7.2, </w:t>
      </w:r>
      <w:r w:rsidRPr="00B1439D">
        <w:rPr>
          <w:rFonts w:eastAsia="Calibri" w:cstheme="minorHAnsi"/>
          <w:bCs/>
          <w:lang w:eastAsia="pl-PL"/>
        </w:rPr>
        <w:t>wpływać będą na zmniejszenie średniego dystansu pokonywanego przez mieszkańca WrOF w celu zaspokojenia danej potrzeby (m.in. medycyna, kształcenie zawodowe)</w:t>
      </w:r>
      <w:r w:rsidR="00014A7A" w:rsidRPr="00B1439D">
        <w:rPr>
          <w:rFonts w:eastAsia="Calibri" w:cstheme="minorHAnsi"/>
          <w:bCs/>
          <w:lang w:eastAsia="pl-PL"/>
        </w:rPr>
        <w:t>. W efekcie zmniejszana jest emisja substancji zanieczyszczających powietrze oraz emisja hałasu. Oba te czynniki wpływają korzystni</w:t>
      </w:r>
      <w:r w:rsidR="00B024A5" w:rsidRPr="00B1439D">
        <w:rPr>
          <w:rFonts w:eastAsia="Calibri" w:cstheme="minorHAnsi"/>
          <w:bCs/>
          <w:lang w:eastAsia="pl-PL"/>
        </w:rPr>
        <w:t>e na poprawę jakości siedlisk i </w:t>
      </w:r>
      <w:r w:rsidR="00014A7A" w:rsidRPr="00B1439D">
        <w:rPr>
          <w:rFonts w:eastAsia="Calibri" w:cstheme="minorHAnsi"/>
          <w:bCs/>
          <w:lang w:eastAsia="pl-PL"/>
        </w:rPr>
        <w:t xml:space="preserve">żyjących w nich organizmów. </w:t>
      </w:r>
      <w:r w:rsidR="00B024A5" w:rsidRPr="00B1439D">
        <w:rPr>
          <w:rFonts w:eastAsia="Calibri" w:cstheme="minorHAnsi"/>
          <w:bCs/>
          <w:lang w:eastAsia="pl-PL"/>
        </w:rPr>
        <w:t xml:space="preserve">Analogiczny wpływ będą miały zadania związane z Priorytetem 13. Zrównoważona mobilność. Dzięki korzystaniu z niskoemisyjnych form przemieszczania się, zmniejsza się dzienny ślad węglowy mieszkańców WrOF. </w:t>
      </w:r>
      <w:r w:rsidR="00334584" w:rsidRPr="00B1439D">
        <w:rPr>
          <w:rFonts w:eastAsia="Calibri" w:cstheme="minorHAnsi"/>
          <w:bCs/>
          <w:lang w:eastAsia="pl-PL"/>
        </w:rPr>
        <w:t xml:space="preserve">Realizacja Priorytetu 16. </w:t>
      </w:r>
      <w:r w:rsidR="008A683D" w:rsidRPr="00B1439D">
        <w:rPr>
          <w:rFonts w:eastAsia="Calibri" w:cstheme="minorHAnsi"/>
          <w:bCs/>
          <w:lang w:eastAsia="pl-PL"/>
        </w:rPr>
        <w:t xml:space="preserve">związane z planowaniem przestrzennym pozwoli na racjonalne gospodarowanie terenami wokół obszarów Natura 2000, co pozwoli na tworzenie przestrzeni buforowych, zabezpieczających cenne obszary przed oddziaływaniem antropogenicznym. </w:t>
      </w:r>
      <w:r w:rsidR="00014A7A" w:rsidRPr="00B1439D">
        <w:rPr>
          <w:lang w:eastAsia="pl-PL"/>
        </w:rPr>
        <w:t>Pozytywne oddziaływanie kierunku działania 1.1. wynikać będzie z</w:t>
      </w:r>
      <w:r w:rsidR="00B024A5" w:rsidRPr="00B1439D">
        <w:rPr>
          <w:lang w:eastAsia="pl-PL"/>
        </w:rPr>
        <w:t> </w:t>
      </w:r>
      <w:r w:rsidR="00014A7A" w:rsidRPr="00B1439D">
        <w:rPr>
          <w:lang w:eastAsia="pl-PL"/>
        </w:rPr>
        <w:t>wpajania i umacniania poczucia przynależności terytorialnej oraz odpowiedzialności za zamieszkiwany obszar, co wtórnie i</w:t>
      </w:r>
      <w:r w:rsidR="00B024A5" w:rsidRPr="00B1439D">
        <w:rPr>
          <w:lang w:eastAsia="pl-PL"/>
        </w:rPr>
        <w:t> </w:t>
      </w:r>
      <w:r w:rsidR="00014A7A" w:rsidRPr="00B1439D">
        <w:rPr>
          <w:lang w:eastAsia="pl-PL"/>
        </w:rPr>
        <w:t>długotrwale przełoży się na troskę o otaczający obszar, w tym Naturę 2000. Realizacja zadań wynikających z Priorytetu 5. Innowacyjność może przyczynić się do rozwoju badań i tworzenia nowych technologii bardziej przyjaznych środowisku, np. poprzez zmniejszone zużycia surowców oraz mniejszą emisję zanieczyszczeń do powietrza, wód i gleb. Wszystko to ma bezpośrednie przełożenie na życie i zdrowie fauny i flory zamieszkującej obszary Natura 2000.</w:t>
      </w:r>
      <w:r w:rsidR="00B024A5" w:rsidRPr="00B1439D">
        <w:rPr>
          <w:lang w:eastAsia="pl-PL"/>
        </w:rPr>
        <w:t xml:space="preserve"> Wszelkie działania zwią</w:t>
      </w:r>
      <w:r w:rsidR="00334584" w:rsidRPr="00B1439D">
        <w:rPr>
          <w:lang w:eastAsia="pl-PL"/>
        </w:rPr>
        <w:t>zane z </w:t>
      </w:r>
      <w:r w:rsidR="00B024A5" w:rsidRPr="00B1439D">
        <w:rPr>
          <w:lang w:eastAsia="pl-PL"/>
        </w:rPr>
        <w:t xml:space="preserve">edukacją ekologiczną będą miały długofalowy efekt, gdyż wyuczone pokolenia będą przekazywały wiedzę i świadomość ekologiczną swoim potomkom. </w:t>
      </w:r>
    </w:p>
    <w:p w14:paraId="0B35B038" w14:textId="77777777" w:rsidR="00EC08F2" w:rsidRPr="00CA060B" w:rsidRDefault="00014A7A" w:rsidP="00CA060B">
      <w:pPr>
        <w:spacing w:after="160"/>
        <w:rPr>
          <w:rFonts w:eastAsia="Calibri" w:cstheme="minorHAnsi"/>
          <w:bCs/>
          <w:lang w:eastAsia="pl-PL"/>
        </w:rPr>
      </w:pPr>
      <w:r w:rsidRPr="00B1439D">
        <w:rPr>
          <w:rFonts w:eastAsia="Calibri" w:cstheme="minorHAnsi"/>
          <w:bCs/>
          <w:lang w:eastAsia="pl-PL"/>
        </w:rPr>
        <w:t>Ewentualne negatywne oddziaływania na obszary Natura 2000 spowodowane realizacją kierunków działań 2.1, 2.2, 2.3, 2.4, 3.1, 3.2. wynikać mo</w:t>
      </w:r>
      <w:r w:rsidR="00CA060B" w:rsidRPr="00B1439D">
        <w:rPr>
          <w:rFonts w:eastAsia="Calibri" w:cstheme="minorHAnsi"/>
          <w:bCs/>
          <w:lang w:eastAsia="pl-PL"/>
        </w:rPr>
        <w:t>gą</w:t>
      </w:r>
      <w:r w:rsidRPr="00B1439D">
        <w:rPr>
          <w:rFonts w:eastAsia="Calibri" w:cstheme="minorHAnsi"/>
          <w:bCs/>
          <w:lang w:eastAsia="pl-PL"/>
        </w:rPr>
        <w:t xml:space="preserve"> ze stosowania ciężkich maszyn do budowy i modernizacji budynków, które w trakcie swojej pracy generują hałas, wibracje oraz zwiększone zapylenie. Wszelkie negatywne uciążliwości ustąpią w momencie zakończenia prac budowlanych/modernizacyjnych.</w:t>
      </w:r>
      <w:r>
        <w:rPr>
          <w:rFonts w:eastAsia="Calibri" w:cstheme="minorHAnsi"/>
          <w:bCs/>
          <w:lang w:eastAsia="pl-PL"/>
        </w:rPr>
        <w:t xml:space="preserve"> </w:t>
      </w:r>
    </w:p>
    <w:p w14:paraId="25B5FADC" w14:textId="77777777" w:rsidR="00917406" w:rsidRPr="003C2FC4" w:rsidRDefault="00917406" w:rsidP="003512E4">
      <w:pPr>
        <w:rPr>
          <w:rFonts w:eastAsia="Calibri" w:cstheme="minorHAnsi"/>
          <w:b/>
          <w:bCs/>
          <w:lang w:eastAsia="pl-PL"/>
        </w:rPr>
      </w:pPr>
      <w:r w:rsidRPr="003C2FC4">
        <w:rPr>
          <w:rFonts w:eastAsia="Calibri" w:cstheme="minorHAnsi"/>
          <w:b/>
          <w:bCs/>
          <w:lang w:eastAsia="pl-PL"/>
        </w:rPr>
        <w:t>Parki Krajobrazowe</w:t>
      </w:r>
    </w:p>
    <w:p w14:paraId="51658B55" w14:textId="77777777" w:rsidR="008C5503" w:rsidRDefault="008C5503" w:rsidP="008C5503">
      <w:pPr>
        <w:rPr>
          <w:rFonts w:cs="Arial"/>
          <w:bCs/>
        </w:rPr>
      </w:pPr>
      <w:r w:rsidRPr="008C5503">
        <w:rPr>
          <w:rFonts w:cs="Arial"/>
          <w:bCs/>
        </w:rPr>
        <w:t>Według ustawy o ochronie przyrody park krajobrazowy obejmuje obszar chroniony ze względu na wartości przyrodnicze, historyczne i kulturowe oraz walory krajobrazowe w celu zachowania i</w:t>
      </w:r>
      <w:r>
        <w:rPr>
          <w:rFonts w:cs="Arial"/>
          <w:bCs/>
        </w:rPr>
        <w:t> </w:t>
      </w:r>
      <w:r w:rsidRPr="008C5503">
        <w:rPr>
          <w:rFonts w:cs="Arial"/>
          <w:bCs/>
        </w:rPr>
        <w:t>popularyzacji tych wartości w warunkach zrównoważonego rozwoju.</w:t>
      </w:r>
    </w:p>
    <w:p w14:paraId="3F9F2BAC" w14:textId="77777777" w:rsidR="008C5503" w:rsidRPr="008C5503" w:rsidRDefault="008C5503" w:rsidP="006A78C1">
      <w:pPr>
        <w:jc w:val="left"/>
        <w:rPr>
          <w:rFonts w:cs="Arial"/>
          <w:bCs/>
        </w:rPr>
      </w:pPr>
    </w:p>
    <w:p w14:paraId="585B3F9F" w14:textId="77777777" w:rsidR="004F7A31" w:rsidRDefault="004F7A31" w:rsidP="008C5503">
      <w:pPr>
        <w:rPr>
          <w:rFonts w:cs="Arial"/>
          <w:b/>
          <w:bCs/>
        </w:rPr>
      </w:pPr>
      <w:r>
        <w:rPr>
          <w:rFonts w:cs="Arial"/>
          <w:b/>
          <w:bCs/>
        </w:rPr>
        <w:t xml:space="preserve">W stosunku do parków krajobrazowych wprowadzane są zakazy zgodnie z art. 17 </w:t>
      </w:r>
      <w:r w:rsidRPr="000513BF">
        <w:rPr>
          <w:rFonts w:eastAsia="Calibri" w:cstheme="minorHAnsi"/>
        </w:rPr>
        <w:t>ustawy o</w:t>
      </w:r>
      <w:r w:rsidR="008C5503">
        <w:rPr>
          <w:rFonts w:eastAsia="Calibri" w:cstheme="minorHAnsi"/>
        </w:rPr>
        <w:t> </w:t>
      </w:r>
      <w:r w:rsidRPr="000513BF">
        <w:rPr>
          <w:rFonts w:eastAsia="Calibri" w:cstheme="minorHAnsi"/>
        </w:rPr>
        <w:t>ochronie przyrody (Dz.U. 2022 poz. 916 z późn. zm.)</w:t>
      </w:r>
      <w:r w:rsidR="008F68D9">
        <w:rPr>
          <w:rFonts w:eastAsia="Calibri" w:cstheme="minorHAnsi"/>
        </w:rPr>
        <w:t xml:space="preserve"> </w:t>
      </w:r>
      <w:r w:rsidR="008F68D9" w:rsidRPr="000513BF">
        <w:rPr>
          <w:rFonts w:eastAsia="Calibri" w:cstheme="minorHAnsi"/>
        </w:rPr>
        <w:t>oraz indywidulanych aktów prawa miejscowego</w:t>
      </w:r>
    </w:p>
    <w:p w14:paraId="3FA4A44F" w14:textId="77777777" w:rsidR="006A78C1" w:rsidRPr="00BB1708" w:rsidRDefault="006A78C1" w:rsidP="003512E4">
      <w:pPr>
        <w:rPr>
          <w:rFonts w:eastAsia="Calibri" w:cstheme="minorHAnsi"/>
          <w:lang w:eastAsia="pl-PL"/>
        </w:rPr>
      </w:pPr>
    </w:p>
    <w:p w14:paraId="2A40339B" w14:textId="77777777" w:rsidR="00917406" w:rsidRPr="00BB1708" w:rsidRDefault="00917406" w:rsidP="003512E4">
      <w:pPr>
        <w:rPr>
          <w:rFonts w:eastAsia="Calibri" w:cstheme="minorHAnsi"/>
          <w:b/>
          <w:bCs/>
          <w:lang w:eastAsia="pl-PL"/>
        </w:rPr>
      </w:pPr>
      <w:r w:rsidRPr="00BB1708">
        <w:rPr>
          <w:rFonts w:eastAsia="Calibri" w:cstheme="minorHAnsi"/>
          <w:b/>
          <w:bCs/>
          <w:lang w:eastAsia="pl-PL"/>
        </w:rPr>
        <w:t>Cele ochrony</w:t>
      </w:r>
      <w:r w:rsidR="00BB1708" w:rsidRPr="00BB1708">
        <w:rPr>
          <w:rFonts w:eastAsia="Calibri" w:cstheme="minorHAnsi"/>
          <w:b/>
          <w:bCs/>
          <w:lang w:eastAsia="pl-PL"/>
        </w:rPr>
        <w:t>:</w:t>
      </w:r>
    </w:p>
    <w:p w14:paraId="7C089107" w14:textId="77777777" w:rsidR="00BB1708" w:rsidRDefault="00BB1708" w:rsidP="009B3916">
      <w:pPr>
        <w:pStyle w:val="Akapitzlist"/>
        <w:numPr>
          <w:ilvl w:val="0"/>
          <w:numId w:val="50"/>
        </w:numPr>
        <w:rPr>
          <w:rFonts w:eastAsia="Calibri" w:cstheme="minorHAnsi"/>
          <w:bCs/>
          <w:lang w:eastAsia="pl-PL"/>
        </w:rPr>
      </w:pPr>
      <w:r w:rsidRPr="00BB1708">
        <w:rPr>
          <w:rFonts w:eastAsia="Calibri" w:cstheme="minorHAnsi"/>
          <w:bCs/>
          <w:lang w:eastAsia="pl-PL"/>
        </w:rPr>
        <w:t>Park Krajobrazowy Dolina Bystrzycy</w:t>
      </w:r>
      <w:r>
        <w:rPr>
          <w:rFonts w:eastAsia="Calibri" w:cstheme="minorHAnsi"/>
          <w:bCs/>
          <w:lang w:eastAsia="pl-PL"/>
        </w:rPr>
        <w:t>:</w:t>
      </w:r>
    </w:p>
    <w:p w14:paraId="6FB0C3EF" w14:textId="77777777" w:rsidR="00BB1708" w:rsidRPr="00BB1708" w:rsidRDefault="00BB1708" w:rsidP="009B3916">
      <w:pPr>
        <w:pStyle w:val="Akapitzlist"/>
        <w:numPr>
          <w:ilvl w:val="1"/>
          <w:numId w:val="50"/>
        </w:numPr>
        <w:rPr>
          <w:rFonts w:eastAsia="Calibri" w:cstheme="minorHAnsi"/>
          <w:bCs/>
          <w:lang w:eastAsia="pl-PL"/>
        </w:rPr>
      </w:pPr>
      <w:r w:rsidRPr="00BB1708">
        <w:rPr>
          <w:rFonts w:eastAsia="Calibri" w:cstheme="minorHAnsi"/>
          <w:bCs/>
          <w:lang w:eastAsia="pl-PL"/>
        </w:rPr>
        <w:t>Ochrona doliny rzeki o charakterze nizinnym z licznymi starorzeczami.</w:t>
      </w:r>
    </w:p>
    <w:p w14:paraId="6B59948B" w14:textId="77777777" w:rsidR="00BB1708" w:rsidRDefault="00BB1708" w:rsidP="009B3916">
      <w:pPr>
        <w:pStyle w:val="Akapitzlist"/>
        <w:numPr>
          <w:ilvl w:val="1"/>
          <w:numId w:val="50"/>
        </w:numPr>
        <w:rPr>
          <w:rFonts w:eastAsia="Calibri" w:cstheme="minorHAnsi"/>
          <w:bCs/>
          <w:lang w:eastAsia="pl-PL"/>
        </w:rPr>
      </w:pPr>
      <w:r w:rsidRPr="00BB1708">
        <w:rPr>
          <w:rFonts w:eastAsia="Calibri" w:cstheme="minorHAnsi"/>
          <w:bCs/>
          <w:lang w:eastAsia="pl-PL"/>
        </w:rPr>
        <w:t>Ochrona zbiornika wodnego Mietków jako cennego miejsca bytowania ptaków.</w:t>
      </w:r>
    </w:p>
    <w:p w14:paraId="66A487EA" w14:textId="77777777" w:rsidR="00BB1708" w:rsidRDefault="00BB1708" w:rsidP="009B3916">
      <w:pPr>
        <w:pStyle w:val="Akapitzlist"/>
        <w:numPr>
          <w:ilvl w:val="0"/>
          <w:numId w:val="50"/>
        </w:numPr>
        <w:rPr>
          <w:rFonts w:eastAsia="Calibri" w:cstheme="minorHAnsi"/>
          <w:bCs/>
          <w:lang w:eastAsia="pl-PL"/>
        </w:rPr>
      </w:pPr>
      <w:r w:rsidRPr="00BB1708">
        <w:rPr>
          <w:rFonts w:eastAsia="Calibri" w:cstheme="minorHAnsi"/>
          <w:bCs/>
          <w:lang w:eastAsia="pl-PL"/>
        </w:rPr>
        <w:t>Park Krajobrazowy Dolina Baryczy</w:t>
      </w:r>
      <w:r>
        <w:rPr>
          <w:rFonts w:eastAsia="Calibri" w:cstheme="minorHAnsi"/>
          <w:bCs/>
          <w:lang w:eastAsia="pl-PL"/>
        </w:rPr>
        <w:t>:</w:t>
      </w:r>
    </w:p>
    <w:p w14:paraId="50FEF9BE" w14:textId="77777777" w:rsidR="00BB1708" w:rsidRDefault="00BB1708" w:rsidP="009B3916">
      <w:pPr>
        <w:pStyle w:val="Akapitzlist"/>
        <w:numPr>
          <w:ilvl w:val="1"/>
          <w:numId w:val="50"/>
        </w:numPr>
        <w:rPr>
          <w:rFonts w:eastAsia="Calibri" w:cstheme="minorHAnsi"/>
          <w:bCs/>
          <w:lang w:eastAsia="pl-PL"/>
        </w:rPr>
      </w:pPr>
      <w:r w:rsidRPr="00BB1708">
        <w:rPr>
          <w:rFonts w:eastAsia="Calibri" w:cstheme="minorHAnsi"/>
          <w:bCs/>
          <w:lang w:eastAsia="pl-PL"/>
        </w:rPr>
        <w:t>Zachowanie doliny rzeki Baryczy wraz z łąkami, starorzeczami i terenami podmokłymi oraz zachowanie stawów i innych zbiorników wodnych, będących siedliskami chronionych i rzadkich gatunków roślin i zwierząt.</w:t>
      </w:r>
    </w:p>
    <w:p w14:paraId="60BFD0C7" w14:textId="77777777" w:rsidR="00BB1708" w:rsidRDefault="00BB1708" w:rsidP="009B3916">
      <w:pPr>
        <w:pStyle w:val="Akapitzlist"/>
        <w:numPr>
          <w:ilvl w:val="0"/>
          <w:numId w:val="50"/>
        </w:numPr>
        <w:rPr>
          <w:rFonts w:eastAsia="Calibri" w:cstheme="minorHAnsi"/>
          <w:bCs/>
          <w:lang w:eastAsia="pl-PL"/>
        </w:rPr>
      </w:pPr>
      <w:r w:rsidRPr="00BB1708">
        <w:rPr>
          <w:rFonts w:eastAsia="Calibri" w:cstheme="minorHAnsi"/>
          <w:bCs/>
          <w:lang w:eastAsia="pl-PL"/>
        </w:rPr>
        <w:t>Ślężański Park Krajobrazowy</w:t>
      </w:r>
      <w:r>
        <w:rPr>
          <w:rFonts w:eastAsia="Calibri" w:cstheme="minorHAnsi"/>
          <w:bCs/>
          <w:lang w:eastAsia="pl-PL"/>
        </w:rPr>
        <w:t>:</w:t>
      </w:r>
    </w:p>
    <w:p w14:paraId="39B94B91" w14:textId="77777777" w:rsidR="00BB1708" w:rsidRPr="00BB1708" w:rsidRDefault="00BB1708" w:rsidP="009B3916">
      <w:pPr>
        <w:pStyle w:val="Akapitzlist"/>
        <w:numPr>
          <w:ilvl w:val="1"/>
          <w:numId w:val="50"/>
        </w:numPr>
        <w:rPr>
          <w:rFonts w:eastAsia="Calibri" w:cstheme="minorHAnsi"/>
          <w:bCs/>
          <w:lang w:eastAsia="pl-PL"/>
        </w:rPr>
      </w:pPr>
      <w:r w:rsidRPr="00BB1708">
        <w:rPr>
          <w:rFonts w:eastAsia="Calibri" w:cstheme="minorHAnsi"/>
          <w:bCs/>
          <w:lang w:eastAsia="pl-PL"/>
        </w:rPr>
        <w:t>Zachowanie krajobrazu Masywu Ślęży, w tym zachowanie lokalnego charakteru i skali zabudowy w historycznie ukształtowanych jednostkach osadniczych oraz niezabudowanych przestrzeni w otwartym krajobrazie leśno-polno-łąkowym.</w:t>
      </w:r>
    </w:p>
    <w:p w14:paraId="1494DB63" w14:textId="77777777" w:rsidR="00917406" w:rsidRPr="00956656" w:rsidRDefault="00BB1708" w:rsidP="009B3916">
      <w:pPr>
        <w:pStyle w:val="Akapitzlist"/>
        <w:numPr>
          <w:ilvl w:val="1"/>
          <w:numId w:val="50"/>
        </w:numPr>
        <w:rPr>
          <w:rFonts w:eastAsia="Calibri" w:cstheme="minorHAnsi"/>
          <w:lang w:eastAsia="pl-PL"/>
        </w:rPr>
      </w:pPr>
      <w:r w:rsidRPr="00956656">
        <w:rPr>
          <w:rFonts w:eastAsia="Calibri" w:cstheme="minorHAnsi"/>
          <w:bCs/>
          <w:lang w:eastAsia="pl-PL"/>
        </w:rPr>
        <w:t xml:space="preserve">Ochrona zróżnicowanych walorów przyrodniczych oraz geologicznych </w:t>
      </w:r>
    </w:p>
    <w:p w14:paraId="2DB1130C" w14:textId="77777777" w:rsidR="00956656" w:rsidRDefault="00956656" w:rsidP="00956656">
      <w:pPr>
        <w:rPr>
          <w:rFonts w:eastAsia="Calibri" w:cstheme="minorHAnsi"/>
          <w:lang w:eastAsia="pl-PL"/>
        </w:rPr>
      </w:pPr>
    </w:p>
    <w:p w14:paraId="7D348208" w14:textId="77777777" w:rsidR="008A683D" w:rsidRPr="00B1439D" w:rsidRDefault="008A683D" w:rsidP="00956656">
      <w:pPr>
        <w:rPr>
          <w:rFonts w:eastAsia="Calibri" w:cstheme="minorHAnsi"/>
          <w:bCs/>
          <w:u w:val="single"/>
          <w:lang w:eastAsia="pl-PL"/>
        </w:rPr>
      </w:pPr>
      <w:r w:rsidRPr="00B1439D">
        <w:rPr>
          <w:rFonts w:eastAsia="Calibri" w:cstheme="minorHAnsi"/>
          <w:bCs/>
          <w:u w:val="single"/>
          <w:lang w:eastAsia="pl-PL"/>
        </w:rPr>
        <w:t>Park Krajobrazowy Dolina Bystrzycy</w:t>
      </w:r>
    </w:p>
    <w:p w14:paraId="626D6278" w14:textId="77777777" w:rsidR="008A683D" w:rsidRPr="00B1439D" w:rsidRDefault="005A2A15" w:rsidP="00956656">
      <w:pPr>
        <w:rPr>
          <w:rFonts w:eastAsia="Calibri" w:cstheme="minorHAnsi"/>
          <w:bCs/>
          <w:lang w:eastAsia="pl-PL"/>
        </w:rPr>
      </w:pPr>
      <w:r w:rsidRPr="00B1439D">
        <w:rPr>
          <w:rFonts w:eastAsia="Calibri" w:cstheme="minorHAnsi"/>
          <w:bCs/>
          <w:lang w:eastAsia="pl-PL"/>
        </w:rPr>
        <w:t>Na terenie Parku znajduje się sztuczny zbiornik retencyjny zwany Zbiornikiem Mietkowskim, o</w:t>
      </w:r>
      <w:r w:rsidR="00FA5D6A" w:rsidRPr="00B1439D">
        <w:rPr>
          <w:rFonts w:eastAsia="Calibri" w:cstheme="minorHAnsi"/>
          <w:bCs/>
          <w:lang w:eastAsia="pl-PL"/>
        </w:rPr>
        <w:t> </w:t>
      </w:r>
      <w:r w:rsidRPr="00B1439D">
        <w:rPr>
          <w:rFonts w:eastAsia="Calibri" w:cstheme="minorHAnsi"/>
          <w:bCs/>
          <w:lang w:eastAsia="pl-PL"/>
        </w:rPr>
        <w:t>powierzchni 9,2 km</w:t>
      </w:r>
      <w:r w:rsidRPr="00B1439D">
        <w:rPr>
          <w:rFonts w:eastAsia="Calibri" w:cstheme="minorHAnsi"/>
          <w:bCs/>
          <w:vertAlign w:val="superscript"/>
          <w:lang w:eastAsia="pl-PL"/>
        </w:rPr>
        <w:t>2</w:t>
      </w:r>
      <w:r w:rsidRPr="00B1439D">
        <w:rPr>
          <w:rFonts w:eastAsia="Calibri" w:cstheme="minorHAnsi"/>
          <w:bCs/>
          <w:lang w:eastAsia="pl-PL"/>
        </w:rPr>
        <w:t xml:space="preserve">. Z dna zbiornika prowadzona jest eksploatacja kruszywa. Jednym z głównych zadań, jakie ma spełniać Zbiornik jest polepszenie warunków żeglugowych na Odrze w okresach niskich stanów wód. W szerokiej dolinie Bystrzycy znajdują się liczne żwirownie, z których znaczna część jest już nieczynna. Z punktu widzenia geograficznego dolina Bystrzycy może uchodzić za dydaktyczny przykład doliny, z wykształconym korytem i łożyskiem, doskonale widocznym systemem terasowym oraz licznymi starorzeczami. Część starorzeczy jest silnie zabagniona, często porośnięta roślinnością wodolubną, inne </w:t>
      </w:r>
      <w:r w:rsidR="00CA060B" w:rsidRPr="00B1439D">
        <w:rPr>
          <w:rFonts w:eastAsia="Calibri" w:cstheme="minorHAnsi"/>
          <w:bCs/>
          <w:lang w:eastAsia="pl-PL"/>
        </w:rPr>
        <w:t>–</w:t>
      </w:r>
      <w:r w:rsidRPr="00B1439D">
        <w:rPr>
          <w:rFonts w:eastAsia="Calibri" w:cstheme="minorHAnsi"/>
          <w:bCs/>
          <w:lang w:eastAsia="pl-PL"/>
        </w:rPr>
        <w:t xml:space="preserve"> mocno podeschnięte służą jako pastwiska lub łąki kośne.</w:t>
      </w:r>
      <w:r w:rsidR="00FA5D6A" w:rsidRPr="00B1439D">
        <w:rPr>
          <w:rFonts w:eastAsia="Calibri" w:cstheme="minorHAnsi"/>
          <w:bCs/>
          <w:lang w:eastAsia="pl-PL"/>
        </w:rPr>
        <w:t xml:space="preserve"> Na obszarze Parku stwierdzono występowanie 18 gatunków chronionych roślin (zlokalizowanych na około 160 stanowiskach), wśród których 10 gatunków podlega całkowitej ochronie. Najliczniej występującym z nich jest śnieżyczka przebiśnieg, łanowo rosnąc w runie lasów łęgowych i grądowych. Poza nią do częstych należą częściowo chronione: konwalia majowa, kopytnik pospolity oraz krzewy – kruszyna pospolita i kalina koralowa. Rzadziej występują całkowicie chronione: szafirek drobnokwiatowy, śnieżyca wiosenna, storczyk </w:t>
      </w:r>
      <w:r w:rsidR="00CA060B" w:rsidRPr="00B1439D">
        <w:rPr>
          <w:rFonts w:eastAsia="Calibri" w:cstheme="minorHAnsi"/>
          <w:bCs/>
          <w:lang w:eastAsia="pl-PL"/>
        </w:rPr>
        <w:t>–</w:t>
      </w:r>
      <w:r w:rsidR="00FA5D6A" w:rsidRPr="00B1439D">
        <w:rPr>
          <w:rFonts w:eastAsia="Calibri" w:cstheme="minorHAnsi"/>
          <w:bCs/>
          <w:lang w:eastAsia="pl-PL"/>
        </w:rPr>
        <w:t xml:space="preserve"> listera jajowata; wawrzynek wilczełyko czy lilia złotogłów. Napotkać możemy także częściowo chronioną porzeczkę czarną o intensywnym aromacie.</w:t>
      </w:r>
      <w:r w:rsidR="008C5503" w:rsidRPr="00B1439D">
        <w:rPr>
          <w:rFonts w:eastAsia="Calibri" w:cstheme="minorHAnsi"/>
          <w:bCs/>
          <w:lang w:eastAsia="pl-PL"/>
        </w:rPr>
        <w:t xml:space="preserve"> Dominującymi gatunkami fauny Parku są: zięba, sikory </w:t>
      </w:r>
      <w:r w:rsidR="00CA060B" w:rsidRPr="00B1439D">
        <w:rPr>
          <w:rFonts w:eastAsia="Calibri" w:cstheme="minorHAnsi"/>
          <w:bCs/>
          <w:lang w:eastAsia="pl-PL"/>
        </w:rPr>
        <w:t>–</w:t>
      </w:r>
      <w:r w:rsidR="008C5503" w:rsidRPr="00B1439D">
        <w:rPr>
          <w:rFonts w:eastAsia="Calibri" w:cstheme="minorHAnsi"/>
          <w:bCs/>
          <w:lang w:eastAsia="pl-PL"/>
        </w:rPr>
        <w:t xml:space="preserve"> bogatka oraz modraszka, świstunka, kowalik, mazurek, rudzik, szpak, kapturka, pierwiosnek. Do gatunków zagrożonych, a występujących w Parku zaliczono: bociana czarnego, przepiórkę, kuliczka piskliwego i srokosza. Na samym tylko Zbiorniku Mietkowskim stwierdzono 105 gatunków ptaków wodnych i wodnobłotnych, tj. około 86% gatunków tej grupy ekologicznej, występujących w Polsce. Lista lęgowych ptaków wodnych jak dotąd obejmuje tylko 19 gatunków, ale są wśród nich gatunki wyszczególnione w Polskiej Czerwonej Księdze Zwierząt. Dla ptaków nielęgowych Zbiornik jest ważnym miejscem postoju w okresie wędrówek i zimowania.</w:t>
      </w:r>
      <w:r w:rsidR="00FA5D6A" w:rsidRPr="00B1439D">
        <w:rPr>
          <w:rStyle w:val="Odwoanieprzypisudolnego"/>
          <w:rFonts w:eastAsia="Calibri" w:cstheme="minorHAnsi"/>
          <w:bCs/>
          <w:lang w:eastAsia="pl-PL"/>
        </w:rPr>
        <w:t xml:space="preserve"> </w:t>
      </w:r>
      <w:r w:rsidR="00FA5D6A" w:rsidRPr="00B1439D">
        <w:rPr>
          <w:rStyle w:val="Odwoanieprzypisudolnego"/>
          <w:rFonts w:eastAsia="Calibri" w:cstheme="minorHAnsi"/>
          <w:bCs/>
          <w:lang w:eastAsia="pl-PL"/>
        </w:rPr>
        <w:footnoteReference w:id="43"/>
      </w:r>
    </w:p>
    <w:p w14:paraId="19676F49" w14:textId="77777777" w:rsidR="008A683D" w:rsidRPr="00B1439D" w:rsidRDefault="008A683D" w:rsidP="00956656">
      <w:pPr>
        <w:rPr>
          <w:rFonts w:eastAsia="Calibri" w:cstheme="minorHAnsi"/>
          <w:bCs/>
          <w:lang w:eastAsia="pl-PL"/>
        </w:rPr>
      </w:pPr>
    </w:p>
    <w:p w14:paraId="30250742" w14:textId="77777777" w:rsidR="008A683D" w:rsidRPr="00B1439D" w:rsidRDefault="008A683D" w:rsidP="00956656">
      <w:pPr>
        <w:rPr>
          <w:rFonts w:eastAsia="Calibri" w:cstheme="minorHAnsi"/>
          <w:u w:val="single"/>
          <w:lang w:eastAsia="pl-PL"/>
        </w:rPr>
      </w:pPr>
      <w:r w:rsidRPr="00B1439D">
        <w:rPr>
          <w:rFonts w:eastAsia="Calibri" w:cstheme="minorHAnsi"/>
          <w:bCs/>
          <w:u w:val="single"/>
          <w:lang w:eastAsia="pl-PL"/>
        </w:rPr>
        <w:t>Park Krajobrazowy Dolina Baryczy</w:t>
      </w:r>
    </w:p>
    <w:p w14:paraId="17942A3F" w14:textId="77777777" w:rsidR="008A683D" w:rsidRPr="00B1439D" w:rsidRDefault="008C5503" w:rsidP="008C5503">
      <w:pPr>
        <w:rPr>
          <w:rFonts w:eastAsia="Calibri" w:cstheme="minorHAnsi"/>
          <w:lang w:eastAsia="pl-PL"/>
        </w:rPr>
      </w:pPr>
      <w:r w:rsidRPr="00B1439D">
        <w:rPr>
          <w:rFonts w:eastAsia="Calibri" w:cstheme="minorHAnsi"/>
          <w:lang w:eastAsia="pl-PL"/>
        </w:rPr>
        <w:t xml:space="preserve">Na terenie parku stwierdzono występowanie 121 zespołów roślinnych (naturalnych, półnaturalnych i synantropijnych). Do najcenniejszych należą zbiorowiska wodne, w tym bardzo rzadkie w skali Polski zbiorowisko z udziałem grzybieńczyka wodnego. Spośród stwierdzonych na terenie parku gatunków roślin chronionych na uwagę zasługują gatunki z Polskiej Czerwonej Księgi Roślin </w:t>
      </w:r>
      <w:r w:rsidR="00CA060B" w:rsidRPr="00B1439D">
        <w:rPr>
          <w:rFonts w:eastAsia="Calibri" w:cstheme="minorHAnsi"/>
          <w:lang w:eastAsia="pl-PL"/>
        </w:rPr>
        <w:t>–</w:t>
      </w:r>
      <w:r w:rsidRPr="00B1439D">
        <w:rPr>
          <w:rFonts w:eastAsia="Calibri" w:cstheme="minorHAnsi"/>
          <w:lang w:eastAsia="pl-PL"/>
        </w:rPr>
        <w:t xml:space="preserve"> grzybieńczyk wodny oraz lindernia mułowa. Występują tu duże populacje grążela żółtego oraz wodnej paproci </w:t>
      </w:r>
      <w:r w:rsidR="00CA060B" w:rsidRPr="00B1439D">
        <w:rPr>
          <w:rFonts w:eastAsia="Calibri" w:cstheme="minorHAnsi"/>
          <w:lang w:eastAsia="pl-PL"/>
        </w:rPr>
        <w:t>–</w:t>
      </w:r>
      <w:r w:rsidRPr="00B1439D">
        <w:rPr>
          <w:rFonts w:eastAsia="Calibri" w:cstheme="minorHAnsi"/>
          <w:lang w:eastAsia="pl-PL"/>
        </w:rPr>
        <w:t xml:space="preserve"> salwinii pływającej. Niezwykle bogaty jest świat zwierzęcy parku. Stwierdzono tu m. in. 34 gatunki ryb (łącznie z hodowlanymi), 13 gatunków płazów, 5 gatunków gadów oraz 56 gatunków ssaków (w tym dwa z Polskiej Czerwonej Księgi Zwierząt </w:t>
      </w:r>
      <w:r w:rsidR="00CA060B" w:rsidRPr="00B1439D">
        <w:rPr>
          <w:rFonts w:eastAsia="Calibri" w:cstheme="minorHAnsi"/>
          <w:lang w:eastAsia="pl-PL"/>
        </w:rPr>
        <w:t>–</w:t>
      </w:r>
      <w:r w:rsidRPr="00B1439D">
        <w:rPr>
          <w:rFonts w:eastAsia="Calibri" w:cstheme="minorHAnsi"/>
          <w:lang w:eastAsia="pl-PL"/>
        </w:rPr>
        <w:t xml:space="preserve"> leśny gryzoń popielica i nietoperz borowiaczek). Najcenniejszym elementem fauny parku jest oczywiście bogactwo gatunkowe ptaków. Łącznie odnotowano tu aż 277 gatunków, w tym 169 lęgowych. Najcenniejsze występują na obszarze rezerwatu </w:t>
      </w:r>
      <w:r w:rsidR="00CA060B" w:rsidRPr="00B1439D">
        <w:rPr>
          <w:rFonts w:eastAsia="Calibri" w:cstheme="minorHAnsi"/>
          <w:lang w:eastAsia="pl-PL"/>
        </w:rPr>
        <w:t>„</w:t>
      </w:r>
      <w:r w:rsidRPr="00B1439D">
        <w:rPr>
          <w:rFonts w:eastAsia="Calibri" w:cstheme="minorHAnsi"/>
          <w:lang w:eastAsia="pl-PL"/>
        </w:rPr>
        <w:t>Stawy Milickie</w:t>
      </w:r>
      <w:r w:rsidR="00CA060B" w:rsidRPr="00B1439D">
        <w:rPr>
          <w:rFonts w:eastAsia="Calibri" w:cstheme="minorHAnsi"/>
          <w:lang w:eastAsia="pl-PL"/>
        </w:rPr>
        <w:t>”</w:t>
      </w:r>
      <w:r w:rsidRPr="00B1439D">
        <w:rPr>
          <w:rFonts w:eastAsia="Calibri" w:cstheme="minorHAnsi"/>
          <w:lang w:eastAsia="pl-PL"/>
        </w:rPr>
        <w:t xml:space="preserve">. Dzięki obecności licznych starych dębów na terenie parku występują duże populacje rzadkich i chronionych chrząszczy </w:t>
      </w:r>
      <w:r w:rsidR="00CA060B" w:rsidRPr="00B1439D">
        <w:rPr>
          <w:rFonts w:eastAsia="Calibri" w:cstheme="minorHAnsi"/>
          <w:lang w:eastAsia="pl-PL"/>
        </w:rPr>
        <w:t>–</w:t>
      </w:r>
      <w:r w:rsidRPr="00B1439D">
        <w:rPr>
          <w:rFonts w:eastAsia="Calibri" w:cstheme="minorHAnsi"/>
          <w:lang w:eastAsia="pl-PL"/>
        </w:rPr>
        <w:t xml:space="preserve"> kozioroga dębosza i pachnicy dębowej.</w:t>
      </w:r>
      <w:r w:rsidRPr="00B1439D">
        <w:rPr>
          <w:rStyle w:val="Odwoanieprzypisudolnego"/>
          <w:rFonts w:eastAsia="Calibri" w:cstheme="minorHAnsi"/>
          <w:lang w:eastAsia="pl-PL"/>
        </w:rPr>
        <w:footnoteReference w:id="44"/>
      </w:r>
    </w:p>
    <w:p w14:paraId="2A25805D" w14:textId="77777777" w:rsidR="00CA060B" w:rsidRPr="00B1439D" w:rsidRDefault="00CA060B" w:rsidP="00956656">
      <w:pPr>
        <w:rPr>
          <w:rFonts w:eastAsia="Calibri" w:cstheme="minorHAnsi"/>
          <w:lang w:eastAsia="pl-PL"/>
        </w:rPr>
      </w:pPr>
    </w:p>
    <w:p w14:paraId="7BBA4294" w14:textId="77777777" w:rsidR="008A683D" w:rsidRPr="00B1439D" w:rsidRDefault="008A683D" w:rsidP="00956656">
      <w:pPr>
        <w:rPr>
          <w:rFonts w:eastAsia="Calibri" w:cstheme="minorHAnsi"/>
          <w:bCs/>
          <w:u w:val="single"/>
          <w:lang w:eastAsia="pl-PL"/>
        </w:rPr>
      </w:pPr>
      <w:r w:rsidRPr="00B1439D">
        <w:rPr>
          <w:rFonts w:eastAsia="Calibri" w:cstheme="minorHAnsi"/>
          <w:bCs/>
          <w:u w:val="single"/>
          <w:lang w:eastAsia="pl-PL"/>
        </w:rPr>
        <w:t>Ślężański Park Krajobrazowy</w:t>
      </w:r>
    </w:p>
    <w:p w14:paraId="33991CF4" w14:textId="77777777" w:rsidR="008C5503" w:rsidRPr="00B1439D" w:rsidRDefault="008C5503" w:rsidP="00956656">
      <w:pPr>
        <w:rPr>
          <w:rFonts w:eastAsia="Calibri" w:cstheme="minorHAnsi"/>
          <w:lang w:eastAsia="pl-PL"/>
        </w:rPr>
      </w:pPr>
      <w:r w:rsidRPr="00B1439D">
        <w:rPr>
          <w:rFonts w:eastAsia="Calibri" w:cstheme="minorHAnsi"/>
          <w:lang w:eastAsia="pl-PL"/>
        </w:rPr>
        <w:t xml:space="preserve">W gatunkowym składzie ﬂory Parku zwraca uwagę znaczny udział roślin prawnie chronionych, wśród których do najczęściej spotykanych należą rozproszone po lasach stanowiska: lilii złotogłów, storczyka – kruszczyka szerokolistnego i krzewu – wawrzynka wilczełyko. Cenne przyrodniczo są również paprocie serpentynitowe (zanokcica serpentynowa, z. klinowata, z. ciemna) i murawy kserotermiczne. W czystych i bystrych strumieniach spływających ze Ślęży występuje słodkowodny krasnorost – hildenbradia rzeczna </w:t>
      </w:r>
      <w:r w:rsidRPr="00B1439D">
        <w:rPr>
          <w:rFonts w:eastAsia="Calibri" w:cstheme="minorHAnsi"/>
          <w:i/>
          <w:iCs/>
          <w:lang w:eastAsia="pl-PL"/>
        </w:rPr>
        <w:t>Hildenbrandia rivularis</w:t>
      </w:r>
      <w:r w:rsidR="00CA060B" w:rsidRPr="00B1439D">
        <w:rPr>
          <w:rFonts w:eastAsia="Calibri" w:cstheme="minorHAnsi"/>
          <w:lang w:eastAsia="pl-PL"/>
        </w:rPr>
        <w:t>.</w:t>
      </w:r>
      <w:r w:rsidRPr="00B1439D">
        <w:rPr>
          <w:rFonts w:eastAsia="Calibri" w:cstheme="minorHAnsi"/>
          <w:lang w:eastAsia="pl-PL"/>
        </w:rPr>
        <w:t xml:space="preserve"> Jej stanowisko zostało objęte ochroną jako pomnik przyrody. Bogaty w wiele osobliwości ﬂorystycznych jest rezerwat „Łąka Sulistrowicka”, najciekawsze z nich to: mieczyk błotny i m. dachówkowaty, zimowit jesienny, kosaciec syberyjski, pełnik europejski, goździk pyszny oraz goryczka wąskolistna. Napotkać można też pięknie kwitnące orchidee: storczyka plamistego i storczyka szerokolistnego, gółkę długoostrogową oraz wonnego podkolana białego. Przez rezerwat przepływają dwa strumienie, w pobliżu których wytworzyły się miejsca wilgotne z charakterystyczną roślinnością – turzycami, wełniankami i ponikłem. Występują też fragmenty zatorﬁonych łąk z półpasożytem – gnidoszem rozesłanym.  Około 67% obszaru Parku stanowią lasy, w większości są to lasy mieszane, w których składzie występuje świerk, buk, klon, brzoza, sosna i modrzew. W otulinie przeważają użytki rolne (około 80% powierzchni całkowitej Parku). Wśród owadów chronionych najczęściej spotykane są chrząszcze </w:t>
      </w:r>
      <w:r w:rsidR="00CA060B" w:rsidRPr="00B1439D">
        <w:rPr>
          <w:rFonts w:eastAsia="Calibri" w:cstheme="minorHAnsi"/>
          <w:lang w:eastAsia="pl-PL"/>
        </w:rPr>
        <w:t>–</w:t>
      </w:r>
      <w:r w:rsidRPr="00B1439D">
        <w:rPr>
          <w:rFonts w:eastAsia="Calibri" w:cstheme="minorHAnsi"/>
          <w:lang w:eastAsia="pl-PL"/>
        </w:rPr>
        <w:t xml:space="preserve"> biegacze oraz motyle </w:t>
      </w:r>
      <w:r w:rsidR="00CA060B" w:rsidRPr="00B1439D">
        <w:rPr>
          <w:rFonts w:eastAsia="Calibri" w:cstheme="minorHAnsi"/>
          <w:lang w:eastAsia="pl-PL"/>
        </w:rPr>
        <w:t>–</w:t>
      </w:r>
      <w:r w:rsidRPr="00B1439D">
        <w:rPr>
          <w:rFonts w:eastAsia="Calibri" w:cstheme="minorHAnsi"/>
          <w:lang w:eastAsia="pl-PL"/>
        </w:rPr>
        <w:t xml:space="preserve"> paź królowej, mieniak tęczowiec i modraszki. Herpetofaunę reprezentują: żaba trawna i żaba moczarowa, kumak nizinny, ropucha zwyczajna, traszka górska i traszka zwyczajna, jaszczurka żyworodna i jaszczurka zwinka a także wąż </w:t>
      </w:r>
      <w:r w:rsidR="00CA060B" w:rsidRPr="00B1439D">
        <w:rPr>
          <w:rFonts w:eastAsia="Calibri" w:cstheme="minorHAnsi"/>
          <w:lang w:eastAsia="pl-PL"/>
        </w:rPr>
        <w:t>–</w:t>
      </w:r>
      <w:r w:rsidRPr="00B1439D">
        <w:rPr>
          <w:rFonts w:eastAsia="Calibri" w:cstheme="minorHAnsi"/>
          <w:lang w:eastAsia="pl-PL"/>
        </w:rPr>
        <w:t xml:space="preserve"> zaskroniec zwyczajny. Szczególne wrażenie robią przy spotkaniu: coraz rzadsza w Polsce salamandra plamista</w:t>
      </w:r>
      <w:r w:rsidR="00CA060B" w:rsidRPr="00B1439D">
        <w:rPr>
          <w:rFonts w:eastAsia="Calibri" w:cstheme="minorHAnsi"/>
          <w:lang w:eastAsia="pl-PL"/>
        </w:rPr>
        <w:t>,</w:t>
      </w:r>
      <w:r w:rsidRPr="00B1439D">
        <w:rPr>
          <w:rFonts w:eastAsia="Calibri" w:cstheme="minorHAnsi"/>
          <w:lang w:eastAsia="pl-PL"/>
        </w:rPr>
        <w:t xml:space="preserve"> a także beznoga jaszczurka </w:t>
      </w:r>
      <w:r w:rsidR="00CA060B" w:rsidRPr="00B1439D">
        <w:rPr>
          <w:rFonts w:eastAsia="Calibri" w:cstheme="minorHAnsi"/>
          <w:lang w:eastAsia="pl-PL"/>
        </w:rPr>
        <w:t>–</w:t>
      </w:r>
      <w:r w:rsidRPr="00B1439D">
        <w:rPr>
          <w:rFonts w:eastAsia="Calibri" w:cstheme="minorHAnsi"/>
          <w:lang w:eastAsia="pl-PL"/>
        </w:rPr>
        <w:t xml:space="preserve"> padalec zwyczajny. Gatunkowy skład awifauny jest charakterystyczny dla lasów pasma sudeckiego, większość ptaków występuje głównie w leśnej części parku. Stwierdzono tu obecność m.in. puchacza, orzechówki, sowy, kani rudej i kruka, sikor (bogatka, czarnogłówka), kukułki, trznadla, dzięcioła dużego i pełzacza leśnego. Z chronionych ssaków na uwagę zasługują: jeż zachodni, ryjówki, rzęsorek rzeczek, kret, kuna domowa, gronostaj, orzesznica, popielica i aż 7 gatunków nietoperzy (m.in. karlik malutki, nocek duży i gacek brunatny)</w:t>
      </w:r>
      <w:r w:rsidRPr="00B1439D">
        <w:rPr>
          <w:rStyle w:val="Odwoanieprzypisudolnego"/>
          <w:rFonts w:eastAsia="Calibri" w:cstheme="minorHAnsi"/>
          <w:lang w:eastAsia="pl-PL"/>
        </w:rPr>
        <w:footnoteReference w:id="45"/>
      </w:r>
      <w:r w:rsidRPr="00B1439D">
        <w:rPr>
          <w:rFonts w:eastAsia="Calibri" w:cstheme="minorHAnsi"/>
          <w:lang w:eastAsia="pl-PL"/>
        </w:rPr>
        <w:t>.</w:t>
      </w:r>
    </w:p>
    <w:p w14:paraId="13F899C8" w14:textId="77777777" w:rsidR="00157875" w:rsidRPr="00B1439D" w:rsidRDefault="00956656" w:rsidP="003A2A2D">
      <w:pPr>
        <w:spacing w:before="120"/>
        <w:rPr>
          <w:rFonts w:eastAsia="Calibri" w:cstheme="minorHAnsi"/>
          <w:bCs/>
          <w:lang w:eastAsia="pl-PL"/>
        </w:rPr>
      </w:pPr>
      <w:r w:rsidRPr="00B1439D">
        <w:rPr>
          <w:rFonts w:eastAsia="Calibri" w:cstheme="minorHAnsi"/>
          <w:bCs/>
          <w:lang w:eastAsia="pl-PL"/>
        </w:rPr>
        <w:t>Kierunki działań określone w ramach Strategii ZIT</w:t>
      </w:r>
      <w:r w:rsidR="007A4839" w:rsidRPr="00B1439D">
        <w:rPr>
          <w:rFonts w:eastAsia="Calibri" w:cstheme="minorHAnsi"/>
          <w:bCs/>
          <w:lang w:eastAsia="pl-PL"/>
        </w:rPr>
        <w:t xml:space="preserve"> WrOF nie stoją w sprzeczności z</w:t>
      </w:r>
      <w:r w:rsidRPr="00B1439D">
        <w:rPr>
          <w:rFonts w:eastAsia="Calibri" w:cstheme="minorHAnsi"/>
          <w:bCs/>
          <w:lang w:eastAsia="pl-PL"/>
        </w:rPr>
        <w:t xml:space="preserve"> celami </w:t>
      </w:r>
      <w:r w:rsidR="007A4839" w:rsidRPr="00B1439D">
        <w:rPr>
          <w:rFonts w:eastAsia="Calibri" w:cstheme="minorHAnsi"/>
          <w:bCs/>
          <w:lang w:eastAsia="pl-PL"/>
        </w:rPr>
        <w:t>ochrony</w:t>
      </w:r>
      <w:r w:rsidRPr="00B1439D">
        <w:rPr>
          <w:rFonts w:eastAsia="Calibri" w:cstheme="minorHAnsi"/>
          <w:bCs/>
          <w:lang w:eastAsia="pl-PL"/>
        </w:rPr>
        <w:t xml:space="preserve"> wyznaczonymi dla poszczególnych </w:t>
      </w:r>
      <w:r w:rsidR="0046393D" w:rsidRPr="00B1439D">
        <w:rPr>
          <w:rFonts w:eastAsia="Calibri" w:cstheme="minorHAnsi"/>
          <w:bCs/>
          <w:lang w:eastAsia="pl-PL"/>
        </w:rPr>
        <w:t>Parków Krajobrazowych</w:t>
      </w:r>
      <w:r w:rsidRPr="00B1439D">
        <w:rPr>
          <w:rFonts w:eastAsia="Calibri" w:cstheme="minorHAnsi"/>
          <w:bCs/>
          <w:lang w:eastAsia="pl-PL"/>
        </w:rPr>
        <w:t xml:space="preserve">. </w:t>
      </w:r>
      <w:r w:rsidR="00234715" w:rsidRPr="00B1439D">
        <w:rPr>
          <w:rFonts w:eastAsia="Calibri" w:cstheme="minorHAnsi"/>
          <w:bCs/>
          <w:lang w:eastAsia="pl-PL"/>
        </w:rPr>
        <w:t>Oddziaływanie realizacji Strategii przyczyni się pozytywnie do utrzymania walorów krajobrazowych oraz ochrony lokalnej przyrody przez zmianami klimatu, m.in. poprzez przeprowadzenie transformacji energetycznej wynikającej z</w:t>
      </w:r>
      <w:r w:rsidR="00DA5839" w:rsidRPr="00B1439D">
        <w:rPr>
          <w:rFonts w:eastAsia="Calibri" w:cstheme="minorHAnsi"/>
          <w:bCs/>
          <w:lang w:eastAsia="pl-PL"/>
        </w:rPr>
        <w:t> </w:t>
      </w:r>
      <w:r w:rsidR="00234715" w:rsidRPr="00B1439D">
        <w:rPr>
          <w:rFonts w:eastAsia="Calibri" w:cstheme="minorHAnsi"/>
          <w:bCs/>
          <w:lang w:eastAsia="pl-PL"/>
        </w:rPr>
        <w:t xml:space="preserve">Priorytetu 10. oraz przejście na gospodarkę niskoemisyjną (Priorytet 11) mającej długofalowy wpływ na jakość powietrza i spowolnienie zmian klimatu. Rozwój gospodarki wodno-ściekowej wynikający z kierunku działania 12.1 wpłynie na poprawę stanu i jakości wód oraz gleby, które przekładają się na stan/zdrowie roślin i zwierząt z nich korzystających. Pośredni wpływ na jakość siedlisk będzie miała realizacja zadań wynikających z Priorytetu 9. Gospodarka o obiegu zamkniętym, które pozwolą na zmniejszenie ilości generowanych odpadów oraz usprawnią system gospodarowania nimi. </w:t>
      </w:r>
      <w:r w:rsidR="00157875" w:rsidRPr="00B1439D">
        <w:rPr>
          <w:rFonts w:eastAsia="Calibri" w:cstheme="minorHAnsi"/>
          <w:bCs/>
          <w:lang w:eastAsia="pl-PL"/>
        </w:rPr>
        <w:t xml:space="preserve">Na terenie Parków Krajobrazowych istnieją obiekty antropogeniczne. Dzięki ich estetyzacji poprawią się walory krajobrazowe obszaru. </w:t>
      </w:r>
      <w:r w:rsidRPr="00B1439D">
        <w:rPr>
          <w:rFonts w:eastAsia="Calibri" w:cstheme="minorHAnsi"/>
          <w:bCs/>
          <w:lang w:eastAsia="pl-PL"/>
        </w:rPr>
        <w:t>Działania realizowane w ramach Kierunku działania 12.2. Ochrona różnorodności biologicznej oraz adaptacja do zmian klimatu wraz z</w:t>
      </w:r>
      <w:r w:rsidR="00157875" w:rsidRPr="00B1439D">
        <w:rPr>
          <w:rFonts w:eastAsia="Calibri" w:cstheme="minorHAnsi"/>
          <w:bCs/>
          <w:lang w:eastAsia="pl-PL"/>
        </w:rPr>
        <w:t> </w:t>
      </w:r>
      <w:r w:rsidRPr="00B1439D">
        <w:rPr>
          <w:rFonts w:eastAsia="Calibri" w:cstheme="minorHAnsi"/>
          <w:bCs/>
          <w:lang w:eastAsia="pl-PL"/>
        </w:rPr>
        <w:t xml:space="preserve">zabezpieczeniem i zwiększeniem odporności na klęski żywiołowe wpłynie bezpośrednio pozytywnie na stan siedlisk i zamieszkujących ich organizmów. </w:t>
      </w:r>
    </w:p>
    <w:p w14:paraId="433038AA" w14:textId="77777777" w:rsidR="00956656" w:rsidRPr="00956656" w:rsidRDefault="0046393D" w:rsidP="003A2A2D">
      <w:pPr>
        <w:spacing w:before="120"/>
        <w:rPr>
          <w:rFonts w:eastAsia="Calibri" w:cstheme="minorHAnsi"/>
          <w:bCs/>
          <w:lang w:eastAsia="pl-PL"/>
        </w:rPr>
      </w:pPr>
      <w:r w:rsidRPr="00B1439D">
        <w:rPr>
          <w:rFonts w:eastAsia="Calibri" w:cstheme="minorHAnsi"/>
          <w:bCs/>
          <w:lang w:eastAsia="pl-PL"/>
        </w:rPr>
        <w:t xml:space="preserve">Jedyne </w:t>
      </w:r>
      <w:r w:rsidR="00CC4EA5" w:rsidRPr="00B1439D">
        <w:rPr>
          <w:rFonts w:eastAsia="Calibri" w:cstheme="minorHAnsi"/>
          <w:bCs/>
          <w:lang w:eastAsia="pl-PL"/>
        </w:rPr>
        <w:t xml:space="preserve">potencjalnie </w:t>
      </w:r>
      <w:r w:rsidRPr="00B1439D">
        <w:rPr>
          <w:rFonts w:eastAsia="Calibri" w:cstheme="minorHAnsi"/>
          <w:bCs/>
          <w:lang w:eastAsia="pl-PL"/>
        </w:rPr>
        <w:t>negatywne oddziaływanie na krajobraz może wystąpić na etapie prac budowlanych, przez zastosowanie ciężkiego i wysokiego sprzętu. Jednakże wszelkie negatywne oddziaływania ustąpią z chwilą zakończenia prac budowlanych, a</w:t>
      </w:r>
      <w:r w:rsidR="00234715" w:rsidRPr="00B1439D">
        <w:rPr>
          <w:rFonts w:eastAsia="Calibri" w:cstheme="minorHAnsi"/>
          <w:bCs/>
          <w:lang w:eastAsia="pl-PL"/>
        </w:rPr>
        <w:t> </w:t>
      </w:r>
      <w:r w:rsidRPr="00B1439D">
        <w:rPr>
          <w:rFonts w:eastAsia="Calibri" w:cstheme="minorHAnsi"/>
          <w:bCs/>
          <w:lang w:eastAsia="pl-PL"/>
        </w:rPr>
        <w:t>rezultat przedsięwzięcia nie będzie stanowił dominanty krajobrazowej mogącej zakłócać harmonię Parków Krajobrazowych oraz wyznaczone im cele ochrony.</w:t>
      </w:r>
      <w:r>
        <w:rPr>
          <w:rFonts w:eastAsia="Calibri" w:cstheme="minorHAnsi"/>
          <w:bCs/>
          <w:lang w:eastAsia="pl-PL"/>
        </w:rPr>
        <w:t xml:space="preserve"> </w:t>
      </w:r>
    </w:p>
    <w:p w14:paraId="2BFAB5A4" w14:textId="77777777" w:rsidR="00956656" w:rsidRPr="00956656" w:rsidRDefault="00956656" w:rsidP="00956656">
      <w:pPr>
        <w:rPr>
          <w:rFonts w:eastAsia="Calibri" w:cstheme="minorHAnsi"/>
          <w:lang w:eastAsia="pl-PL"/>
        </w:rPr>
      </w:pPr>
    </w:p>
    <w:p w14:paraId="4C170CEC" w14:textId="77777777" w:rsidR="004F7A31" w:rsidRPr="00944103" w:rsidRDefault="004F7A31" w:rsidP="004F7A31">
      <w:pPr>
        <w:rPr>
          <w:rFonts w:eastAsia="Calibri" w:cstheme="minorHAnsi"/>
          <w:b/>
          <w:bCs/>
          <w:lang w:eastAsia="pl-PL"/>
        </w:rPr>
      </w:pPr>
      <w:r w:rsidRPr="00944103">
        <w:rPr>
          <w:rFonts w:eastAsia="Calibri" w:cstheme="minorHAnsi"/>
          <w:b/>
          <w:bCs/>
          <w:lang w:eastAsia="pl-PL"/>
        </w:rPr>
        <w:t>Rezerwaty przyrody</w:t>
      </w:r>
    </w:p>
    <w:p w14:paraId="2B57AA5A" w14:textId="77777777" w:rsidR="004F7A31" w:rsidRPr="000513BF" w:rsidRDefault="004F7A31" w:rsidP="004F7A31">
      <w:pPr>
        <w:rPr>
          <w:rFonts w:eastAsia="Calibri" w:cstheme="minorHAnsi"/>
        </w:rPr>
      </w:pPr>
      <w:r w:rsidRPr="000513BF">
        <w:rPr>
          <w:rFonts w:eastAsia="Calibri" w:cstheme="minorHAnsi"/>
        </w:rPr>
        <w:t>W stosunku do rezerwatów przyrody wprowadzane są zakazy zgodnie z art. 15 ustawy o ochronie przyrody (Dz.U. 2022 poz. 916 z późn. zm.) oraz indywidulanych aktów prawa miejscowego.</w:t>
      </w:r>
    </w:p>
    <w:p w14:paraId="5D2F18C2" w14:textId="77777777" w:rsidR="004F7A31" w:rsidRPr="00BB1708" w:rsidRDefault="004F7A31" w:rsidP="003512E4">
      <w:pPr>
        <w:rPr>
          <w:rFonts w:eastAsia="Calibri" w:cstheme="minorHAnsi"/>
          <w:lang w:eastAsia="pl-PL"/>
        </w:rPr>
      </w:pPr>
    </w:p>
    <w:p w14:paraId="72D5B10D" w14:textId="77777777" w:rsidR="00E36CEE" w:rsidRPr="0088601C" w:rsidRDefault="00E36CEE" w:rsidP="003512E4">
      <w:pPr>
        <w:rPr>
          <w:rFonts w:eastAsia="Calibri" w:cstheme="minorHAnsi"/>
          <w:b/>
          <w:bCs/>
          <w:lang w:eastAsia="pl-PL"/>
        </w:rPr>
      </w:pPr>
      <w:r w:rsidRPr="0088601C">
        <w:rPr>
          <w:rFonts w:eastAsia="Calibri" w:cstheme="minorHAnsi"/>
          <w:b/>
          <w:bCs/>
          <w:lang w:eastAsia="pl-PL"/>
        </w:rPr>
        <w:t>Cele ochrony</w:t>
      </w:r>
      <w:r w:rsidR="003A2464">
        <w:rPr>
          <w:rFonts w:eastAsia="Calibri" w:cstheme="minorHAnsi"/>
          <w:b/>
          <w:bCs/>
          <w:lang w:eastAsia="pl-PL"/>
        </w:rPr>
        <w:t xml:space="preserve"> rezerwatów</w:t>
      </w:r>
      <w:r w:rsidR="0088601C">
        <w:rPr>
          <w:rFonts w:eastAsia="Calibri" w:cstheme="minorHAnsi"/>
          <w:b/>
          <w:bCs/>
          <w:lang w:eastAsia="pl-PL"/>
        </w:rPr>
        <w:t>:</w:t>
      </w:r>
    </w:p>
    <w:p w14:paraId="0AF6331E" w14:textId="77777777" w:rsidR="00292B5F" w:rsidRDefault="00134444" w:rsidP="009B3916">
      <w:pPr>
        <w:pStyle w:val="Akapitzlist"/>
        <w:numPr>
          <w:ilvl w:val="0"/>
          <w:numId w:val="51"/>
        </w:numPr>
        <w:rPr>
          <w:rFonts w:ascii="Calibri" w:eastAsia="Calibri" w:hAnsi="Calibri" w:cs="Calibri"/>
          <w:lang w:eastAsia="pl-PL"/>
        </w:rPr>
      </w:pPr>
      <w:r w:rsidRPr="00134444">
        <w:rPr>
          <w:rFonts w:ascii="Calibri" w:eastAsia="Calibri" w:hAnsi="Calibri" w:cs="Calibri"/>
          <w:lang w:eastAsia="pl-PL"/>
        </w:rPr>
        <w:t>Łacha Jelcz</w:t>
      </w:r>
      <w:r>
        <w:rPr>
          <w:rFonts w:ascii="Calibri" w:eastAsia="Calibri" w:hAnsi="Calibri" w:cs="Calibri"/>
          <w:lang w:eastAsia="pl-PL"/>
        </w:rPr>
        <w:t xml:space="preserve"> </w:t>
      </w:r>
      <w:r w:rsidR="00CA060B">
        <w:rPr>
          <w:rFonts w:ascii="Calibri" w:eastAsia="Calibri" w:hAnsi="Calibri" w:cs="Calibri"/>
          <w:lang w:eastAsia="pl-PL"/>
        </w:rPr>
        <w:t>–</w:t>
      </w:r>
      <w:r>
        <w:rPr>
          <w:rFonts w:ascii="Calibri" w:eastAsia="Calibri" w:hAnsi="Calibri" w:cs="Calibri"/>
          <w:lang w:eastAsia="pl-PL"/>
        </w:rPr>
        <w:t xml:space="preserve"> </w:t>
      </w:r>
      <w:r w:rsidR="00CA060B">
        <w:rPr>
          <w:rFonts w:ascii="Calibri" w:eastAsia="Calibri" w:hAnsi="Calibri" w:cs="Calibri"/>
          <w:lang w:eastAsia="pl-PL"/>
        </w:rPr>
        <w:t>z</w:t>
      </w:r>
      <w:r w:rsidRPr="00134444">
        <w:rPr>
          <w:rFonts w:ascii="Calibri" w:eastAsia="Calibri" w:hAnsi="Calibri" w:cs="Calibri"/>
          <w:lang w:eastAsia="pl-PL"/>
        </w:rPr>
        <w:t>achowanie ze względów naukowych i dydaktycznych flory i fauny oraz naturalnych procesów sukcesyjnych w eko</w:t>
      </w:r>
      <w:r>
        <w:rPr>
          <w:rFonts w:ascii="Calibri" w:eastAsia="Calibri" w:hAnsi="Calibri" w:cs="Calibri"/>
          <w:lang w:eastAsia="pl-PL"/>
        </w:rPr>
        <w:t>systemie starorzecza rzeki Odry;</w:t>
      </w:r>
    </w:p>
    <w:p w14:paraId="2213AEE3" w14:textId="77777777" w:rsidR="00134444" w:rsidRDefault="00134444" w:rsidP="009B3916">
      <w:pPr>
        <w:pStyle w:val="Akapitzlist"/>
        <w:numPr>
          <w:ilvl w:val="0"/>
          <w:numId w:val="51"/>
        </w:numPr>
        <w:rPr>
          <w:rFonts w:ascii="Calibri" w:eastAsia="Calibri" w:hAnsi="Calibri" w:cs="Calibri"/>
          <w:lang w:eastAsia="pl-PL"/>
        </w:rPr>
      </w:pPr>
      <w:r w:rsidRPr="00134444">
        <w:rPr>
          <w:rFonts w:ascii="Calibri" w:eastAsia="Calibri" w:hAnsi="Calibri" w:cs="Calibri"/>
          <w:lang w:eastAsia="pl-PL"/>
        </w:rPr>
        <w:t>Las Bukowy w Skarszynie</w:t>
      </w:r>
      <w:r>
        <w:rPr>
          <w:rFonts w:ascii="Calibri" w:eastAsia="Calibri" w:hAnsi="Calibri" w:cs="Calibri"/>
          <w:lang w:eastAsia="pl-PL"/>
        </w:rPr>
        <w:t xml:space="preserve"> </w:t>
      </w:r>
      <w:r w:rsidR="00CA060B">
        <w:rPr>
          <w:rFonts w:ascii="Calibri" w:eastAsia="Calibri" w:hAnsi="Calibri" w:cs="Calibri"/>
          <w:lang w:eastAsia="pl-PL"/>
        </w:rPr>
        <w:t>–</w:t>
      </w:r>
      <w:r>
        <w:rPr>
          <w:rFonts w:ascii="Calibri" w:eastAsia="Calibri" w:hAnsi="Calibri" w:cs="Calibri"/>
          <w:lang w:eastAsia="pl-PL"/>
        </w:rPr>
        <w:t xml:space="preserve"> </w:t>
      </w:r>
      <w:r w:rsidR="00CA060B">
        <w:rPr>
          <w:rFonts w:ascii="Calibri" w:eastAsia="Calibri" w:hAnsi="Calibri" w:cs="Calibri"/>
          <w:lang w:eastAsia="pl-PL"/>
        </w:rPr>
        <w:t>z</w:t>
      </w:r>
      <w:r w:rsidRPr="00134444">
        <w:rPr>
          <w:rFonts w:ascii="Calibri" w:eastAsia="Calibri" w:hAnsi="Calibri" w:cs="Calibri"/>
          <w:lang w:eastAsia="pl-PL"/>
        </w:rPr>
        <w:t>achowanie fragmentu lasu bukowego z interesującymi o</w:t>
      </w:r>
      <w:r>
        <w:rPr>
          <w:rFonts w:ascii="Calibri" w:eastAsia="Calibri" w:hAnsi="Calibri" w:cs="Calibri"/>
          <w:lang w:eastAsia="pl-PL"/>
        </w:rPr>
        <w:t>raz rzadkimi roślinami zielnymi;</w:t>
      </w:r>
    </w:p>
    <w:p w14:paraId="6828FBA6" w14:textId="77777777" w:rsidR="00134444" w:rsidRDefault="00134444" w:rsidP="009B3916">
      <w:pPr>
        <w:pStyle w:val="Akapitzlist"/>
        <w:numPr>
          <w:ilvl w:val="0"/>
          <w:numId w:val="51"/>
        </w:numPr>
        <w:rPr>
          <w:rFonts w:ascii="Calibri" w:eastAsia="Calibri" w:hAnsi="Calibri" w:cs="Calibri"/>
          <w:lang w:eastAsia="pl-PL"/>
        </w:rPr>
      </w:pPr>
      <w:r w:rsidRPr="00134444">
        <w:rPr>
          <w:rFonts w:ascii="Calibri" w:eastAsia="Calibri" w:hAnsi="Calibri" w:cs="Calibri"/>
          <w:lang w:eastAsia="pl-PL"/>
        </w:rPr>
        <w:t>Jodłowice</w:t>
      </w:r>
      <w:r>
        <w:rPr>
          <w:rFonts w:ascii="Calibri" w:eastAsia="Calibri" w:hAnsi="Calibri" w:cs="Calibri"/>
          <w:lang w:eastAsia="pl-PL"/>
        </w:rPr>
        <w:t xml:space="preserve"> </w:t>
      </w:r>
      <w:r w:rsidR="00CA060B">
        <w:rPr>
          <w:rFonts w:ascii="Calibri" w:eastAsia="Calibri" w:hAnsi="Calibri" w:cs="Calibri"/>
          <w:lang w:eastAsia="pl-PL"/>
        </w:rPr>
        <w:t>–</w:t>
      </w:r>
      <w:r>
        <w:rPr>
          <w:rFonts w:ascii="Calibri" w:eastAsia="Calibri" w:hAnsi="Calibri" w:cs="Calibri"/>
          <w:lang w:eastAsia="pl-PL"/>
        </w:rPr>
        <w:t xml:space="preserve"> </w:t>
      </w:r>
      <w:r w:rsidR="00CA060B">
        <w:rPr>
          <w:rFonts w:ascii="Calibri" w:eastAsia="Calibri" w:hAnsi="Calibri" w:cs="Calibri"/>
          <w:lang w:eastAsia="pl-PL"/>
        </w:rPr>
        <w:t>z</w:t>
      </w:r>
      <w:r w:rsidR="0088601C" w:rsidRPr="0088601C">
        <w:rPr>
          <w:rFonts w:ascii="Calibri" w:eastAsia="Calibri" w:hAnsi="Calibri" w:cs="Calibri"/>
          <w:lang w:eastAsia="pl-PL"/>
        </w:rPr>
        <w:t xml:space="preserve">achowanie ze względów naukowych i dydaktycznych fragmentu lasu mieszanego z udziałem jodły, </w:t>
      </w:r>
      <w:r w:rsidR="0088601C">
        <w:rPr>
          <w:rFonts w:ascii="Calibri" w:eastAsia="Calibri" w:hAnsi="Calibri" w:cs="Calibri"/>
          <w:lang w:eastAsia="pl-PL"/>
        </w:rPr>
        <w:t>występującej na granicy zasięgu;</w:t>
      </w:r>
    </w:p>
    <w:p w14:paraId="074B108F" w14:textId="77777777" w:rsidR="0088601C" w:rsidRDefault="0088601C" w:rsidP="009B3916">
      <w:pPr>
        <w:pStyle w:val="Akapitzlist"/>
        <w:numPr>
          <w:ilvl w:val="0"/>
          <w:numId w:val="51"/>
        </w:numPr>
        <w:rPr>
          <w:rFonts w:ascii="Calibri" w:eastAsia="Calibri" w:hAnsi="Calibri" w:cs="Calibri"/>
          <w:lang w:eastAsia="pl-PL"/>
        </w:rPr>
      </w:pPr>
      <w:r w:rsidRPr="0088601C">
        <w:rPr>
          <w:rFonts w:ascii="Calibri" w:eastAsia="Calibri" w:hAnsi="Calibri" w:cs="Calibri"/>
          <w:lang w:eastAsia="pl-PL"/>
        </w:rPr>
        <w:t>Góra Ślęża</w:t>
      </w:r>
      <w:r>
        <w:rPr>
          <w:rFonts w:ascii="Calibri" w:eastAsia="Calibri" w:hAnsi="Calibri" w:cs="Calibri"/>
          <w:lang w:eastAsia="pl-PL"/>
        </w:rPr>
        <w:t xml:space="preserve"> </w:t>
      </w:r>
      <w:r w:rsidR="00CA060B">
        <w:rPr>
          <w:rFonts w:ascii="Calibri" w:eastAsia="Calibri" w:hAnsi="Calibri" w:cs="Calibri"/>
          <w:lang w:eastAsia="pl-PL"/>
        </w:rPr>
        <w:t>–</w:t>
      </w:r>
      <w:r>
        <w:rPr>
          <w:rFonts w:ascii="Calibri" w:eastAsia="Calibri" w:hAnsi="Calibri" w:cs="Calibri"/>
          <w:lang w:eastAsia="pl-PL"/>
        </w:rPr>
        <w:t xml:space="preserve"> </w:t>
      </w:r>
      <w:r w:rsidR="00CA060B">
        <w:rPr>
          <w:rFonts w:ascii="Calibri" w:eastAsia="Calibri" w:hAnsi="Calibri" w:cs="Calibri"/>
          <w:lang w:eastAsia="pl-PL"/>
        </w:rPr>
        <w:t>z</w:t>
      </w:r>
      <w:r w:rsidRPr="0088601C">
        <w:rPr>
          <w:rFonts w:ascii="Calibri" w:eastAsia="Calibri" w:hAnsi="Calibri" w:cs="Calibri"/>
          <w:lang w:eastAsia="pl-PL"/>
        </w:rPr>
        <w:t>achowanie ze względów naukowych, przyrodniczych, krajob</w:t>
      </w:r>
      <w:r>
        <w:rPr>
          <w:rFonts w:ascii="Calibri" w:eastAsia="Calibri" w:hAnsi="Calibri" w:cs="Calibri"/>
          <w:lang w:eastAsia="pl-PL"/>
        </w:rPr>
        <w:t>razowych i </w:t>
      </w:r>
      <w:r w:rsidRPr="0088601C">
        <w:rPr>
          <w:rFonts w:ascii="Calibri" w:eastAsia="Calibri" w:hAnsi="Calibri" w:cs="Calibri"/>
          <w:lang w:eastAsia="pl-PL"/>
        </w:rPr>
        <w:t>kulturowych samotnego szczytu Góry Ślęży, stanowiącego niegdyś miejsce kultu pogańskiego, zbudowanego ze skał pochodzenia wulkanicz</w:t>
      </w:r>
      <w:r>
        <w:rPr>
          <w:rFonts w:ascii="Calibri" w:eastAsia="Calibri" w:hAnsi="Calibri" w:cs="Calibri"/>
          <w:lang w:eastAsia="pl-PL"/>
        </w:rPr>
        <w:t>nego typu gabra, porośniętego w </w:t>
      </w:r>
      <w:r w:rsidRPr="0088601C">
        <w:rPr>
          <w:rFonts w:ascii="Calibri" w:eastAsia="Calibri" w:hAnsi="Calibri" w:cs="Calibri"/>
          <w:lang w:eastAsia="pl-PL"/>
        </w:rPr>
        <w:t>szczytowych partiach naturalnym la</w:t>
      </w:r>
      <w:r>
        <w:rPr>
          <w:rFonts w:ascii="Calibri" w:eastAsia="Calibri" w:hAnsi="Calibri" w:cs="Calibri"/>
          <w:lang w:eastAsia="pl-PL"/>
        </w:rPr>
        <w:t>sem bukowym i bukowo-świerkowym;</w:t>
      </w:r>
    </w:p>
    <w:p w14:paraId="65C6FE16" w14:textId="77777777" w:rsidR="0088601C" w:rsidRDefault="0088601C" w:rsidP="009B3916">
      <w:pPr>
        <w:pStyle w:val="Akapitzlist"/>
        <w:numPr>
          <w:ilvl w:val="0"/>
          <w:numId w:val="51"/>
        </w:numPr>
        <w:rPr>
          <w:rFonts w:ascii="Calibri" w:eastAsia="Calibri" w:hAnsi="Calibri" w:cs="Calibri"/>
          <w:lang w:eastAsia="pl-PL"/>
        </w:rPr>
      </w:pPr>
      <w:r w:rsidRPr="0088601C">
        <w:rPr>
          <w:rFonts w:ascii="Calibri" w:eastAsia="Calibri" w:hAnsi="Calibri" w:cs="Calibri"/>
          <w:lang w:eastAsia="pl-PL"/>
        </w:rPr>
        <w:t>Łąka Sulistrowicka</w:t>
      </w:r>
      <w:r>
        <w:rPr>
          <w:rFonts w:ascii="Calibri" w:eastAsia="Calibri" w:hAnsi="Calibri" w:cs="Calibri"/>
          <w:lang w:eastAsia="pl-PL"/>
        </w:rPr>
        <w:t xml:space="preserve"> </w:t>
      </w:r>
      <w:r w:rsidR="00CA060B">
        <w:rPr>
          <w:rFonts w:ascii="Calibri" w:eastAsia="Calibri" w:hAnsi="Calibri" w:cs="Calibri"/>
          <w:lang w:eastAsia="pl-PL"/>
        </w:rPr>
        <w:t>–</w:t>
      </w:r>
      <w:r>
        <w:rPr>
          <w:rFonts w:ascii="Calibri" w:eastAsia="Calibri" w:hAnsi="Calibri" w:cs="Calibri"/>
          <w:lang w:eastAsia="pl-PL"/>
        </w:rPr>
        <w:t xml:space="preserve"> </w:t>
      </w:r>
      <w:r w:rsidR="00CA060B">
        <w:rPr>
          <w:rFonts w:ascii="Calibri" w:eastAsia="Calibri" w:hAnsi="Calibri" w:cs="Calibri"/>
          <w:lang w:eastAsia="pl-PL"/>
        </w:rPr>
        <w:t>z</w:t>
      </w:r>
      <w:r w:rsidRPr="0088601C">
        <w:rPr>
          <w:rFonts w:ascii="Calibri" w:eastAsia="Calibri" w:hAnsi="Calibri" w:cs="Calibri"/>
          <w:lang w:eastAsia="pl-PL"/>
        </w:rPr>
        <w:t>achowanie ze względów naukowych i dydaktycznych zbiorowiska roślinności łąko</w:t>
      </w:r>
      <w:r>
        <w:rPr>
          <w:rFonts w:ascii="Calibri" w:eastAsia="Calibri" w:hAnsi="Calibri" w:cs="Calibri"/>
          <w:lang w:eastAsia="pl-PL"/>
        </w:rPr>
        <w:t>wej z rzadkimi gatunkami roślin;</w:t>
      </w:r>
    </w:p>
    <w:p w14:paraId="1E0E7E6A" w14:textId="77777777" w:rsidR="0088601C" w:rsidRDefault="0088601C" w:rsidP="009B3916">
      <w:pPr>
        <w:pStyle w:val="Akapitzlist"/>
        <w:numPr>
          <w:ilvl w:val="0"/>
          <w:numId w:val="51"/>
        </w:numPr>
        <w:rPr>
          <w:rFonts w:ascii="Calibri" w:eastAsia="Calibri" w:hAnsi="Calibri" w:cs="Calibri"/>
          <w:lang w:eastAsia="pl-PL"/>
        </w:rPr>
      </w:pPr>
      <w:r w:rsidRPr="0088601C">
        <w:rPr>
          <w:rFonts w:ascii="Calibri" w:eastAsia="Calibri" w:hAnsi="Calibri" w:cs="Calibri"/>
          <w:lang w:eastAsia="pl-PL"/>
        </w:rPr>
        <w:t>Zabór</w:t>
      </w:r>
      <w:r>
        <w:rPr>
          <w:rFonts w:ascii="Calibri" w:eastAsia="Calibri" w:hAnsi="Calibri" w:cs="Calibri"/>
          <w:lang w:eastAsia="pl-PL"/>
        </w:rPr>
        <w:t xml:space="preserve"> </w:t>
      </w:r>
      <w:r w:rsidR="00CA060B">
        <w:rPr>
          <w:rFonts w:ascii="Calibri" w:eastAsia="Calibri" w:hAnsi="Calibri" w:cs="Calibri"/>
          <w:lang w:eastAsia="pl-PL"/>
        </w:rPr>
        <w:t>–</w:t>
      </w:r>
      <w:r>
        <w:rPr>
          <w:rFonts w:ascii="Calibri" w:eastAsia="Calibri" w:hAnsi="Calibri" w:cs="Calibri"/>
          <w:lang w:eastAsia="pl-PL"/>
        </w:rPr>
        <w:t xml:space="preserve"> </w:t>
      </w:r>
      <w:r w:rsidR="00CA060B">
        <w:rPr>
          <w:rFonts w:ascii="Calibri" w:eastAsia="Calibri" w:hAnsi="Calibri" w:cs="Calibri"/>
          <w:lang w:eastAsia="pl-PL"/>
        </w:rPr>
        <w:t>z</w:t>
      </w:r>
      <w:r w:rsidRPr="0088601C">
        <w:rPr>
          <w:rFonts w:ascii="Calibri" w:eastAsia="Calibri" w:hAnsi="Calibri" w:cs="Calibri"/>
          <w:lang w:eastAsia="pl-PL"/>
        </w:rPr>
        <w:t>achowanie ze względów naukowych i dydaktycznych lasu łęgowego o bogatym składzie gatunkowym i z naturalnymi zespołam</w:t>
      </w:r>
      <w:r>
        <w:rPr>
          <w:rFonts w:ascii="Calibri" w:eastAsia="Calibri" w:hAnsi="Calibri" w:cs="Calibri"/>
          <w:lang w:eastAsia="pl-PL"/>
        </w:rPr>
        <w:t>i roślinnymi w piętrach dolnych;</w:t>
      </w:r>
    </w:p>
    <w:p w14:paraId="2D147BFB" w14:textId="77777777" w:rsidR="0088601C" w:rsidRDefault="0088601C" w:rsidP="009B3916">
      <w:pPr>
        <w:pStyle w:val="Akapitzlist"/>
        <w:numPr>
          <w:ilvl w:val="0"/>
          <w:numId w:val="51"/>
        </w:numPr>
        <w:rPr>
          <w:rFonts w:ascii="Calibri" w:eastAsia="Calibri" w:hAnsi="Calibri" w:cs="Calibri"/>
          <w:lang w:eastAsia="pl-PL"/>
        </w:rPr>
      </w:pPr>
      <w:r w:rsidRPr="0088601C">
        <w:rPr>
          <w:rFonts w:ascii="Calibri" w:eastAsia="Calibri" w:hAnsi="Calibri" w:cs="Calibri"/>
          <w:lang w:eastAsia="pl-PL"/>
        </w:rPr>
        <w:t>Zwierzyniec</w:t>
      </w:r>
      <w:r>
        <w:rPr>
          <w:rFonts w:ascii="Calibri" w:eastAsia="Calibri" w:hAnsi="Calibri" w:cs="Calibri"/>
          <w:lang w:eastAsia="pl-PL"/>
        </w:rPr>
        <w:t xml:space="preserve"> </w:t>
      </w:r>
      <w:r w:rsidR="00CA060B">
        <w:rPr>
          <w:rFonts w:ascii="Calibri" w:eastAsia="Calibri" w:hAnsi="Calibri" w:cs="Calibri"/>
          <w:lang w:eastAsia="pl-PL"/>
        </w:rPr>
        <w:t>–</w:t>
      </w:r>
      <w:r>
        <w:rPr>
          <w:rFonts w:ascii="Calibri" w:eastAsia="Calibri" w:hAnsi="Calibri" w:cs="Calibri"/>
          <w:lang w:eastAsia="pl-PL"/>
        </w:rPr>
        <w:t xml:space="preserve"> </w:t>
      </w:r>
      <w:r w:rsidR="00CA060B">
        <w:rPr>
          <w:rFonts w:ascii="Calibri" w:eastAsia="Calibri" w:hAnsi="Calibri" w:cs="Calibri"/>
          <w:lang w:eastAsia="pl-PL"/>
        </w:rPr>
        <w:t>z</w:t>
      </w:r>
      <w:r w:rsidRPr="0088601C">
        <w:rPr>
          <w:rFonts w:ascii="Calibri" w:eastAsia="Calibri" w:hAnsi="Calibri" w:cs="Calibri"/>
          <w:lang w:eastAsia="pl-PL"/>
        </w:rPr>
        <w:t>achowanie ze względów naukowych i dydaktycznych lasu o charakterze naturalnym z udziałem dębu oraz z domieszką innych gatunków liściastych, porastającego teren zalewiskowy rzeki Odry</w:t>
      </w:r>
      <w:r>
        <w:rPr>
          <w:rFonts w:ascii="Calibri" w:eastAsia="Calibri" w:hAnsi="Calibri" w:cs="Calibri"/>
          <w:lang w:eastAsia="pl-PL"/>
        </w:rPr>
        <w:t>;</w:t>
      </w:r>
    </w:p>
    <w:p w14:paraId="05E50D00" w14:textId="77777777" w:rsidR="0088601C" w:rsidRDefault="0088601C" w:rsidP="009B3916">
      <w:pPr>
        <w:pStyle w:val="Akapitzlist"/>
        <w:numPr>
          <w:ilvl w:val="0"/>
          <w:numId w:val="51"/>
        </w:numPr>
        <w:rPr>
          <w:rFonts w:ascii="Calibri" w:eastAsia="Calibri" w:hAnsi="Calibri" w:cs="Calibri"/>
          <w:lang w:eastAsia="pl-PL"/>
        </w:rPr>
      </w:pPr>
      <w:r w:rsidRPr="0088601C">
        <w:rPr>
          <w:rFonts w:ascii="Calibri" w:eastAsia="Calibri" w:hAnsi="Calibri" w:cs="Calibri"/>
          <w:lang w:eastAsia="pl-PL"/>
        </w:rPr>
        <w:t>Grodzisko Ryczyńskie</w:t>
      </w:r>
      <w:r>
        <w:rPr>
          <w:rFonts w:ascii="Calibri" w:eastAsia="Calibri" w:hAnsi="Calibri" w:cs="Calibri"/>
          <w:lang w:eastAsia="pl-PL"/>
        </w:rPr>
        <w:t xml:space="preserve"> </w:t>
      </w:r>
      <w:r w:rsidR="00CA060B">
        <w:rPr>
          <w:rFonts w:ascii="Calibri" w:eastAsia="Calibri" w:hAnsi="Calibri" w:cs="Calibri"/>
          <w:lang w:eastAsia="pl-PL"/>
        </w:rPr>
        <w:t>–</w:t>
      </w:r>
      <w:r>
        <w:rPr>
          <w:rFonts w:ascii="Calibri" w:eastAsia="Calibri" w:hAnsi="Calibri" w:cs="Calibri"/>
          <w:lang w:eastAsia="pl-PL"/>
        </w:rPr>
        <w:t xml:space="preserve"> </w:t>
      </w:r>
      <w:r w:rsidR="00CA060B">
        <w:rPr>
          <w:rFonts w:ascii="Calibri" w:eastAsia="Calibri" w:hAnsi="Calibri" w:cs="Calibri"/>
          <w:lang w:eastAsia="pl-PL"/>
        </w:rPr>
        <w:t>z</w:t>
      </w:r>
      <w:r w:rsidRPr="0088601C">
        <w:rPr>
          <w:rFonts w:ascii="Calibri" w:eastAsia="Calibri" w:hAnsi="Calibri" w:cs="Calibri"/>
          <w:lang w:eastAsia="pl-PL"/>
        </w:rPr>
        <w:t>achowanie ze względów naukowych i dydaktycznych kilkusetletniego drzewostanu dębowego z domieszką innych gatunków liściastych i iglastych, rosnącego na terenie wczesnośredniowiecznego grodziska</w:t>
      </w:r>
      <w:r>
        <w:rPr>
          <w:rFonts w:ascii="Calibri" w:eastAsia="Calibri" w:hAnsi="Calibri" w:cs="Calibri"/>
          <w:lang w:eastAsia="pl-PL"/>
        </w:rPr>
        <w:t>;</w:t>
      </w:r>
    </w:p>
    <w:p w14:paraId="3F30710C" w14:textId="77777777" w:rsidR="0088601C" w:rsidRPr="00134444" w:rsidRDefault="0088601C" w:rsidP="009B3916">
      <w:pPr>
        <w:pStyle w:val="Akapitzlist"/>
        <w:numPr>
          <w:ilvl w:val="0"/>
          <w:numId w:val="51"/>
        </w:numPr>
        <w:rPr>
          <w:rFonts w:ascii="Calibri" w:eastAsia="Calibri" w:hAnsi="Calibri" w:cs="Calibri"/>
          <w:lang w:eastAsia="pl-PL"/>
        </w:rPr>
      </w:pPr>
      <w:r w:rsidRPr="0088601C">
        <w:rPr>
          <w:rFonts w:ascii="Calibri" w:eastAsia="Calibri" w:hAnsi="Calibri" w:cs="Calibri"/>
          <w:lang w:eastAsia="pl-PL"/>
        </w:rPr>
        <w:t>Kanigóra</w:t>
      </w:r>
      <w:r>
        <w:rPr>
          <w:rFonts w:ascii="Calibri" w:eastAsia="Calibri" w:hAnsi="Calibri" w:cs="Calibri"/>
          <w:lang w:eastAsia="pl-PL"/>
        </w:rPr>
        <w:t xml:space="preserve"> </w:t>
      </w:r>
      <w:r w:rsidR="00CA060B">
        <w:rPr>
          <w:rFonts w:ascii="Calibri" w:eastAsia="Calibri" w:hAnsi="Calibri" w:cs="Calibri"/>
          <w:lang w:eastAsia="pl-PL"/>
        </w:rPr>
        <w:t>–</w:t>
      </w:r>
      <w:r>
        <w:rPr>
          <w:rFonts w:ascii="Calibri" w:eastAsia="Calibri" w:hAnsi="Calibri" w:cs="Calibri"/>
          <w:lang w:eastAsia="pl-PL"/>
        </w:rPr>
        <w:t xml:space="preserve"> </w:t>
      </w:r>
      <w:r w:rsidR="00CA060B">
        <w:rPr>
          <w:rFonts w:ascii="Calibri" w:eastAsia="Calibri" w:hAnsi="Calibri" w:cs="Calibri"/>
          <w:lang w:eastAsia="pl-PL"/>
        </w:rPr>
        <w:t>z</w:t>
      </w:r>
      <w:r w:rsidRPr="0088601C">
        <w:rPr>
          <w:rFonts w:ascii="Calibri" w:eastAsia="Calibri" w:hAnsi="Calibri" w:cs="Calibri"/>
          <w:lang w:eastAsia="pl-PL"/>
        </w:rPr>
        <w:t>achowanie ze względów naukowych i dydaktyc</w:t>
      </w:r>
      <w:r w:rsidR="00477EC6">
        <w:rPr>
          <w:rFonts w:ascii="Calibri" w:eastAsia="Calibri" w:hAnsi="Calibri" w:cs="Calibri"/>
          <w:lang w:eastAsia="pl-PL"/>
        </w:rPr>
        <w:t>znych lasu dębowo</w:t>
      </w:r>
      <w:r w:rsidR="00CA060B">
        <w:rPr>
          <w:rFonts w:ascii="Calibri" w:eastAsia="Calibri" w:hAnsi="Calibri" w:cs="Calibri"/>
          <w:lang w:eastAsia="pl-PL"/>
        </w:rPr>
        <w:t>-</w:t>
      </w:r>
      <w:r w:rsidR="00477EC6">
        <w:rPr>
          <w:rFonts w:ascii="Calibri" w:eastAsia="Calibri" w:hAnsi="Calibri" w:cs="Calibri"/>
          <w:lang w:eastAsia="pl-PL"/>
        </w:rPr>
        <w:t>grabowego o </w:t>
      </w:r>
      <w:r w:rsidRPr="0088601C">
        <w:rPr>
          <w:rFonts w:ascii="Calibri" w:eastAsia="Calibri" w:hAnsi="Calibri" w:cs="Calibri"/>
          <w:lang w:eastAsia="pl-PL"/>
        </w:rPr>
        <w:t>charakterze pierwotnym z domieszką lipy i olszy, charakterystycznego dla doliny rzeki Odry</w:t>
      </w:r>
      <w:r w:rsidR="00CA060B">
        <w:rPr>
          <w:rFonts w:ascii="Calibri" w:eastAsia="Calibri" w:hAnsi="Calibri" w:cs="Calibri"/>
          <w:lang w:eastAsia="pl-PL"/>
        </w:rPr>
        <w:t>.</w:t>
      </w:r>
    </w:p>
    <w:p w14:paraId="406DAE1B" w14:textId="77777777" w:rsidR="00134444" w:rsidRDefault="00134444" w:rsidP="0088601C">
      <w:pPr>
        <w:rPr>
          <w:rFonts w:ascii="Calibri" w:eastAsia="Calibri" w:hAnsi="Calibri" w:cs="Calibri"/>
          <w:lang w:eastAsia="pl-PL"/>
        </w:rPr>
      </w:pPr>
    </w:p>
    <w:p w14:paraId="4ABD05FE" w14:textId="77777777" w:rsidR="00DA5839" w:rsidRPr="00B1439D" w:rsidRDefault="0046393D" w:rsidP="0088601C">
      <w:pPr>
        <w:rPr>
          <w:rFonts w:ascii="Calibri" w:eastAsia="Calibri" w:hAnsi="Calibri" w:cs="Calibri"/>
          <w:bCs/>
          <w:lang w:eastAsia="pl-PL"/>
        </w:rPr>
      </w:pPr>
      <w:r w:rsidRPr="00B1439D">
        <w:rPr>
          <w:rFonts w:ascii="Calibri" w:eastAsia="Calibri" w:hAnsi="Calibri" w:cs="Calibri"/>
          <w:bCs/>
          <w:lang w:eastAsia="pl-PL"/>
        </w:rPr>
        <w:t xml:space="preserve">Kierunki działań określone w ramach Strategii ZIT WrOF nie stoją w sprzeczności </w:t>
      </w:r>
      <w:r w:rsidR="007A4839" w:rsidRPr="00B1439D">
        <w:rPr>
          <w:rFonts w:ascii="Calibri" w:eastAsia="Calibri" w:hAnsi="Calibri" w:cs="Calibri"/>
          <w:bCs/>
          <w:lang w:eastAsia="pl-PL"/>
        </w:rPr>
        <w:t xml:space="preserve">z celami ochrony </w:t>
      </w:r>
      <w:r w:rsidRPr="00B1439D">
        <w:rPr>
          <w:rFonts w:ascii="Calibri" w:eastAsia="Calibri" w:hAnsi="Calibri" w:cs="Calibri"/>
          <w:bCs/>
          <w:lang w:eastAsia="pl-PL"/>
        </w:rPr>
        <w:t xml:space="preserve">wyznaczonymi dla poszczególnych rezerwatów. </w:t>
      </w:r>
      <w:r w:rsidR="00DA5839" w:rsidRPr="00B1439D">
        <w:rPr>
          <w:rFonts w:ascii="Calibri" w:eastAsia="Calibri" w:hAnsi="Calibri" w:cs="Calibri"/>
          <w:bCs/>
          <w:lang w:eastAsia="pl-PL"/>
        </w:rPr>
        <w:t xml:space="preserve">Oddziaływanie realizacji Strategii przyczyni się pozytywnie do osiągnięcia wymienionych celów, m.in. poprzez przeprowadzenie transformacji energetycznej wynikającej z Priorytetu 10. oraz przejście na gospodarkę niskoemisyjną (Priorytet 11) mającej długofalowy wpływ na jakość powietrza i spowolnienie zmian klimatu. Rozwój gospodarki wodno-ściekowej wynikający z kierunku działania 12.1 wpłynie na poprawę stanu i jakości wód oraz gleby, które przekładają się na stan/zdrowie roślin i zwierząt z nich korzystających. Pośredni wpływ na jakość siedlisk będzie miała realizacja zadań wynikających z Priorytetu 9. Gospodarka o obiegu zamkniętym, które pozwolą na zmniejszenie ilości generowanych odpadów oraz usprawnią system gospodarowania nimi. Działania realizowane w ramach Kierunku działania 12.2. Ochrona różnorodności biologicznej oraz adaptacja do zmian klimatu wraz z zabezpieczeniem i zwiększeniem odporności na klęski żywiołowe wpłyną bezpośrednio pozytywnie na stan siedlisk i zamieszkujących ich organizmów, wspomagają zachowanie siedlisk gatunków chronionych, co jest głównym celem </w:t>
      </w:r>
      <w:r w:rsidR="00157875" w:rsidRPr="00B1439D">
        <w:rPr>
          <w:rFonts w:ascii="Calibri" w:eastAsia="Calibri" w:hAnsi="Calibri" w:cs="Calibri"/>
          <w:bCs/>
          <w:lang w:eastAsia="pl-PL"/>
        </w:rPr>
        <w:t>wyznaczania rezerwatów</w:t>
      </w:r>
      <w:r w:rsidR="00DA5839" w:rsidRPr="00B1439D">
        <w:rPr>
          <w:rFonts w:ascii="Calibri" w:eastAsia="Calibri" w:hAnsi="Calibri" w:cs="Calibri"/>
          <w:bCs/>
          <w:lang w:eastAsia="pl-PL"/>
        </w:rPr>
        <w:t xml:space="preserve">. </w:t>
      </w:r>
    </w:p>
    <w:p w14:paraId="509BC65A" w14:textId="77777777" w:rsidR="00234715" w:rsidRDefault="00234715" w:rsidP="0088601C">
      <w:pPr>
        <w:rPr>
          <w:rFonts w:ascii="Calibri" w:eastAsia="Calibri" w:hAnsi="Calibri" w:cs="Calibri"/>
          <w:lang w:eastAsia="pl-PL"/>
        </w:rPr>
      </w:pPr>
      <w:r w:rsidRPr="00B1439D">
        <w:rPr>
          <w:rFonts w:ascii="Calibri" w:eastAsia="Calibri" w:hAnsi="Calibri" w:cs="Calibri"/>
          <w:lang w:eastAsia="pl-PL"/>
        </w:rPr>
        <w:t>Ze względu na charakter rezerwatów oraz ich niewielki rozmiar – na ich terenie nie planuje się żadnych inwestycji. W związku z tym nie przewiduje się jakiegokolwiek negatywnego bezpośredniego oddziaływania.</w:t>
      </w:r>
      <w:r>
        <w:rPr>
          <w:rFonts w:ascii="Calibri" w:eastAsia="Calibri" w:hAnsi="Calibri" w:cs="Calibri"/>
          <w:lang w:eastAsia="pl-PL"/>
        </w:rPr>
        <w:t xml:space="preserve"> </w:t>
      </w:r>
    </w:p>
    <w:p w14:paraId="031545D0" w14:textId="77777777" w:rsidR="00234715" w:rsidRDefault="00234715" w:rsidP="0088601C">
      <w:pPr>
        <w:rPr>
          <w:rFonts w:ascii="Calibri" w:eastAsia="Calibri" w:hAnsi="Calibri" w:cs="Calibri"/>
          <w:lang w:eastAsia="pl-PL"/>
        </w:rPr>
      </w:pPr>
    </w:p>
    <w:p w14:paraId="6223EB3E" w14:textId="77777777" w:rsidR="004F7A31" w:rsidRPr="00944103" w:rsidRDefault="00234715" w:rsidP="004F7A31">
      <w:pPr>
        <w:rPr>
          <w:rFonts w:ascii="Calibri" w:eastAsia="Calibri" w:hAnsi="Calibri" w:cs="Calibri"/>
          <w:b/>
          <w:lang w:eastAsia="pl-PL"/>
        </w:rPr>
      </w:pPr>
      <w:r w:rsidRPr="00944103">
        <w:rPr>
          <w:rFonts w:eastAsia="Calibri" w:cstheme="minorHAnsi"/>
          <w:b/>
          <w:bCs/>
          <w:lang w:eastAsia="pl-PL"/>
        </w:rPr>
        <w:t>Obszar</w:t>
      </w:r>
      <w:r w:rsidR="004F7A31" w:rsidRPr="00944103">
        <w:rPr>
          <w:rFonts w:eastAsia="Calibri" w:cstheme="minorHAnsi"/>
          <w:b/>
          <w:bCs/>
          <w:lang w:eastAsia="pl-PL"/>
        </w:rPr>
        <w:t xml:space="preserve"> </w:t>
      </w:r>
      <w:r w:rsidR="004F7A31" w:rsidRPr="00944103">
        <w:rPr>
          <w:rFonts w:ascii="Calibri" w:eastAsia="Calibri" w:hAnsi="Calibri" w:cs="Calibri"/>
          <w:b/>
          <w:lang w:eastAsia="pl-PL"/>
        </w:rPr>
        <w:t xml:space="preserve">chronionego krajobrazu </w:t>
      </w:r>
    </w:p>
    <w:p w14:paraId="17048996" w14:textId="77777777" w:rsidR="004F7A31" w:rsidRPr="00B1439D" w:rsidRDefault="004F7A31" w:rsidP="004F7A31">
      <w:pPr>
        <w:rPr>
          <w:rFonts w:eastAsia="Calibri" w:cstheme="minorHAnsi"/>
        </w:rPr>
      </w:pPr>
      <w:r w:rsidRPr="00B1439D">
        <w:rPr>
          <w:rFonts w:eastAsia="Calibri" w:cstheme="minorHAnsi"/>
        </w:rPr>
        <w:t xml:space="preserve">W stosunku do </w:t>
      </w:r>
      <w:r w:rsidRPr="00B1439D">
        <w:rPr>
          <w:rFonts w:eastAsia="Calibri" w:cstheme="minorHAnsi"/>
          <w:lang w:eastAsia="pl-PL"/>
        </w:rPr>
        <w:t>obszarów chronionego krajobrazu</w:t>
      </w:r>
      <w:r w:rsidRPr="00B1439D">
        <w:rPr>
          <w:rFonts w:eastAsia="Calibri" w:cstheme="minorHAnsi"/>
          <w:b/>
          <w:bCs/>
          <w:u w:val="single"/>
          <w:lang w:eastAsia="pl-PL"/>
        </w:rPr>
        <w:t xml:space="preserve"> </w:t>
      </w:r>
      <w:r w:rsidRPr="00B1439D">
        <w:rPr>
          <w:rFonts w:eastAsia="Calibri" w:cstheme="minorHAnsi"/>
        </w:rPr>
        <w:t>wprowadzane są zakazy zgodnie z art. 24 ustawy o</w:t>
      </w:r>
      <w:r w:rsidR="006E6A87" w:rsidRPr="00B1439D">
        <w:rPr>
          <w:rFonts w:eastAsia="Calibri" w:cstheme="minorHAnsi"/>
        </w:rPr>
        <w:t> </w:t>
      </w:r>
      <w:r w:rsidRPr="00B1439D">
        <w:rPr>
          <w:rFonts w:eastAsia="Calibri" w:cstheme="minorHAnsi"/>
        </w:rPr>
        <w:t>ochronie przyrody (Dz.U. 2022 poz. 916 z późn. zm.)</w:t>
      </w:r>
      <w:r w:rsidR="008F68D9" w:rsidRPr="00B1439D">
        <w:rPr>
          <w:rFonts w:eastAsia="Calibri" w:cstheme="minorHAnsi"/>
        </w:rPr>
        <w:t xml:space="preserve"> oraz indywidulanych aktów prawa miejscowego</w:t>
      </w:r>
    </w:p>
    <w:p w14:paraId="241F04BA" w14:textId="77777777" w:rsidR="00292B5F" w:rsidRPr="00B1439D" w:rsidRDefault="00E33C2E" w:rsidP="003512E4">
      <w:pPr>
        <w:rPr>
          <w:rFonts w:eastAsia="Calibri" w:cstheme="minorHAnsi"/>
          <w:lang w:eastAsia="pl-PL"/>
        </w:rPr>
      </w:pPr>
      <w:r w:rsidRPr="00B1439D">
        <w:rPr>
          <w:rFonts w:eastAsia="Calibri" w:cstheme="minorHAnsi"/>
          <w:lang w:eastAsia="pl-PL"/>
        </w:rPr>
        <w:t>Opis wartości przyrodniczej i krajobrazowej:</w:t>
      </w:r>
      <w:r w:rsidR="00BB1708" w:rsidRPr="00B1439D">
        <w:rPr>
          <w:rFonts w:eastAsia="Calibri" w:cstheme="minorHAnsi"/>
          <w:lang w:eastAsia="pl-PL"/>
        </w:rPr>
        <w:t xml:space="preserve"> </w:t>
      </w:r>
      <w:r w:rsidR="006E6A87" w:rsidRPr="00B1439D">
        <w:rPr>
          <w:rFonts w:eastAsia="Calibri" w:cstheme="minorHAnsi"/>
          <w:lang w:eastAsia="pl-PL"/>
        </w:rPr>
        <w:t>t</w:t>
      </w:r>
      <w:r w:rsidR="00BB1708" w:rsidRPr="00B1439D">
        <w:rPr>
          <w:rFonts w:eastAsia="Calibri" w:cstheme="minorHAnsi"/>
          <w:lang w:eastAsia="pl-PL"/>
        </w:rPr>
        <w:t>ereny te objęte są ochroną ze względu na wyjątkowy, bardzo zróżnicowany krajobraz oraz zmienność i bogactwo ekosystemów. Duże niezabudowane przestrzenie powodują, iż obszar może pełnić funkcję korytarzy ekologicznych.</w:t>
      </w:r>
    </w:p>
    <w:p w14:paraId="5505271D" w14:textId="77777777" w:rsidR="00E33C2E" w:rsidRPr="00B1439D" w:rsidRDefault="00E33C2E" w:rsidP="00E33C2E">
      <w:pPr>
        <w:rPr>
          <w:rFonts w:eastAsia="Calibri" w:cstheme="minorHAnsi"/>
          <w:lang w:eastAsia="pl-PL"/>
        </w:rPr>
      </w:pPr>
      <w:r w:rsidRPr="00B1439D">
        <w:rPr>
          <w:rFonts w:eastAsia="Calibri" w:cstheme="minorHAnsi"/>
          <w:lang w:eastAsia="pl-PL"/>
        </w:rPr>
        <w:t>Celem powołania tu obszaru chronionego krajobrazu był bardzo zróżnicowany krajobraz i związane z nim cenne ekosystemy. Uchwałą Nr V/XXVIII/164809 Rady Gminy Wisznia Mała z dnia 24 czerwca 2009 r. </w:t>
      </w:r>
      <w:r w:rsidRPr="00B1439D">
        <w:rPr>
          <w:rFonts w:eastAsia="Calibri" w:cstheme="minorHAnsi"/>
          <w:i/>
          <w:iCs/>
          <w:lang w:eastAsia="pl-PL"/>
        </w:rPr>
        <w:t>w sprawie ustanowienia obszaru chronionego krajobrazu Wzgórza Trzebnickie </w:t>
      </w:r>
      <w:r w:rsidRPr="00B1439D">
        <w:rPr>
          <w:rFonts w:eastAsia="Calibri" w:cstheme="minorHAnsi"/>
          <w:lang w:eastAsia="pl-PL"/>
        </w:rPr>
        <w:t>(Dz. Urz. Woj. Dolno. nr 118 poz. 2473) ustalono ochronę czynna tego obszaru obejmującą w ekosystemach leśnych m.in.</w:t>
      </w:r>
    </w:p>
    <w:p w14:paraId="41BA71AE" w14:textId="77777777" w:rsidR="00E33C2E" w:rsidRPr="00B1439D" w:rsidRDefault="00E33C2E" w:rsidP="009B3916">
      <w:pPr>
        <w:numPr>
          <w:ilvl w:val="0"/>
          <w:numId w:val="60"/>
        </w:numPr>
        <w:rPr>
          <w:rFonts w:eastAsia="Calibri" w:cstheme="minorHAnsi"/>
          <w:lang w:eastAsia="pl-PL"/>
        </w:rPr>
      </w:pPr>
      <w:r w:rsidRPr="00B1439D">
        <w:rPr>
          <w:rFonts w:eastAsia="Calibri" w:cstheme="minorHAnsi"/>
          <w:lang w:eastAsia="pl-PL"/>
        </w:rPr>
        <w:t>utrzymanie ciągłości i trwałości ekosystemów leśnych,</w:t>
      </w:r>
    </w:p>
    <w:p w14:paraId="28A7FA80" w14:textId="77777777" w:rsidR="00E33C2E" w:rsidRPr="00B1439D" w:rsidRDefault="00E33C2E" w:rsidP="009B3916">
      <w:pPr>
        <w:numPr>
          <w:ilvl w:val="0"/>
          <w:numId w:val="60"/>
        </w:numPr>
        <w:rPr>
          <w:rFonts w:eastAsia="Calibri" w:cstheme="minorHAnsi"/>
          <w:lang w:eastAsia="pl-PL"/>
        </w:rPr>
      </w:pPr>
      <w:r w:rsidRPr="00B1439D">
        <w:rPr>
          <w:rFonts w:eastAsia="Calibri" w:cstheme="minorHAnsi"/>
          <w:lang w:eastAsia="pl-PL"/>
        </w:rPr>
        <w:t>wspieranie procesów sukcesji naturalnej poprzez inicjowanie odnowienia naturalnego o</w:t>
      </w:r>
      <w:r w:rsidR="006E6A87" w:rsidRPr="00B1439D">
        <w:rPr>
          <w:rFonts w:eastAsia="Calibri" w:cstheme="minorHAnsi"/>
          <w:lang w:eastAsia="pl-PL"/>
        </w:rPr>
        <w:t> </w:t>
      </w:r>
      <w:r w:rsidRPr="00B1439D">
        <w:rPr>
          <w:rFonts w:eastAsia="Calibri" w:cstheme="minorHAnsi"/>
          <w:lang w:eastAsia="pl-PL"/>
        </w:rPr>
        <w:t>składzie odpowiadającemu siedlisku, przy ograniczaniu gatunków obcych rodzimej florze czy też modyfikowanych genetycznie,</w:t>
      </w:r>
    </w:p>
    <w:p w14:paraId="4F41D59E" w14:textId="77777777" w:rsidR="00E33C2E" w:rsidRPr="00B1439D" w:rsidRDefault="00E33C2E" w:rsidP="009B3916">
      <w:pPr>
        <w:numPr>
          <w:ilvl w:val="0"/>
          <w:numId w:val="60"/>
        </w:numPr>
        <w:rPr>
          <w:rFonts w:eastAsia="Calibri" w:cstheme="minorHAnsi"/>
          <w:lang w:eastAsia="pl-PL"/>
        </w:rPr>
      </w:pPr>
      <w:r w:rsidRPr="00B1439D">
        <w:rPr>
          <w:rFonts w:eastAsia="Calibri" w:cstheme="minorHAnsi"/>
          <w:lang w:eastAsia="pl-PL"/>
        </w:rPr>
        <w:t>zwiększenie udziału gatunków domieszkowych i biocenotycznych,</w:t>
      </w:r>
    </w:p>
    <w:p w14:paraId="2BACF56D" w14:textId="77777777" w:rsidR="00E33C2E" w:rsidRPr="00B1439D" w:rsidRDefault="00E33C2E" w:rsidP="009B3916">
      <w:pPr>
        <w:numPr>
          <w:ilvl w:val="0"/>
          <w:numId w:val="60"/>
        </w:numPr>
        <w:rPr>
          <w:rFonts w:eastAsia="Calibri" w:cstheme="minorHAnsi"/>
          <w:lang w:eastAsia="pl-PL"/>
        </w:rPr>
      </w:pPr>
      <w:r w:rsidRPr="00B1439D">
        <w:rPr>
          <w:rFonts w:eastAsia="Calibri" w:cstheme="minorHAnsi"/>
          <w:lang w:eastAsia="pl-PL"/>
        </w:rPr>
        <w:t>pozostawienie drzew o charakterze pomnikowym, przestojów i drzew dziuplastych,</w:t>
      </w:r>
    </w:p>
    <w:p w14:paraId="25502713" w14:textId="77777777" w:rsidR="00E33C2E" w:rsidRPr="00B1439D" w:rsidRDefault="00E33C2E" w:rsidP="009B3916">
      <w:pPr>
        <w:numPr>
          <w:ilvl w:val="0"/>
          <w:numId w:val="60"/>
        </w:numPr>
        <w:rPr>
          <w:rFonts w:eastAsia="Calibri" w:cstheme="minorHAnsi"/>
          <w:lang w:eastAsia="pl-PL"/>
        </w:rPr>
      </w:pPr>
      <w:r w:rsidRPr="00B1439D">
        <w:rPr>
          <w:rFonts w:eastAsia="Calibri" w:cstheme="minorHAnsi"/>
          <w:lang w:eastAsia="pl-PL"/>
        </w:rPr>
        <w:t>stopniowe usuwanie gatunków obcego pochodzenia,</w:t>
      </w:r>
    </w:p>
    <w:p w14:paraId="0EF7BA87" w14:textId="77777777" w:rsidR="00E33C2E" w:rsidRPr="00B1439D" w:rsidRDefault="00E33C2E" w:rsidP="009B3916">
      <w:pPr>
        <w:numPr>
          <w:ilvl w:val="0"/>
          <w:numId w:val="60"/>
        </w:numPr>
        <w:rPr>
          <w:rFonts w:eastAsia="Calibri" w:cstheme="minorHAnsi"/>
          <w:lang w:eastAsia="pl-PL"/>
        </w:rPr>
      </w:pPr>
      <w:r w:rsidRPr="00B1439D">
        <w:rPr>
          <w:rFonts w:eastAsia="Calibri" w:cstheme="minorHAnsi"/>
          <w:lang w:eastAsia="pl-PL"/>
        </w:rPr>
        <w:t>wykorzystanie lasów dla celów rekreacyjno–krajoznawczych i edukacyjnych w oparciu o</w:t>
      </w:r>
      <w:r w:rsidR="006E6A87" w:rsidRPr="00B1439D">
        <w:rPr>
          <w:rFonts w:eastAsia="Calibri" w:cstheme="minorHAnsi"/>
          <w:lang w:eastAsia="pl-PL"/>
        </w:rPr>
        <w:t> </w:t>
      </w:r>
      <w:r w:rsidRPr="00B1439D">
        <w:rPr>
          <w:rFonts w:eastAsia="Calibri" w:cstheme="minorHAnsi"/>
          <w:lang w:eastAsia="pl-PL"/>
        </w:rPr>
        <w:t>wyznaczone szlaki turystyczne i ścieżki edukacyjno–przyrodnicze,</w:t>
      </w:r>
    </w:p>
    <w:p w14:paraId="50BB907A" w14:textId="77777777" w:rsidR="00E33C2E" w:rsidRPr="00B1439D" w:rsidRDefault="00E33C2E" w:rsidP="009B3916">
      <w:pPr>
        <w:numPr>
          <w:ilvl w:val="0"/>
          <w:numId w:val="60"/>
        </w:numPr>
        <w:rPr>
          <w:rFonts w:eastAsia="Calibri" w:cstheme="minorHAnsi"/>
          <w:lang w:eastAsia="pl-PL"/>
        </w:rPr>
      </w:pPr>
      <w:r w:rsidRPr="00B1439D">
        <w:rPr>
          <w:rFonts w:eastAsia="Calibri" w:cstheme="minorHAnsi"/>
          <w:lang w:eastAsia="pl-PL"/>
        </w:rPr>
        <w:t>prowadzenie racjonalnej gospodarki łowieckiej, w szczególności poprzez dostosowanie liczebności populacji zwierząt łownych do warunków środowiskowych</w:t>
      </w:r>
      <w:r w:rsidRPr="00B1439D">
        <w:rPr>
          <w:rStyle w:val="Odwoanieprzypisudolnego"/>
          <w:rFonts w:eastAsia="Calibri" w:cstheme="minorHAnsi"/>
          <w:lang w:eastAsia="pl-PL"/>
        </w:rPr>
        <w:footnoteReference w:id="46"/>
      </w:r>
      <w:r w:rsidRPr="00B1439D">
        <w:rPr>
          <w:rFonts w:eastAsia="Calibri" w:cstheme="minorHAnsi"/>
          <w:lang w:eastAsia="pl-PL"/>
        </w:rPr>
        <w:t>.</w:t>
      </w:r>
    </w:p>
    <w:p w14:paraId="46A28471" w14:textId="77777777" w:rsidR="00BB1708" w:rsidRPr="00B1439D" w:rsidRDefault="00BB1708" w:rsidP="003512E4">
      <w:pPr>
        <w:rPr>
          <w:rFonts w:eastAsia="Calibri" w:cstheme="minorHAnsi"/>
          <w:lang w:eastAsia="pl-PL"/>
        </w:rPr>
      </w:pPr>
    </w:p>
    <w:p w14:paraId="63BFC102" w14:textId="77777777" w:rsidR="00157875" w:rsidRPr="00B1439D" w:rsidRDefault="0046393D" w:rsidP="0046393D">
      <w:pPr>
        <w:rPr>
          <w:rFonts w:eastAsia="Calibri" w:cstheme="minorHAnsi"/>
          <w:bCs/>
          <w:lang w:eastAsia="pl-PL"/>
        </w:rPr>
      </w:pPr>
      <w:r w:rsidRPr="00B1439D">
        <w:rPr>
          <w:rFonts w:eastAsia="Calibri" w:cstheme="minorHAnsi"/>
          <w:bCs/>
          <w:lang w:eastAsia="pl-PL"/>
        </w:rPr>
        <w:t xml:space="preserve">Kierunki działań określone w ramach Strategii ZIT WrOF nie stoją w sprzeczności </w:t>
      </w:r>
      <w:r w:rsidR="00D30331" w:rsidRPr="00B1439D">
        <w:rPr>
          <w:rFonts w:eastAsia="Calibri" w:cstheme="minorHAnsi"/>
          <w:bCs/>
          <w:lang w:eastAsia="pl-PL"/>
        </w:rPr>
        <w:t>z celem ochrony Obszaru Chronionego Krajobrazu Wzgórza Trzebnickie.</w:t>
      </w:r>
      <w:r w:rsidRPr="00B1439D">
        <w:rPr>
          <w:rFonts w:eastAsia="Calibri" w:cstheme="minorHAnsi"/>
          <w:bCs/>
          <w:lang w:eastAsia="pl-PL"/>
        </w:rPr>
        <w:t xml:space="preserve"> </w:t>
      </w:r>
      <w:r w:rsidR="00157875" w:rsidRPr="00B1439D">
        <w:rPr>
          <w:rFonts w:eastAsia="Calibri" w:cstheme="minorHAnsi"/>
          <w:bCs/>
          <w:lang w:eastAsia="pl-PL"/>
        </w:rPr>
        <w:t xml:space="preserve">Oddziaływanie realizacji Strategii przyczyni się pozytywnie do osiągnięcia wymienionych celów, m.in. poprzez przeprowadzenie transformacji energetycznej wynikającej z Priorytetu 10. oraz przejście na gospodarkę niskoemisyjną (Priorytet 11) mającej długofalowy wpływ na jakość powietrza i spowolnienie zmian klimatu. Rozwój gospodarki wodno-ściekowej wynikający z kierunku działania 12.1 wpłynie na poprawę stanu i jakości wód oraz gleby, które przekładają się na stan/zdrowie roślin i zwierząt z nich korzystających. Pośredni wpływ na jakość siedlisk będzie miała realizacja zadań wynikających z Priorytetu 9. Gospodarka o obiegu zamkniętym, które pozwolą na zmniejszenie ilości generowanych odpadów oraz usprawnią system gospodarowania nimi. Działania realizowane w ramach Kierunku działania 12.2. Ochrona różnorodności biologicznej oraz adaptacja do zmian klimatu wraz z zabezpieczeniem i zwiększeniem odporności na klęski żywiołowe wpłyną bezpośrednio pozytywnie na stan siedlisk i zamieszkujących ich organizmów, wspomagają zachowanie siedlisk gatunków chronionych mogących występować na obszarze chronionego krajobrazu. </w:t>
      </w:r>
    </w:p>
    <w:p w14:paraId="4E5C6163" w14:textId="77777777" w:rsidR="0046393D" w:rsidRPr="0046393D" w:rsidRDefault="0046393D" w:rsidP="0046393D">
      <w:pPr>
        <w:rPr>
          <w:rFonts w:eastAsia="Calibri" w:cstheme="minorHAnsi"/>
          <w:bCs/>
          <w:lang w:eastAsia="pl-PL"/>
        </w:rPr>
      </w:pPr>
      <w:r w:rsidRPr="00B1439D">
        <w:rPr>
          <w:rFonts w:eastAsia="Calibri" w:cstheme="minorHAnsi"/>
          <w:bCs/>
          <w:lang w:eastAsia="pl-PL"/>
        </w:rPr>
        <w:t xml:space="preserve">Jedyne </w:t>
      </w:r>
      <w:r w:rsidR="00CC4EA5" w:rsidRPr="00B1439D">
        <w:rPr>
          <w:rFonts w:eastAsia="Calibri" w:cstheme="minorHAnsi"/>
          <w:bCs/>
          <w:lang w:eastAsia="pl-PL"/>
        </w:rPr>
        <w:t xml:space="preserve">potencjalnie </w:t>
      </w:r>
      <w:r w:rsidRPr="00B1439D">
        <w:rPr>
          <w:rFonts w:eastAsia="Calibri" w:cstheme="minorHAnsi"/>
          <w:bCs/>
          <w:lang w:eastAsia="pl-PL"/>
        </w:rPr>
        <w:t>negatywne oddziaływanie na krajobraz może wystąpić na etapie prac budowlanych, przez zastosowanie ciężkiego i wysokiego sprzętu. Jednakże wszelkie negatywne oddziaływania ustąpią z chwilą zakończenia prac budowlanych, a rezultat przedsięwzięcia nie będzie stanowił dominanty krajobrazowej mogącej zakłócać harmonię Obszarów Chronionego Krajobrazu.</w:t>
      </w:r>
    </w:p>
    <w:p w14:paraId="4910EFE0" w14:textId="77777777" w:rsidR="0046393D" w:rsidRDefault="0046393D" w:rsidP="003512E4">
      <w:pPr>
        <w:rPr>
          <w:rFonts w:eastAsia="Calibri" w:cstheme="minorHAnsi"/>
          <w:lang w:eastAsia="pl-PL"/>
        </w:rPr>
      </w:pPr>
    </w:p>
    <w:p w14:paraId="29CF4735" w14:textId="77777777" w:rsidR="0046393D" w:rsidRPr="00944103" w:rsidRDefault="00BC3AEA" w:rsidP="003512E4">
      <w:pPr>
        <w:rPr>
          <w:rFonts w:eastAsia="Calibri" w:cstheme="minorHAnsi"/>
          <w:b/>
          <w:lang w:eastAsia="pl-PL"/>
        </w:rPr>
      </w:pPr>
      <w:r w:rsidRPr="00944103">
        <w:rPr>
          <w:rFonts w:eastAsia="Calibri" w:cstheme="minorHAnsi"/>
          <w:b/>
          <w:lang w:eastAsia="pl-PL"/>
        </w:rPr>
        <w:t>Użytki ekologiczne</w:t>
      </w:r>
    </w:p>
    <w:p w14:paraId="0FEB8623" w14:textId="77777777" w:rsidR="004F7A31" w:rsidRPr="00944103" w:rsidRDefault="004F7A31" w:rsidP="003512E4">
      <w:pPr>
        <w:rPr>
          <w:rFonts w:eastAsia="Calibri" w:cstheme="minorHAnsi"/>
          <w:lang w:eastAsia="pl-PL"/>
        </w:rPr>
      </w:pPr>
      <w:r w:rsidRPr="00944103">
        <w:rPr>
          <w:rFonts w:cs="Arial"/>
          <w:bCs/>
        </w:rPr>
        <w:t>Pomniki przyrody, użytki ekologiczne, stanowiska dokumentacyjne oraz zespoły przyrodniczo-krajobrazowe</w:t>
      </w:r>
    </w:p>
    <w:p w14:paraId="5985A3F0" w14:textId="77777777" w:rsidR="004F7A31" w:rsidRDefault="004F7A31" w:rsidP="003512E4">
      <w:pPr>
        <w:rPr>
          <w:rFonts w:eastAsia="Calibri" w:cstheme="minorHAnsi"/>
          <w:lang w:eastAsia="pl-PL"/>
        </w:rPr>
      </w:pPr>
      <w:r w:rsidRPr="004F7A31">
        <w:rPr>
          <w:rFonts w:eastAsia="Calibri" w:cstheme="minorHAnsi"/>
          <w:lang w:eastAsia="pl-PL"/>
        </w:rPr>
        <w:t>W stosunku do pomnika przyrody, stanowiska dokumentacyjnego, użytku ekologicznego lub zespołu przyrodniczo-krajobrazowego</w:t>
      </w:r>
      <w:r w:rsidRPr="004F7A31">
        <w:rPr>
          <w:rFonts w:eastAsia="Calibri" w:cstheme="minorHAnsi"/>
        </w:rPr>
        <w:t xml:space="preserve"> </w:t>
      </w:r>
      <w:r w:rsidRPr="000513BF">
        <w:rPr>
          <w:rFonts w:eastAsia="Calibri" w:cstheme="minorHAnsi"/>
        </w:rPr>
        <w:t xml:space="preserve">wprowadzane są zakazy zgodnie z art. </w:t>
      </w:r>
      <w:r>
        <w:rPr>
          <w:rFonts w:eastAsia="Calibri" w:cstheme="minorHAnsi"/>
        </w:rPr>
        <w:t>45</w:t>
      </w:r>
      <w:r w:rsidRPr="000513BF">
        <w:rPr>
          <w:rFonts w:eastAsia="Calibri" w:cstheme="minorHAnsi"/>
        </w:rPr>
        <w:t xml:space="preserve"> ustawy o ochronie przyrody (Dz.U. 2022 poz. 916 z późn. zm.)</w:t>
      </w:r>
      <w:r w:rsidR="008F68D9">
        <w:rPr>
          <w:rFonts w:eastAsia="Calibri" w:cstheme="minorHAnsi"/>
        </w:rPr>
        <w:t xml:space="preserve"> </w:t>
      </w:r>
      <w:r w:rsidR="008F68D9" w:rsidRPr="000513BF">
        <w:rPr>
          <w:rFonts w:eastAsia="Calibri" w:cstheme="minorHAnsi"/>
        </w:rPr>
        <w:t>oraz indywidulanych aktów prawa miejscowego</w:t>
      </w:r>
    </w:p>
    <w:p w14:paraId="76EF0301" w14:textId="77777777" w:rsidR="004F7A31" w:rsidRPr="00BB1708" w:rsidRDefault="004F7A31" w:rsidP="003512E4">
      <w:pPr>
        <w:rPr>
          <w:rFonts w:eastAsia="Calibri" w:cstheme="minorHAnsi"/>
          <w:lang w:eastAsia="pl-PL"/>
        </w:rPr>
      </w:pPr>
    </w:p>
    <w:p w14:paraId="4A532EE1" w14:textId="77777777" w:rsidR="004B0314" w:rsidRPr="005E5D08" w:rsidRDefault="005912FA" w:rsidP="003512E4">
      <w:pPr>
        <w:rPr>
          <w:rFonts w:eastAsia="Calibri" w:cstheme="minorHAnsi"/>
          <w:b/>
          <w:bCs/>
          <w:lang w:eastAsia="pl-PL"/>
        </w:rPr>
      </w:pPr>
      <w:r w:rsidRPr="005E5D08">
        <w:rPr>
          <w:rFonts w:eastAsia="Calibri" w:cstheme="minorHAnsi"/>
          <w:b/>
          <w:bCs/>
          <w:lang w:eastAsia="pl-PL"/>
        </w:rPr>
        <w:t>Cele ochrony użytków ekologicznych</w:t>
      </w:r>
    </w:p>
    <w:p w14:paraId="743A4EC4" w14:textId="77777777" w:rsidR="005912FA"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Stara piaskownia</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Pr="005E5D08">
        <w:rPr>
          <w:rFonts w:eastAsia="Calibri" w:cstheme="minorHAnsi"/>
          <w:lang w:eastAsia="pl-PL"/>
        </w:rPr>
        <w:t>ochrona cennych przyrodniczo gatunków fauny i flory</w:t>
      </w:r>
      <w:r>
        <w:rPr>
          <w:rFonts w:eastAsia="Calibri" w:cstheme="minorHAnsi"/>
          <w:lang w:eastAsia="pl-PL"/>
        </w:rPr>
        <w:t>;</w:t>
      </w:r>
    </w:p>
    <w:p w14:paraId="7BECBE05"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Las Boguszycki</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Pr="005E5D08">
        <w:rPr>
          <w:rFonts w:eastAsia="Calibri" w:cstheme="minorHAnsi"/>
          <w:lang w:eastAsia="pl-PL"/>
        </w:rPr>
        <w:t>ochrona cennych przyrodniczo gatunków flory i fauny</w:t>
      </w:r>
      <w:r>
        <w:rPr>
          <w:rFonts w:eastAsia="Calibri" w:cstheme="minorHAnsi"/>
          <w:lang w:eastAsia="pl-PL"/>
        </w:rPr>
        <w:t>;</w:t>
      </w:r>
    </w:p>
    <w:p w14:paraId="4442B9BB"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Olsy Sokołowickie</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Pr="005E5D08">
        <w:rPr>
          <w:rFonts w:eastAsia="Calibri" w:cstheme="minorHAnsi"/>
          <w:lang w:eastAsia="pl-PL"/>
        </w:rPr>
        <w:t>ochrona cennych przyrodniczo gatunków flory i fauny</w:t>
      </w:r>
      <w:r>
        <w:rPr>
          <w:rFonts w:eastAsia="Calibri" w:cstheme="minorHAnsi"/>
          <w:lang w:eastAsia="pl-PL"/>
        </w:rPr>
        <w:t>;</w:t>
      </w:r>
    </w:p>
    <w:p w14:paraId="4EDC14C6"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Olsy Spalickie</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Pr="005E5D08">
        <w:rPr>
          <w:rFonts w:eastAsia="Calibri" w:cstheme="minorHAnsi"/>
          <w:lang w:eastAsia="pl-PL"/>
        </w:rPr>
        <w:t>ochrona cennych przyrodniczo gatunków flory i fauny</w:t>
      </w:r>
      <w:r>
        <w:rPr>
          <w:rFonts w:eastAsia="Calibri" w:cstheme="minorHAnsi"/>
          <w:lang w:eastAsia="pl-PL"/>
        </w:rPr>
        <w:t>;</w:t>
      </w:r>
    </w:p>
    <w:p w14:paraId="6C15C199"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Mokradła Boguszyckie</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Pr="005E5D08">
        <w:rPr>
          <w:rFonts w:eastAsia="Calibri" w:cstheme="minorHAnsi"/>
          <w:lang w:eastAsia="pl-PL"/>
        </w:rPr>
        <w:t>ochrona cennych przyrodniczo wilgotnych zbiorowisk roślinnych wraz z występującymi tam gatunkami zwierząt</w:t>
      </w:r>
      <w:r>
        <w:rPr>
          <w:rFonts w:eastAsia="Calibri" w:cstheme="minorHAnsi"/>
          <w:lang w:eastAsia="pl-PL"/>
        </w:rPr>
        <w:t>;</w:t>
      </w:r>
    </w:p>
    <w:p w14:paraId="19B10A56"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Stanowisko występowania zimowita jesiennego</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Pr="005E5D08">
        <w:rPr>
          <w:rFonts w:eastAsia="Calibri" w:cstheme="minorHAnsi"/>
          <w:lang w:eastAsia="pl-PL"/>
        </w:rPr>
        <w:t>zachowanie ze względów przyrodniczych, naukowych, dydaktycznych, krajobrazowych i turystycznych pozostałości ekosystemów mających znaczenie zachowania unikatowych zasobów genowych i środowisk</w:t>
      </w:r>
      <w:r>
        <w:rPr>
          <w:rFonts w:eastAsia="Calibri" w:cstheme="minorHAnsi"/>
          <w:lang w:eastAsia="pl-PL"/>
        </w:rPr>
        <w:t>;</w:t>
      </w:r>
    </w:p>
    <w:p w14:paraId="37E6538B" w14:textId="77777777" w:rsidR="005E5D08" w:rsidRP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 xml:space="preserve">Stanowisko występowania sasanki łąkowej </w:t>
      </w:r>
      <w:r w:rsidRPr="005E5D08">
        <w:rPr>
          <w:rFonts w:eastAsia="Calibri" w:cstheme="minorHAnsi"/>
          <w:i/>
          <w:iCs/>
          <w:lang w:eastAsia="pl-PL"/>
        </w:rPr>
        <w:t>Pulsatilla pratensis (L.) Mill</w:t>
      </w:r>
      <w:r>
        <w:rPr>
          <w:rFonts w:eastAsia="Calibri" w:cstheme="minorHAnsi"/>
          <w:iCs/>
          <w:lang w:eastAsia="pl-PL"/>
        </w:rPr>
        <w:t xml:space="preserve"> </w:t>
      </w:r>
      <w:r w:rsidR="006E6A87">
        <w:rPr>
          <w:rFonts w:eastAsia="Calibri" w:cstheme="minorHAnsi"/>
          <w:iCs/>
          <w:lang w:eastAsia="pl-PL"/>
        </w:rPr>
        <w:t>–</w:t>
      </w:r>
      <w:r>
        <w:rPr>
          <w:rFonts w:eastAsia="Calibri" w:cstheme="minorHAnsi"/>
          <w:iCs/>
          <w:lang w:eastAsia="pl-PL"/>
        </w:rPr>
        <w:t xml:space="preserve"> c</w:t>
      </w:r>
      <w:r w:rsidRPr="005E5D08">
        <w:rPr>
          <w:rFonts w:eastAsia="Calibri" w:cstheme="minorHAnsi"/>
          <w:iCs/>
          <w:lang w:eastAsia="pl-PL"/>
        </w:rPr>
        <w:t xml:space="preserve">elem ochrony użytku ekologicznego jest zachowanie populacji sasanki łąkowej </w:t>
      </w:r>
      <w:r w:rsidRPr="005E5D08">
        <w:rPr>
          <w:rFonts w:eastAsia="Calibri" w:cstheme="minorHAnsi"/>
          <w:i/>
          <w:iCs/>
          <w:lang w:eastAsia="pl-PL"/>
        </w:rPr>
        <w:t>Pulsatilla pratensis (L.) Mill</w:t>
      </w:r>
      <w:r w:rsidRPr="005E5D08">
        <w:rPr>
          <w:rFonts w:eastAsia="Calibri" w:cstheme="minorHAnsi"/>
          <w:iCs/>
          <w:lang w:eastAsia="pl-PL"/>
        </w:rPr>
        <w:t>. W</w:t>
      </w:r>
      <w:r w:rsidR="00B1439D">
        <w:rPr>
          <w:rFonts w:eastAsia="Calibri" w:cstheme="minorHAnsi"/>
          <w:iCs/>
          <w:lang w:eastAsia="pl-PL"/>
        </w:rPr>
        <w:t> </w:t>
      </w:r>
      <w:r w:rsidRPr="005E5D08">
        <w:rPr>
          <w:rFonts w:eastAsia="Calibri" w:cstheme="minorHAnsi"/>
          <w:iCs/>
          <w:lang w:eastAsia="pl-PL"/>
        </w:rPr>
        <w:t xml:space="preserve">stosunku do użytku ekologicznego wprowadza się następujące ustalenia dotyczące jego czynnej ochrony: </w:t>
      </w:r>
    </w:p>
    <w:p w14:paraId="1A1FCE38" w14:textId="77777777" w:rsidR="005E5D08" w:rsidRPr="005E5D08" w:rsidRDefault="005E5D08" w:rsidP="009B3916">
      <w:pPr>
        <w:pStyle w:val="Akapitzlist"/>
        <w:numPr>
          <w:ilvl w:val="1"/>
          <w:numId w:val="52"/>
        </w:numPr>
        <w:rPr>
          <w:rFonts w:eastAsia="Calibri" w:cstheme="minorHAnsi"/>
          <w:lang w:eastAsia="pl-PL"/>
        </w:rPr>
      </w:pPr>
      <w:r w:rsidRPr="005E5D08">
        <w:rPr>
          <w:rFonts w:eastAsia="Calibri" w:cstheme="minorHAnsi"/>
          <w:iCs/>
          <w:lang w:eastAsia="pl-PL"/>
        </w:rPr>
        <w:t>eliminowanie ek</w:t>
      </w:r>
      <w:r>
        <w:rPr>
          <w:rFonts w:eastAsia="Calibri" w:cstheme="minorHAnsi"/>
          <w:iCs/>
          <w:lang w:eastAsia="pl-PL"/>
        </w:rPr>
        <w:t xml:space="preserve">spansywnych gatunków roślin; </w:t>
      </w:r>
    </w:p>
    <w:p w14:paraId="51370233" w14:textId="77777777" w:rsidR="005E5D08" w:rsidRPr="005E5D08" w:rsidRDefault="005E5D08" w:rsidP="009B3916">
      <w:pPr>
        <w:pStyle w:val="Akapitzlist"/>
        <w:numPr>
          <w:ilvl w:val="1"/>
          <w:numId w:val="52"/>
        </w:numPr>
        <w:rPr>
          <w:rFonts w:eastAsia="Calibri" w:cstheme="minorHAnsi"/>
          <w:lang w:eastAsia="pl-PL"/>
        </w:rPr>
      </w:pPr>
      <w:r w:rsidRPr="005E5D08">
        <w:rPr>
          <w:rFonts w:eastAsia="Calibri" w:cstheme="minorHAnsi"/>
          <w:iCs/>
          <w:lang w:eastAsia="pl-PL"/>
        </w:rPr>
        <w:t xml:space="preserve">realizowanie in situ i ex situ oraz reintrodukowanie na naturalne siedlisko; </w:t>
      </w:r>
    </w:p>
    <w:p w14:paraId="465C3FC9" w14:textId="77777777" w:rsidR="005E5D08" w:rsidRPr="005E5D08" w:rsidRDefault="005E5D08" w:rsidP="009B3916">
      <w:pPr>
        <w:pStyle w:val="Akapitzlist"/>
        <w:numPr>
          <w:ilvl w:val="1"/>
          <w:numId w:val="52"/>
        </w:numPr>
        <w:rPr>
          <w:rFonts w:eastAsia="Calibri" w:cstheme="minorHAnsi"/>
          <w:lang w:eastAsia="pl-PL"/>
        </w:rPr>
      </w:pPr>
      <w:r w:rsidRPr="005E5D08">
        <w:rPr>
          <w:rFonts w:eastAsia="Calibri" w:cstheme="minorHAnsi"/>
          <w:iCs/>
          <w:lang w:eastAsia="pl-PL"/>
        </w:rPr>
        <w:t>wprowadzenie stałego długookresowego monitoringu stanu populacji sasanki łą</w:t>
      </w:r>
      <w:r>
        <w:rPr>
          <w:rFonts w:eastAsia="Calibri" w:cstheme="minorHAnsi"/>
          <w:iCs/>
          <w:lang w:eastAsia="pl-PL"/>
        </w:rPr>
        <w:t>kowej i warunków środowiskowych;</w:t>
      </w:r>
    </w:p>
    <w:p w14:paraId="5C07D304"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Paprocie serpentynitowe w Masywie Ślęży stanowisko nr 9</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Pr="005E5D08">
        <w:rPr>
          <w:rFonts w:eastAsia="Calibri" w:cstheme="minorHAnsi"/>
          <w:lang w:eastAsia="pl-PL"/>
        </w:rPr>
        <w:t>zachowanie stanowisk paproci serpentynitowych z przyległymi zbiorowiskami roślinnymi, w tym ze zbiorowiskami ci</w:t>
      </w:r>
      <w:r>
        <w:rPr>
          <w:rFonts w:eastAsia="Calibri" w:cstheme="minorHAnsi"/>
          <w:lang w:eastAsia="pl-PL"/>
        </w:rPr>
        <w:t>e</w:t>
      </w:r>
      <w:r w:rsidRPr="005E5D08">
        <w:rPr>
          <w:rFonts w:eastAsia="Calibri" w:cstheme="minorHAnsi"/>
          <w:lang w:eastAsia="pl-PL"/>
        </w:rPr>
        <w:t>płolubnymi</w:t>
      </w:r>
      <w:r>
        <w:rPr>
          <w:rFonts w:eastAsia="Calibri" w:cstheme="minorHAnsi"/>
          <w:lang w:eastAsia="pl-PL"/>
        </w:rPr>
        <w:t>;</w:t>
      </w:r>
    </w:p>
    <w:p w14:paraId="333727DB"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Paprocie serpentynitowe w Masywie Ślęży stanowisko nr 10</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Pr="005E5D08">
        <w:rPr>
          <w:rFonts w:eastAsia="Calibri" w:cstheme="minorHAnsi"/>
          <w:lang w:eastAsia="pl-PL"/>
        </w:rPr>
        <w:t>zachowanie stanowisk paproci serpentynitowych z przyległymi zbiorowiskami roślinnymi, w tym ze zbiorowiskami ci</w:t>
      </w:r>
      <w:r>
        <w:rPr>
          <w:rFonts w:eastAsia="Calibri" w:cstheme="minorHAnsi"/>
          <w:lang w:eastAsia="pl-PL"/>
        </w:rPr>
        <w:t>ep</w:t>
      </w:r>
      <w:r w:rsidRPr="005E5D08">
        <w:rPr>
          <w:rFonts w:eastAsia="Calibri" w:cstheme="minorHAnsi"/>
          <w:lang w:eastAsia="pl-PL"/>
        </w:rPr>
        <w:t>łolubnymi</w:t>
      </w:r>
      <w:r>
        <w:rPr>
          <w:rFonts w:eastAsia="Calibri" w:cstheme="minorHAnsi"/>
          <w:lang w:eastAsia="pl-PL"/>
        </w:rPr>
        <w:t>;</w:t>
      </w:r>
    </w:p>
    <w:p w14:paraId="6600C982"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Łąki Koniowskie</w:t>
      </w:r>
      <w:r>
        <w:rPr>
          <w:rFonts w:eastAsia="Calibri" w:cstheme="minorHAnsi"/>
          <w:lang w:eastAsia="pl-PL"/>
        </w:rPr>
        <w:t xml:space="preserve"> – brak danych;</w:t>
      </w:r>
    </w:p>
    <w:p w14:paraId="473F6EF8"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Biedaszkowska Łąka</w:t>
      </w:r>
      <w:r>
        <w:rPr>
          <w:rFonts w:eastAsia="Calibri" w:cstheme="minorHAnsi"/>
          <w:lang w:eastAsia="pl-PL"/>
        </w:rPr>
        <w:t xml:space="preserve"> – brak danych;</w:t>
      </w:r>
    </w:p>
    <w:p w14:paraId="67910BC3"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Żurawia Łąka</w:t>
      </w:r>
      <w:r>
        <w:rPr>
          <w:rFonts w:eastAsia="Calibri" w:cstheme="minorHAnsi"/>
          <w:lang w:eastAsia="pl-PL"/>
        </w:rPr>
        <w:t xml:space="preserve"> – brak danych;</w:t>
      </w:r>
    </w:p>
    <w:p w14:paraId="427D38B7"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Wiklina</w:t>
      </w:r>
      <w:r>
        <w:rPr>
          <w:rFonts w:eastAsia="Calibri" w:cstheme="minorHAnsi"/>
          <w:lang w:eastAsia="pl-PL"/>
        </w:rPr>
        <w:t xml:space="preserve"> – brak danych;</w:t>
      </w:r>
    </w:p>
    <w:p w14:paraId="58F5AE81"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Żabie Kąpielisko</w:t>
      </w:r>
      <w:r>
        <w:rPr>
          <w:rFonts w:eastAsia="Calibri" w:cstheme="minorHAnsi"/>
          <w:lang w:eastAsia="pl-PL"/>
        </w:rPr>
        <w:t xml:space="preserve"> – brak danych; </w:t>
      </w:r>
    </w:p>
    <w:p w14:paraId="64346586"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Nie nadano nazwy</w:t>
      </w:r>
      <w:r>
        <w:rPr>
          <w:rFonts w:eastAsia="Calibri" w:cstheme="minorHAnsi"/>
          <w:lang w:eastAsia="pl-PL"/>
        </w:rPr>
        <w:t xml:space="preserve"> (Trzebnica) – brak danych; </w:t>
      </w:r>
    </w:p>
    <w:p w14:paraId="4927BDA4"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Dwa zbiorniki wodne wraz z otaczającym obszarem leśnym na terenie Janówka</w:t>
      </w:r>
      <w:r>
        <w:rPr>
          <w:rFonts w:eastAsia="Calibri" w:cstheme="minorHAnsi"/>
          <w:lang w:eastAsia="pl-PL"/>
        </w:rPr>
        <w:t xml:space="preserve"> – brak danych;</w:t>
      </w:r>
    </w:p>
    <w:p w14:paraId="14A30F01"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Obszar na terenie Nowej Karczmy we Wrocławiu</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Pr="005E5D08">
        <w:rPr>
          <w:rFonts w:eastAsia="Calibri" w:cstheme="minorHAnsi"/>
          <w:lang w:eastAsia="pl-PL"/>
        </w:rPr>
        <w:t>ochro</w:t>
      </w:r>
      <w:r>
        <w:rPr>
          <w:rFonts w:eastAsia="Calibri" w:cstheme="minorHAnsi"/>
          <w:lang w:eastAsia="pl-PL"/>
        </w:rPr>
        <w:t>na starorzecza Odry oraz lasu o </w:t>
      </w:r>
      <w:r w:rsidRPr="005E5D08">
        <w:rPr>
          <w:rFonts w:eastAsia="Calibri" w:cstheme="minorHAnsi"/>
          <w:lang w:eastAsia="pl-PL"/>
        </w:rPr>
        <w:t>charakterze grądowym będących miejscem występowania chronionych gatunków roślin oraz bytowania i rozrodu chronionych gatunków płazów i gadów</w:t>
      </w:r>
      <w:r>
        <w:rPr>
          <w:rFonts w:eastAsia="Calibri" w:cstheme="minorHAnsi"/>
          <w:lang w:eastAsia="pl-PL"/>
        </w:rPr>
        <w:t>;</w:t>
      </w:r>
    </w:p>
    <w:p w14:paraId="4E834558" w14:textId="77777777" w:rsid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Starorzecze Łacha Farna</w:t>
      </w:r>
      <w:r>
        <w:rPr>
          <w:rFonts w:eastAsia="Calibri" w:cstheme="minorHAnsi"/>
          <w:lang w:eastAsia="pl-PL"/>
        </w:rPr>
        <w:t xml:space="preserve"> – brak danych; </w:t>
      </w:r>
    </w:p>
    <w:p w14:paraId="1D0832B6" w14:textId="77777777" w:rsidR="005E5D08" w:rsidRPr="005E5D08" w:rsidRDefault="005E5D08" w:rsidP="009B3916">
      <w:pPr>
        <w:pStyle w:val="Akapitzlist"/>
        <w:numPr>
          <w:ilvl w:val="0"/>
          <w:numId w:val="52"/>
        </w:numPr>
        <w:rPr>
          <w:rFonts w:eastAsia="Calibri" w:cstheme="minorHAnsi"/>
          <w:lang w:eastAsia="pl-PL"/>
        </w:rPr>
      </w:pPr>
      <w:r w:rsidRPr="005E5D08">
        <w:rPr>
          <w:rFonts w:eastAsia="Calibri" w:cstheme="minorHAnsi"/>
          <w:lang w:eastAsia="pl-PL"/>
        </w:rPr>
        <w:t>Polana Grochowska</w:t>
      </w:r>
      <w:r>
        <w:rPr>
          <w:rFonts w:eastAsia="Calibri" w:cstheme="minorHAnsi"/>
          <w:lang w:eastAsia="pl-PL"/>
        </w:rPr>
        <w:t xml:space="preserve"> – brak danych.</w:t>
      </w:r>
    </w:p>
    <w:p w14:paraId="5E8E3F9D" w14:textId="77777777" w:rsidR="00234715" w:rsidRPr="00B1439D" w:rsidRDefault="00234715" w:rsidP="003A2A2D">
      <w:pPr>
        <w:spacing w:before="120"/>
        <w:rPr>
          <w:rFonts w:eastAsia="Calibri" w:cstheme="minorHAnsi"/>
          <w:lang w:eastAsia="pl-PL"/>
        </w:rPr>
      </w:pPr>
      <w:r w:rsidRPr="00B1439D">
        <w:rPr>
          <w:rFonts w:eastAsia="Calibri" w:cstheme="minorHAnsi"/>
          <w:lang w:eastAsia="pl-PL"/>
        </w:rPr>
        <w:t>Ze względu na charakter użytków ekologicznych oraz ich niewielki rozmiar</w:t>
      </w:r>
      <w:r w:rsidR="006E6A87" w:rsidRPr="00B1439D">
        <w:rPr>
          <w:rFonts w:eastAsia="Calibri" w:cstheme="minorHAnsi"/>
          <w:lang w:eastAsia="pl-PL"/>
        </w:rPr>
        <w:t>,</w:t>
      </w:r>
      <w:r w:rsidRPr="00B1439D">
        <w:rPr>
          <w:rFonts w:eastAsia="Calibri" w:cstheme="minorHAnsi"/>
          <w:lang w:eastAsia="pl-PL"/>
        </w:rPr>
        <w:t xml:space="preserve"> na ich terenie nie planuje się żadnych inwestycji. W związku z tym nie przewiduje się jakiegokolwiek negatywnego bezpośredniego oddziaływania. </w:t>
      </w:r>
      <w:r w:rsidR="00BC3AEA" w:rsidRPr="00B1439D">
        <w:rPr>
          <w:rFonts w:eastAsia="Calibri" w:cstheme="minorHAnsi"/>
          <w:lang w:eastAsia="pl-PL"/>
        </w:rPr>
        <w:t xml:space="preserve">Opis wartości przyrodniczej poszczególnych użytków ekologicznych znajduje się w tabeli ze strony 75. </w:t>
      </w:r>
    </w:p>
    <w:p w14:paraId="122B5F87" w14:textId="77777777" w:rsidR="00157875" w:rsidRPr="00B1439D" w:rsidRDefault="0046393D" w:rsidP="003A2A2D">
      <w:pPr>
        <w:spacing w:before="120"/>
        <w:rPr>
          <w:rFonts w:eastAsia="Calibri" w:cstheme="minorHAnsi"/>
          <w:bCs/>
          <w:lang w:eastAsia="pl-PL"/>
        </w:rPr>
      </w:pPr>
      <w:r w:rsidRPr="00B1439D">
        <w:rPr>
          <w:rFonts w:eastAsia="Calibri" w:cstheme="minorHAnsi"/>
          <w:bCs/>
          <w:lang w:eastAsia="pl-PL"/>
        </w:rPr>
        <w:t xml:space="preserve">Kierunki działań określone w ramach Strategii ZIT WrOF nie stoją w sprzeczności w celami </w:t>
      </w:r>
      <w:r w:rsidR="00D30331" w:rsidRPr="00B1439D">
        <w:rPr>
          <w:rFonts w:eastAsia="Calibri" w:cstheme="minorHAnsi"/>
          <w:bCs/>
          <w:lang w:eastAsia="pl-PL"/>
        </w:rPr>
        <w:t>ochrony</w:t>
      </w:r>
      <w:r w:rsidRPr="00B1439D">
        <w:rPr>
          <w:rFonts w:eastAsia="Calibri" w:cstheme="minorHAnsi"/>
          <w:bCs/>
          <w:lang w:eastAsia="pl-PL"/>
        </w:rPr>
        <w:t xml:space="preserve"> wyznaczonymi dla poszczególnych użytków ekologicznych. </w:t>
      </w:r>
      <w:r w:rsidR="00157875" w:rsidRPr="00B1439D">
        <w:rPr>
          <w:rFonts w:eastAsia="Calibri" w:cstheme="minorHAnsi"/>
          <w:bCs/>
          <w:lang w:eastAsia="pl-PL"/>
        </w:rPr>
        <w:t xml:space="preserve">Oddziaływanie realizacji Strategii przyczyni się pozytywnie do osiągnięcia wymienionych celów, m.in. poprzez przeprowadzenie transformacji energetycznej wynikającej z Priorytetu 10. oraz przejście na gospodarkę niskoemisyjną (Priorytet 11) mającej długofalowy wpływ na jakość powietrza i spowolnienie zmian klimatu. Rozwój gospodarki wodno-ściekowej wynikający z kierunku działania 12.1 wpłynie na poprawę stanu i jakości wód oraz gleby, które przekładają się na stan/zdrowie roślin i zwierząt z nich korzystających. Pośredni wpływ na jakość siedlisk będzie miała realizacja zadań wynikających z Priorytetu 9. Gospodarka o obiegu zamkniętym, które pozwolą na zmniejszenie ilości generowanych odpadów oraz usprawnią system gospodarowania nimi. Działania realizowane w ramach Kierunku działania 12.2. Ochrona różnorodności biologicznej oraz adaptacja do zmian klimatu wraz z zabezpieczeniem i zwiększeniem odporności na klęski żywiołowe wpłyną bezpośrednio pozytywnie na stan siedlisk i zamieszkujących ich organizmów, wspomagają zachowanie siedlisk gatunków chronionych występujących na użytkach ekologicznych. </w:t>
      </w:r>
    </w:p>
    <w:p w14:paraId="24FC6A54" w14:textId="77777777" w:rsidR="0046393D" w:rsidRDefault="0046393D" w:rsidP="003512E4">
      <w:pPr>
        <w:rPr>
          <w:rFonts w:eastAsia="Calibri" w:cstheme="minorHAnsi"/>
          <w:lang w:eastAsia="pl-PL"/>
        </w:rPr>
      </w:pPr>
    </w:p>
    <w:p w14:paraId="0287D968" w14:textId="77777777" w:rsidR="0046393D" w:rsidRPr="00944103" w:rsidRDefault="00BC3AEA" w:rsidP="003512E4">
      <w:pPr>
        <w:rPr>
          <w:rFonts w:eastAsia="Calibri" w:cstheme="minorHAnsi"/>
          <w:b/>
          <w:lang w:eastAsia="pl-PL"/>
        </w:rPr>
      </w:pPr>
      <w:r w:rsidRPr="00944103">
        <w:rPr>
          <w:rFonts w:eastAsia="Calibri" w:cstheme="minorHAnsi"/>
          <w:b/>
          <w:lang w:eastAsia="pl-PL"/>
        </w:rPr>
        <w:t>Stanowisko dokumentacyjne</w:t>
      </w:r>
    </w:p>
    <w:p w14:paraId="30AC29CC" w14:textId="77777777" w:rsidR="0025742F" w:rsidRPr="00944103" w:rsidRDefault="00750CD9" w:rsidP="003512E4">
      <w:pPr>
        <w:rPr>
          <w:rFonts w:eastAsia="Calibri" w:cstheme="minorHAnsi"/>
          <w:bCs/>
          <w:lang w:eastAsia="pl-PL"/>
        </w:rPr>
      </w:pPr>
      <w:r w:rsidRPr="00944103">
        <w:rPr>
          <w:rFonts w:eastAsia="Calibri" w:cstheme="minorHAnsi"/>
          <w:bCs/>
          <w:lang w:eastAsia="pl-PL"/>
        </w:rPr>
        <w:t xml:space="preserve">Cele ochrony stanowiska dokumentacyjnego </w:t>
      </w:r>
      <w:r w:rsidR="0025742F" w:rsidRPr="00944103">
        <w:rPr>
          <w:rFonts w:eastAsia="Calibri" w:cstheme="minorHAnsi"/>
          <w:bCs/>
          <w:lang w:eastAsia="pl-PL"/>
        </w:rPr>
        <w:t xml:space="preserve">Lessy Winnej Góry </w:t>
      </w:r>
    </w:p>
    <w:p w14:paraId="57CC47BC" w14:textId="77777777" w:rsidR="00750CD9" w:rsidRPr="0025742F" w:rsidRDefault="0025742F" w:rsidP="003512E4">
      <w:pPr>
        <w:rPr>
          <w:rFonts w:cstheme="minorHAnsi"/>
          <w:shd w:val="clear" w:color="auto" w:fill="FFFFFF"/>
        </w:rPr>
      </w:pPr>
      <w:r w:rsidRPr="0025742F">
        <w:rPr>
          <w:rFonts w:cstheme="minorHAnsi"/>
          <w:shd w:val="clear" w:color="auto" w:fill="FFFFFF"/>
        </w:rPr>
        <w:t xml:space="preserve">Celem ochrony jest południowa ściana wyrobiska cegielni charakteryzująca się dużym zróżnicowaniem osadów </w:t>
      </w:r>
      <w:r w:rsidR="006E6A87">
        <w:rPr>
          <w:rFonts w:cstheme="minorHAnsi"/>
          <w:shd w:val="clear" w:color="auto" w:fill="FFFFFF"/>
        </w:rPr>
        <w:t>–</w:t>
      </w:r>
      <w:r w:rsidRPr="0025742F">
        <w:rPr>
          <w:rFonts w:cstheme="minorHAnsi"/>
          <w:shd w:val="clear" w:color="auto" w:fill="FFFFFF"/>
        </w:rPr>
        <w:t xml:space="preserve"> zarówno pod względem wykształcenia litologicznego jak i okresu i stylu sedymentacji. W</w:t>
      </w:r>
      <w:r w:rsidR="00B1439D">
        <w:rPr>
          <w:rFonts w:cstheme="minorHAnsi"/>
          <w:shd w:val="clear" w:color="auto" w:fill="FFFFFF"/>
        </w:rPr>
        <w:t> </w:t>
      </w:r>
      <w:r w:rsidRPr="0025742F">
        <w:rPr>
          <w:rFonts w:cstheme="minorHAnsi"/>
          <w:shd w:val="clear" w:color="auto" w:fill="FFFFFF"/>
        </w:rPr>
        <w:t>dolnej części odsłonięcia występują neogeńskie iły tzw. formacji poznańskiej. Powyżej zalegają pozostałości plejstoceńskich osadów glacjalnych wykształcone w postaci różnofrakcyjnego bruku morenowego z materiałem skandynawskim. Najważniejszym celem jest sekwencja lessowo-glebowa o</w:t>
      </w:r>
      <w:r w:rsidR="0034473C">
        <w:rPr>
          <w:rFonts w:cstheme="minorHAnsi"/>
          <w:shd w:val="clear" w:color="auto" w:fill="FFFFFF"/>
        </w:rPr>
        <w:t> </w:t>
      </w:r>
      <w:r w:rsidRPr="0025742F">
        <w:rPr>
          <w:rFonts w:cstheme="minorHAnsi"/>
          <w:shd w:val="clear" w:color="auto" w:fill="FFFFFF"/>
        </w:rPr>
        <w:t>miąższości 5-6 m, w której na szczególna uwagę zasługują struktury peryglacjalne po dawnych klinach lodowych.</w:t>
      </w:r>
    </w:p>
    <w:p w14:paraId="52E8D2DC" w14:textId="77777777" w:rsidR="00157875" w:rsidRPr="0034473C" w:rsidRDefault="00157875" w:rsidP="003A2A2D">
      <w:pPr>
        <w:spacing w:before="120"/>
        <w:rPr>
          <w:rFonts w:eastAsia="Calibri" w:cstheme="minorHAnsi"/>
          <w:lang w:eastAsia="pl-PL"/>
        </w:rPr>
      </w:pPr>
      <w:r w:rsidRPr="0034473C">
        <w:rPr>
          <w:rFonts w:eastAsia="Calibri" w:cstheme="minorHAnsi"/>
          <w:lang w:eastAsia="pl-PL"/>
        </w:rPr>
        <w:t>W odsłonięciach lessowych na stanowisku dokumentacyjnym wyróżniają się dwa horyzonty glin zwałowych (na trzy z jakich zbudowane są wzgórza), z których dolna warstwa odpowiada młodszemu stadiałowi zlodowacenia południowopolskiego, natomiast górna jest przypisana stadiałowi Odry zlodowacenia środkowopolskiego. Dodatkowo można zauważyć charakterystyczne struktury po dawnych klinach lodowych. Są one świadectwem na występujące tu dawniej wieloletnie zmarzliny. Stanowisko obejmuje profil lessowy składający się na 50</w:t>
      </w:r>
      <w:r w:rsidR="006E6A87" w:rsidRPr="0034473C">
        <w:rPr>
          <w:rFonts w:eastAsia="Calibri" w:cstheme="minorHAnsi"/>
          <w:lang w:eastAsia="pl-PL"/>
        </w:rPr>
        <w:t xml:space="preserve">. </w:t>
      </w:r>
      <w:r w:rsidRPr="0034473C">
        <w:rPr>
          <w:rFonts w:eastAsia="Calibri" w:cstheme="minorHAnsi"/>
          <w:lang w:eastAsia="pl-PL"/>
        </w:rPr>
        <w:t>m</w:t>
      </w:r>
      <w:r w:rsidR="006E6A87" w:rsidRPr="0034473C">
        <w:rPr>
          <w:rFonts w:eastAsia="Calibri" w:cstheme="minorHAnsi"/>
          <w:lang w:eastAsia="pl-PL"/>
        </w:rPr>
        <w:t>etrowej</w:t>
      </w:r>
      <w:r w:rsidRPr="0034473C">
        <w:rPr>
          <w:rFonts w:eastAsia="Calibri" w:cstheme="minorHAnsi"/>
          <w:lang w:eastAsia="pl-PL"/>
        </w:rPr>
        <w:t xml:space="preserve"> długości ścianę, osiągającą przeciętnie 6 m wysokości, całość położona jest na spłaszczeniu środstokowym. Poniżej znajduje się dół po dawnym wyrobisku i stanowisku archeologicznym, gdzie odkryto najstarsze znane na ziemiach polskich ślady bytowania człowieka pierwotnego </w:t>
      </w:r>
      <w:r w:rsidRPr="0034473C">
        <w:rPr>
          <w:rFonts w:eastAsia="Calibri" w:cstheme="minorHAnsi"/>
          <w:i/>
          <w:iCs/>
          <w:lang w:eastAsia="pl-PL"/>
        </w:rPr>
        <w:t>Homo erectus</w:t>
      </w:r>
      <w:r w:rsidRPr="0034473C">
        <w:rPr>
          <w:rFonts w:eastAsia="Calibri" w:cstheme="minorHAnsi"/>
          <w:lang w:eastAsia="pl-PL"/>
        </w:rPr>
        <w:t> sprzed około 500 tys. lat</w:t>
      </w:r>
      <w:r w:rsidRPr="0034473C">
        <w:rPr>
          <w:rStyle w:val="Odwoanieprzypisudolnego"/>
          <w:rFonts w:eastAsia="Calibri" w:cstheme="minorHAnsi"/>
          <w:lang w:eastAsia="pl-PL"/>
        </w:rPr>
        <w:footnoteReference w:id="47"/>
      </w:r>
      <w:r w:rsidRPr="0034473C">
        <w:rPr>
          <w:rFonts w:eastAsia="Calibri" w:cstheme="minorHAnsi"/>
          <w:lang w:eastAsia="pl-PL"/>
        </w:rPr>
        <w:t>.</w:t>
      </w:r>
    </w:p>
    <w:p w14:paraId="48EE1A69" w14:textId="77777777" w:rsidR="00157875" w:rsidRPr="0034473C" w:rsidRDefault="00157875" w:rsidP="003A2A2D">
      <w:pPr>
        <w:spacing w:before="120"/>
        <w:rPr>
          <w:rFonts w:eastAsia="Calibri" w:cstheme="minorHAnsi"/>
          <w:bCs/>
          <w:lang w:eastAsia="pl-PL"/>
        </w:rPr>
      </w:pPr>
      <w:r w:rsidRPr="0034473C">
        <w:rPr>
          <w:rFonts w:eastAsia="Calibri" w:cstheme="minorHAnsi"/>
          <w:bCs/>
          <w:lang w:eastAsia="pl-PL"/>
        </w:rPr>
        <w:t xml:space="preserve">Oddziaływanie realizacji Strategii przyczyni się pozytywnie do osiągnięcia wymienionych celów, m.in. poprzez przeprowadzenie transformacji energetycznej wynikającej z Priorytetu 10. oraz przejście na gospodarkę niskoemisyjną (Priorytet 11) mającej długofalowy wpływ na jakość powietrza i spowolnienie zmian klimatu. Rozwój gospodarki wodno-ściekowej wynikający z kierunku działania 12.1 wpłynie na poprawę stanu i jakości wód oraz gleby, które przekładają się na stan/zdrowie roślin i zwierząt z nich korzystających. Pośredni wpływ na jakość siedlisk będzie miała realizacja zadań wynikających z Priorytetu 9. Gospodarka o obiegu zamkniętym, które pozwolą na zmniejszenie ilości generowanych odpadów oraz usprawnią system gospodarowania nimi. Działania realizowane w ramach Kierunku działania 12.2. Ochrona różnorodności biologicznej oraz adaptacja do zmian klimatu wraz z zabezpieczeniem i zwiększeniem odporności na klęski żywiołowe wpłyną bezpośrednio pozytywnie na stan siedlisk i zamieszkujących ich organizmów, wspomagają zachowanie siedlisk gatunków chronionych mogących występować na obszarze stanowiska dokumentacyjnego. </w:t>
      </w:r>
    </w:p>
    <w:p w14:paraId="71781BD6" w14:textId="77777777" w:rsidR="00234715" w:rsidRPr="0034473C" w:rsidRDefault="00234715" w:rsidP="003A2A2D">
      <w:pPr>
        <w:spacing w:before="120"/>
        <w:rPr>
          <w:rFonts w:eastAsia="Calibri" w:cstheme="minorHAnsi"/>
          <w:lang w:eastAsia="pl-PL"/>
        </w:rPr>
      </w:pPr>
      <w:r w:rsidRPr="0034473C">
        <w:rPr>
          <w:rFonts w:eastAsia="Calibri" w:cstheme="minorHAnsi"/>
          <w:lang w:eastAsia="pl-PL"/>
        </w:rPr>
        <w:t>Ze względu na charakter stanowiska dokumentacyjnego oraz jego niewielki rozmiar</w:t>
      </w:r>
      <w:r w:rsidR="006E6A87" w:rsidRPr="0034473C">
        <w:rPr>
          <w:rFonts w:eastAsia="Calibri" w:cstheme="minorHAnsi"/>
          <w:lang w:eastAsia="pl-PL"/>
        </w:rPr>
        <w:t>,</w:t>
      </w:r>
      <w:r w:rsidRPr="0034473C">
        <w:rPr>
          <w:rFonts w:eastAsia="Calibri" w:cstheme="minorHAnsi"/>
          <w:lang w:eastAsia="pl-PL"/>
        </w:rPr>
        <w:t xml:space="preserve"> na jego terenie nie planuje się żadnych inwestycji. W związku z tym nie przewiduje się jakiegokolwiek negatywnego bezpośredniego oddziaływania. </w:t>
      </w:r>
    </w:p>
    <w:p w14:paraId="27D0DDF3" w14:textId="77777777" w:rsidR="008759A7" w:rsidRDefault="008759A7" w:rsidP="003512E4">
      <w:pPr>
        <w:rPr>
          <w:rFonts w:eastAsia="Calibri" w:cstheme="minorHAnsi"/>
          <w:lang w:eastAsia="pl-PL"/>
        </w:rPr>
      </w:pPr>
    </w:p>
    <w:p w14:paraId="52DCB87A" w14:textId="77777777" w:rsidR="009E78D5" w:rsidRDefault="009E78D5">
      <w:pPr>
        <w:spacing w:after="160" w:line="259" w:lineRule="auto"/>
        <w:jc w:val="left"/>
        <w:rPr>
          <w:rFonts w:eastAsia="Calibri" w:cstheme="minorHAnsi"/>
          <w:b/>
          <w:lang w:eastAsia="pl-PL"/>
        </w:rPr>
      </w:pPr>
      <w:r>
        <w:rPr>
          <w:rFonts w:eastAsia="Calibri" w:cstheme="minorHAnsi"/>
          <w:b/>
          <w:lang w:eastAsia="pl-PL"/>
        </w:rPr>
        <w:br w:type="page"/>
      </w:r>
    </w:p>
    <w:p w14:paraId="12DF7AD6" w14:textId="2DB34EA4" w:rsidR="008759A7" w:rsidRPr="00944103" w:rsidRDefault="00BC3AEA" w:rsidP="003512E4">
      <w:pPr>
        <w:rPr>
          <w:rFonts w:eastAsia="Calibri" w:cstheme="minorHAnsi"/>
          <w:b/>
          <w:lang w:eastAsia="pl-PL"/>
        </w:rPr>
      </w:pPr>
      <w:r w:rsidRPr="00944103">
        <w:rPr>
          <w:rFonts w:eastAsia="Calibri" w:cstheme="minorHAnsi"/>
          <w:b/>
          <w:lang w:eastAsia="pl-PL"/>
        </w:rPr>
        <w:t>Zespoły przyrodniczo-krajobrazowe</w:t>
      </w:r>
    </w:p>
    <w:p w14:paraId="22782921" w14:textId="77777777" w:rsidR="0025742F" w:rsidRPr="00944103" w:rsidRDefault="0025742F" w:rsidP="003512E4">
      <w:pPr>
        <w:rPr>
          <w:rFonts w:eastAsia="Calibri" w:cstheme="minorHAnsi"/>
          <w:lang w:eastAsia="pl-PL"/>
        </w:rPr>
      </w:pPr>
      <w:r w:rsidRPr="00944103">
        <w:rPr>
          <w:rFonts w:eastAsia="Calibri" w:cstheme="minorHAnsi"/>
          <w:lang w:eastAsia="pl-PL"/>
        </w:rPr>
        <w:t>Cele ochrony zespołów przyrodniczo-krajobrazowych</w:t>
      </w:r>
    </w:p>
    <w:p w14:paraId="76CE921B" w14:textId="77777777" w:rsidR="0025742F" w:rsidRDefault="0025742F" w:rsidP="009B3916">
      <w:pPr>
        <w:pStyle w:val="Akapitzlist"/>
        <w:numPr>
          <w:ilvl w:val="0"/>
          <w:numId w:val="53"/>
        </w:numPr>
        <w:rPr>
          <w:rFonts w:eastAsia="Calibri" w:cstheme="minorHAnsi"/>
          <w:lang w:eastAsia="pl-PL"/>
        </w:rPr>
      </w:pPr>
      <w:r w:rsidRPr="0025742F">
        <w:rPr>
          <w:rFonts w:eastAsia="Calibri" w:cstheme="minorHAnsi"/>
          <w:lang w:eastAsia="pl-PL"/>
        </w:rPr>
        <w:t>Skalna</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006E6A87">
        <w:rPr>
          <w:rFonts w:eastAsia="Calibri" w:cstheme="minorHAnsi"/>
          <w:lang w:eastAsia="pl-PL"/>
        </w:rPr>
        <w:t>z</w:t>
      </w:r>
      <w:r w:rsidRPr="0025742F">
        <w:rPr>
          <w:rFonts w:eastAsia="Calibri" w:cstheme="minorHAnsi"/>
          <w:lang w:eastAsia="pl-PL"/>
        </w:rPr>
        <w:t xml:space="preserve">achowanie unikalnych walorów geologicznych, </w:t>
      </w:r>
      <w:r>
        <w:rPr>
          <w:rFonts w:eastAsia="Calibri" w:cstheme="minorHAnsi"/>
          <w:lang w:eastAsia="pl-PL"/>
        </w:rPr>
        <w:t>przyrodniczych i krajobrazowych;</w:t>
      </w:r>
    </w:p>
    <w:p w14:paraId="6DC7FBB5" w14:textId="77777777" w:rsidR="0025742F" w:rsidRPr="0025742F" w:rsidRDefault="0025742F" w:rsidP="009B3916">
      <w:pPr>
        <w:pStyle w:val="Akapitzlist"/>
        <w:numPr>
          <w:ilvl w:val="0"/>
          <w:numId w:val="53"/>
        </w:numPr>
        <w:rPr>
          <w:rFonts w:eastAsia="Calibri" w:cstheme="minorHAnsi"/>
          <w:lang w:eastAsia="pl-PL"/>
        </w:rPr>
      </w:pPr>
      <w:r w:rsidRPr="0025742F">
        <w:rPr>
          <w:rFonts w:eastAsia="Calibri" w:cstheme="minorHAnsi"/>
          <w:lang w:eastAsia="pl-PL"/>
        </w:rPr>
        <w:t>Szczytnicki Zespół Przyrodniczo</w:t>
      </w:r>
      <w:r w:rsidR="006E6A87">
        <w:rPr>
          <w:rFonts w:eastAsia="Calibri" w:cstheme="minorHAnsi"/>
          <w:lang w:eastAsia="pl-PL"/>
        </w:rPr>
        <w:t>-</w:t>
      </w:r>
      <w:r w:rsidRPr="0025742F">
        <w:rPr>
          <w:rFonts w:eastAsia="Calibri" w:cstheme="minorHAnsi"/>
          <w:lang w:eastAsia="pl-PL"/>
        </w:rPr>
        <w:t>Krajobrazowy</w:t>
      </w:r>
      <w:r>
        <w:rPr>
          <w:rFonts w:eastAsia="Calibri" w:cstheme="minorHAnsi"/>
          <w:lang w:eastAsia="pl-PL"/>
        </w:rPr>
        <w:t xml:space="preserve"> </w:t>
      </w:r>
      <w:r w:rsidR="006E6A87">
        <w:rPr>
          <w:rFonts w:eastAsia="Calibri" w:cstheme="minorHAnsi"/>
          <w:lang w:eastAsia="pl-PL"/>
        </w:rPr>
        <w:t>–</w:t>
      </w:r>
      <w:r>
        <w:rPr>
          <w:rFonts w:eastAsia="Calibri" w:cstheme="minorHAnsi"/>
          <w:lang w:eastAsia="pl-PL"/>
        </w:rPr>
        <w:t xml:space="preserve"> </w:t>
      </w:r>
      <w:r w:rsidR="006E6A87">
        <w:rPr>
          <w:rFonts w:eastAsia="Calibri" w:cstheme="minorHAnsi"/>
          <w:lang w:eastAsia="pl-PL"/>
        </w:rPr>
        <w:t>o</w:t>
      </w:r>
      <w:r w:rsidRPr="0025742F">
        <w:rPr>
          <w:rFonts w:eastAsia="Calibri" w:cstheme="minorHAnsi"/>
          <w:lang w:eastAsia="pl-PL"/>
        </w:rPr>
        <w:t>chrona cennych obiektów przyrodniczych.</w:t>
      </w:r>
    </w:p>
    <w:p w14:paraId="2C105028" w14:textId="77777777" w:rsidR="0025742F" w:rsidRPr="0034473C" w:rsidRDefault="00B94E61" w:rsidP="00B94E61">
      <w:pPr>
        <w:spacing w:before="240"/>
        <w:rPr>
          <w:rFonts w:eastAsia="Calibri" w:cstheme="minorHAnsi"/>
          <w:lang w:eastAsia="pl-PL"/>
        </w:rPr>
      </w:pPr>
      <w:r w:rsidRPr="0034473C">
        <w:rPr>
          <w:rFonts w:eastAsia="Calibri" w:cstheme="minorHAnsi"/>
          <w:lang w:eastAsia="pl-PL"/>
        </w:rPr>
        <w:t>Skalna</w:t>
      </w:r>
    </w:p>
    <w:p w14:paraId="08DFDCAF" w14:textId="77777777" w:rsidR="00A01EC7" w:rsidRPr="0034473C" w:rsidRDefault="00B94E61" w:rsidP="003512E4">
      <w:pPr>
        <w:rPr>
          <w:rFonts w:eastAsia="Calibri" w:cstheme="minorHAnsi"/>
          <w:lang w:eastAsia="pl-PL"/>
        </w:rPr>
      </w:pPr>
      <w:r w:rsidRPr="0034473C">
        <w:rPr>
          <w:rFonts w:eastAsia="Calibri" w:cstheme="minorHAnsi"/>
          <w:lang w:eastAsia="pl-PL"/>
        </w:rPr>
        <w:t xml:space="preserve">Zespół obejmuje stosunkowo strome zbocza zachodnie obejmujące serię niewielkich wzniesień określanych w starszych opracowaniach jako Góry Skalne. Nazwa ta obecnie praktycznie wyszła z użycia na rzec określenia </w:t>
      </w:r>
      <w:r w:rsidR="006E6A87" w:rsidRPr="0034473C">
        <w:rPr>
          <w:rFonts w:eastAsia="Calibri" w:cstheme="minorHAnsi"/>
          <w:lang w:eastAsia="pl-PL"/>
        </w:rPr>
        <w:t>„</w:t>
      </w:r>
      <w:r w:rsidRPr="0034473C">
        <w:rPr>
          <w:rFonts w:eastAsia="Calibri" w:cstheme="minorHAnsi"/>
          <w:lang w:eastAsia="pl-PL"/>
        </w:rPr>
        <w:t>Skalna</w:t>
      </w:r>
      <w:r w:rsidR="006E6A87" w:rsidRPr="0034473C">
        <w:rPr>
          <w:rFonts w:eastAsia="Calibri" w:cstheme="minorHAnsi"/>
          <w:lang w:eastAsia="pl-PL"/>
        </w:rPr>
        <w:t>”</w:t>
      </w:r>
      <w:r w:rsidRPr="0034473C">
        <w:rPr>
          <w:rFonts w:eastAsia="Calibri" w:cstheme="minorHAnsi"/>
          <w:lang w:eastAsia="pl-PL"/>
        </w:rPr>
        <w:t>, czyli nazwy zespołu przyrodniczo-krajobrazowego. Miejsce cechuje bardzo bogata rzeźba terenu w postaci serii skalnych wierzchołków, stromych urwisk oraz rozległych blokowisk skalnych bloków. Wśród kilku wzniesień najwyższa jest Kazalnica (529,6 m n.p.m.) wznosząca się na zachodnim skraju. W centralnej części znajduje się wzniesienie Skalne (521 m n.p.m.). Od Skalnego stoki opadają stromo w kierunku zachodnim i południowo-zachodnim, podczas gdy zbocza północne i północno-zachodnie mają łagodniejszy przebieg. Dodatkowo około 100 m na południe od Skalnego umiejscowiona jest masywny blok gabra określany jako Czop. Jest to duża skała o prostokątnym kształcie, obok której przebiegają skalne schody niebieskiego szlaku. Zespół został powołany głównie ze względu na walory krajobrazowe i wysoką wartość geologiczną. Kwaśne środowisko oraz ubogość podłoża w związku z licznymi formacjami skalnymi powoduje, że tutejsza roślinność jest mało zróżnicowana. Dominującym siedliskiem leśnym jest kwaśna buczyna (</w:t>
      </w:r>
      <w:r w:rsidRPr="0034473C">
        <w:rPr>
          <w:rFonts w:eastAsia="Calibri" w:cstheme="minorHAnsi"/>
          <w:i/>
          <w:iCs/>
          <w:lang w:eastAsia="pl-PL"/>
        </w:rPr>
        <w:t>Luzulo-Fagion sylvaticae</w:t>
      </w:r>
      <w:r w:rsidRPr="0034473C">
        <w:rPr>
          <w:rFonts w:eastAsia="Calibri" w:cstheme="minorHAnsi"/>
          <w:lang w:eastAsia="pl-PL"/>
        </w:rPr>
        <w:t>) porastająca niemal 2/3 zespołu, głównie w jego centralnej i północnej części. Drzewostan składa się niemal wyłącznie z okazów buka zwyczajnego z dużym udziałem brzozy brodawkowatej oraz niewielką domieszką jodły pospolitej, świerka pospolitego i dębu bezszypułkowego. Ze względu na ciężkie warunki siedliskowe, wiele drzew cechuje skarlały pokrój charakteryzujący się grubym pniem z nisko osadzoną koroną oraz silnie powykręcanymi konarami. Dodatkowo wiele drzew posiada odsłonięte korzenie w związku z płytką warstwą podłoża. Warstwa podszytu stosunkowo uboga, z dominującym w krajobrazie jarzębem pospolitym, kępami jeżyn oraz licznymi młodymi okazami buków. Rozległa powierzchnia wychodni i blokowisk skalnych stanowią miejsce występowania licznych płatów z siedlisk naskalnych, m.in. siedliska roślinności ścian skalnych i urwisk krzemianowych ze zbiorowiskami z </w:t>
      </w:r>
      <w:r w:rsidRPr="0034473C">
        <w:rPr>
          <w:rFonts w:eastAsia="Calibri" w:cstheme="minorHAnsi"/>
          <w:i/>
          <w:iCs/>
          <w:lang w:eastAsia="pl-PL"/>
        </w:rPr>
        <w:t>Androsacetalia vandellii</w:t>
      </w:r>
      <w:r w:rsidRPr="0034473C">
        <w:rPr>
          <w:rFonts w:eastAsia="Calibri" w:cstheme="minorHAnsi"/>
          <w:lang w:eastAsia="pl-PL"/>
        </w:rPr>
        <w:t>, które obejmują roślinność naskalną porastającą liczne powierzchnie, zarówno pionowe powierzchnie obrywu jak i rumosz w runie leśnym. Zbiorowisko paproci naskalnych najczęściej rośnie w miejscach cienistych i półcienistych, gdzie skały bywają wilgotne przez dłuższy okres, m.in. dzięki porannym mgłom. Roślinność naczyniowa często egzystuje bezpośrednio na warstwie mszaków dających, oprócz miejsca do zakorzenienia się, także stosunkowo korzystny rezerwuar wody w</w:t>
      </w:r>
      <w:r w:rsidR="00887A3F" w:rsidRPr="0034473C">
        <w:rPr>
          <w:rFonts w:eastAsia="Calibri" w:cstheme="minorHAnsi"/>
          <w:lang w:eastAsia="pl-PL"/>
        </w:rPr>
        <w:t> </w:t>
      </w:r>
      <w:r w:rsidRPr="0034473C">
        <w:rPr>
          <w:rFonts w:eastAsia="Calibri" w:cstheme="minorHAnsi"/>
          <w:lang w:eastAsia="pl-PL"/>
        </w:rPr>
        <w:t>okresie opadów atmosferycznych. Na powierzchniach siedliska zidentyfikowano liczne gatunki paproci oraz mchów, wątrobowców i niektórych roślin kwiatowych</w:t>
      </w:r>
      <w:r w:rsidRPr="0034473C">
        <w:rPr>
          <w:rStyle w:val="Odwoanieprzypisudolnego"/>
          <w:rFonts w:eastAsia="Calibri" w:cstheme="minorHAnsi"/>
          <w:lang w:eastAsia="pl-PL"/>
        </w:rPr>
        <w:footnoteReference w:id="48"/>
      </w:r>
      <w:r w:rsidRPr="0034473C">
        <w:rPr>
          <w:rFonts w:eastAsia="Calibri" w:cstheme="minorHAnsi"/>
          <w:lang w:eastAsia="pl-PL"/>
        </w:rPr>
        <w:t>.</w:t>
      </w:r>
    </w:p>
    <w:p w14:paraId="0F21EA5D" w14:textId="77777777" w:rsidR="00B94E61" w:rsidRPr="0034473C" w:rsidRDefault="00B94E61" w:rsidP="003512E4">
      <w:pPr>
        <w:rPr>
          <w:rFonts w:eastAsia="Calibri" w:cstheme="minorHAnsi"/>
          <w:lang w:eastAsia="pl-PL"/>
        </w:rPr>
      </w:pPr>
    </w:p>
    <w:p w14:paraId="23289B86" w14:textId="77777777" w:rsidR="00583181" w:rsidRPr="003A2A2D" w:rsidRDefault="00583181" w:rsidP="003512E4">
      <w:pPr>
        <w:rPr>
          <w:rFonts w:eastAsia="Calibri" w:cstheme="minorHAnsi"/>
          <w:u w:val="single"/>
          <w:lang w:eastAsia="pl-PL"/>
        </w:rPr>
      </w:pPr>
      <w:r w:rsidRPr="003A2A2D">
        <w:rPr>
          <w:rFonts w:eastAsia="Calibri" w:cstheme="minorHAnsi"/>
          <w:u w:val="single"/>
          <w:lang w:eastAsia="pl-PL"/>
        </w:rPr>
        <w:t>Szczytnicki Zespół Przyrodniczo</w:t>
      </w:r>
      <w:r w:rsidR="00887A3F" w:rsidRPr="003A2A2D">
        <w:rPr>
          <w:rFonts w:eastAsia="Calibri" w:cstheme="minorHAnsi"/>
          <w:u w:val="single"/>
          <w:lang w:eastAsia="pl-PL"/>
        </w:rPr>
        <w:t>-</w:t>
      </w:r>
      <w:r w:rsidRPr="003A2A2D">
        <w:rPr>
          <w:rFonts w:eastAsia="Calibri" w:cstheme="minorHAnsi"/>
          <w:u w:val="single"/>
          <w:lang w:eastAsia="pl-PL"/>
        </w:rPr>
        <w:t>Krajobrazowy</w:t>
      </w:r>
    </w:p>
    <w:p w14:paraId="67E31DD2" w14:textId="77777777" w:rsidR="00583181" w:rsidRPr="0034473C" w:rsidRDefault="00F9756B" w:rsidP="00887A3F">
      <w:pPr>
        <w:rPr>
          <w:rFonts w:eastAsia="Calibri" w:cstheme="minorHAnsi"/>
          <w:lang w:eastAsia="pl-PL"/>
        </w:rPr>
      </w:pPr>
      <w:r w:rsidRPr="0034473C">
        <w:rPr>
          <w:rFonts w:eastAsia="Calibri" w:cstheme="minorHAnsi"/>
          <w:lang w:eastAsia="pl-PL"/>
        </w:rPr>
        <w:t>Jest to w dużej mierze teren o zabudowie miejskiej i podmiejskiej, na którą składają się willowe osiedla domków jednorodzinnych i niska zabudowa wielkopłytowa. Mimo licznej zabudowy omawiany teren stanowi swoistą oazę zieleni miejskiej, o układzie i rozpiętości niespotykanej w innych częściach miasta. Ochronie podlegają zasoby przyrodnicze, kulturowe, historyczne i architektoniczne wyspy, przy zachowaniu zasad zrównoważonego rozwoju niezagrażającego przyrodzie i obecnie istniejącemu układowi miejskiemu. Występuje tu wiele rozległych terenów zielonych stanowiących 46,6% ogólnej powierzchni zespołu z czego 23,3% stanowi zieleń urządzona (parki, zoo) a 21,5% zieleń nieurządzona (tereny leśne, naturalne zadrzewienia, obszary międzywału). Zabudowa mieszkaniowa obejmuje 38,2% powierzchni</w:t>
      </w:r>
      <w:r w:rsidR="00887A3F" w:rsidRPr="0034473C">
        <w:rPr>
          <w:rFonts w:eastAsia="Calibri" w:cstheme="minorHAnsi"/>
          <w:lang w:eastAsia="pl-PL"/>
        </w:rPr>
        <w:t>,</w:t>
      </w:r>
      <w:r w:rsidRPr="0034473C">
        <w:rPr>
          <w:rFonts w:eastAsia="Calibri" w:cstheme="minorHAnsi"/>
          <w:lang w:eastAsia="pl-PL"/>
        </w:rPr>
        <w:t xml:space="preserve"> a 10% stanowią wody powierzchniowe. Ze</w:t>
      </w:r>
      <w:r w:rsidR="00887A3F" w:rsidRPr="0034473C">
        <w:rPr>
          <w:rFonts w:eastAsia="Calibri" w:cstheme="minorHAnsi"/>
          <w:lang w:eastAsia="pl-PL"/>
        </w:rPr>
        <w:t> </w:t>
      </w:r>
      <w:r w:rsidRPr="0034473C">
        <w:rPr>
          <w:rFonts w:eastAsia="Calibri" w:cstheme="minorHAnsi"/>
          <w:lang w:eastAsia="pl-PL"/>
        </w:rPr>
        <w:t>względu na nietypowe położenie obszaru chronionego, obejmującego niemal w całości tereny zurbanizowane, występują tutaj zagrożenia odmienne od typowych zagrożeń dla terenów leśnych czy łąkowych. Jest to jeden z niewielu obszarów, gdzie nie występuje zagrożenie nieracjonalnej lub rabunkowej gospodarki leśnej, albowiem drzewostany nie leżą na obszarach przynależnych do Lasów Państwowych.</w:t>
      </w:r>
      <w:r w:rsidRPr="0034473C">
        <w:rPr>
          <w:rStyle w:val="Odwoanieprzypisudolnego"/>
          <w:rFonts w:eastAsia="Calibri" w:cstheme="minorHAnsi"/>
          <w:lang w:eastAsia="pl-PL"/>
        </w:rPr>
        <w:footnoteReference w:id="49"/>
      </w:r>
    </w:p>
    <w:p w14:paraId="0EFBFFB2" w14:textId="77777777" w:rsidR="00A01EC7" w:rsidRPr="0034473C" w:rsidRDefault="00A01EC7" w:rsidP="003A2A2D">
      <w:pPr>
        <w:spacing w:before="120"/>
        <w:rPr>
          <w:rFonts w:eastAsia="Calibri" w:cstheme="minorHAnsi"/>
          <w:bCs/>
          <w:lang w:eastAsia="pl-PL"/>
        </w:rPr>
      </w:pPr>
      <w:r w:rsidRPr="0034473C">
        <w:rPr>
          <w:rFonts w:eastAsia="Calibri" w:cstheme="minorHAnsi"/>
          <w:bCs/>
          <w:lang w:eastAsia="pl-PL"/>
        </w:rPr>
        <w:t xml:space="preserve">Oddziaływanie realizacji Strategii przyczyni się pozytywnie do osiągnięcia wymienionych celów, m.in. poprzez przeprowadzenie transformacji energetycznej wynikającej z Priorytetu 10. oraz przejście na gospodarkę niskoemisyjną (Priorytet 11) mającej długofalowy wpływ na jakość powietrza i spowolnienie zmian klimatu. Rozwój gospodarki wodno-ściekowej wynikający z kierunku działania 12.1 wpłynie na poprawę stanu i jakości wód oraz gleby, które przekładają się na stan/zdrowie roślin i zwierząt z nich korzystających. Pośredni wpływ na jakość siedlisk będzie miała realizacja zadań wynikających z Priorytetu 9. Gospodarka o obiegu zamkniętym, które pozwolą na zmniejszenie ilości generowanych odpadów oraz usprawnią system gospodarowania nimi. Działania realizowane w ramach Kierunku działania 12.2. Ochrona różnorodności biologicznej oraz adaptacja do zmian klimatu wraz z zabezpieczeniem i zwiększeniem odporności na klęski żywiołowe wpłyną bezpośrednio pozytywnie na stan siedlisk i zamieszkujących ich organizmów, wspomagają zachowanie siedlisk gatunków chronionych mogących występować na terenie zespołów przyrodniczo-krajobrazowych. </w:t>
      </w:r>
    </w:p>
    <w:p w14:paraId="748D138C" w14:textId="77777777" w:rsidR="008759A7" w:rsidRDefault="00583181" w:rsidP="003512E4">
      <w:pPr>
        <w:rPr>
          <w:rFonts w:eastAsia="Calibri" w:cstheme="minorHAnsi"/>
          <w:bCs/>
          <w:lang w:eastAsia="pl-PL"/>
        </w:rPr>
      </w:pPr>
      <w:r w:rsidRPr="0034473C">
        <w:rPr>
          <w:rFonts w:eastAsia="Calibri" w:cstheme="minorHAnsi"/>
          <w:bCs/>
          <w:lang w:eastAsia="pl-PL"/>
        </w:rPr>
        <w:t>Jedyne potencjalnie negatywne oddziaływanie na krajobraz może wystąpić na etapie prac budowlanych, przez zastosowanie ciężkiego i wysokiego sprzętu. Jednakże wszelkie negatywne oddziaływania ustąpią z chwilą zakończenia prac budowlanych, a rezultat przedsięwzięcia nie będzie stanowił dominanty krajobrazowej mogącej zakłócać harmonię zespołów przyrodniczo-krajobrazowych.</w:t>
      </w:r>
    </w:p>
    <w:p w14:paraId="20D3E72A" w14:textId="77777777" w:rsidR="009E78D5" w:rsidRPr="0034473C" w:rsidRDefault="009E78D5" w:rsidP="003512E4">
      <w:pPr>
        <w:rPr>
          <w:rFonts w:eastAsia="Calibri" w:cstheme="minorHAnsi"/>
          <w:bCs/>
          <w:lang w:eastAsia="pl-PL"/>
        </w:rPr>
      </w:pPr>
    </w:p>
    <w:p w14:paraId="55F62E45" w14:textId="77777777" w:rsidR="008759A7" w:rsidRPr="0034473C" w:rsidRDefault="00BC3AEA" w:rsidP="003512E4">
      <w:pPr>
        <w:rPr>
          <w:rFonts w:eastAsia="Calibri" w:cstheme="minorHAnsi"/>
          <w:b/>
          <w:color w:val="2B5871"/>
          <w:lang w:eastAsia="pl-PL"/>
        </w:rPr>
      </w:pPr>
      <w:r w:rsidRPr="0034473C">
        <w:rPr>
          <w:rFonts w:eastAsia="Calibri" w:cstheme="minorHAnsi"/>
          <w:b/>
          <w:color w:val="2B5871"/>
          <w:lang w:eastAsia="pl-PL"/>
        </w:rPr>
        <w:t>Ochrona gatunkowa zwierząt</w:t>
      </w:r>
    </w:p>
    <w:p w14:paraId="6059E794" w14:textId="77777777" w:rsidR="00071CE2" w:rsidRPr="0013126E" w:rsidRDefault="00071CE2" w:rsidP="003512E4">
      <w:pPr>
        <w:rPr>
          <w:rFonts w:eastAsia="Calibri" w:cstheme="minorHAnsi"/>
          <w:b/>
          <w:lang w:eastAsia="pl-PL"/>
        </w:rPr>
      </w:pPr>
      <w:r w:rsidRPr="0013126E">
        <w:rPr>
          <w:rFonts w:eastAsia="Calibri" w:cstheme="minorHAnsi"/>
          <w:b/>
          <w:lang w:eastAsia="pl-PL"/>
        </w:rPr>
        <w:t>Rozporządzenie Ministra Środowiska z dnia 16 grudnia 2016 r. w sprawie ochrony gatunkowej zwierząt</w:t>
      </w:r>
    </w:p>
    <w:p w14:paraId="741602C9" w14:textId="77777777" w:rsidR="00071CE2" w:rsidRPr="0013126E" w:rsidRDefault="00071CE2" w:rsidP="003512E4">
      <w:pPr>
        <w:rPr>
          <w:rFonts w:eastAsia="Calibri" w:cstheme="minorHAnsi"/>
          <w:lang w:eastAsia="pl-PL"/>
        </w:rPr>
      </w:pPr>
      <w:r w:rsidRPr="0013126E">
        <w:rPr>
          <w:rFonts w:eastAsia="Calibri" w:cstheme="minorHAnsi"/>
          <w:lang w:eastAsia="pl-PL"/>
        </w:rPr>
        <w:t xml:space="preserve">Określa ono m.in. zakazy w stosunku do gatunków chronionych. </w:t>
      </w:r>
    </w:p>
    <w:p w14:paraId="0B75DA0D" w14:textId="77777777" w:rsidR="00071CE2" w:rsidRPr="0013126E" w:rsidRDefault="00390136" w:rsidP="003512E4">
      <w:pPr>
        <w:rPr>
          <w:rFonts w:cstheme="minorHAnsi"/>
          <w:bCs/>
          <w:szCs w:val="20"/>
        </w:rPr>
      </w:pPr>
      <w:r w:rsidRPr="0013126E">
        <w:rPr>
          <w:rFonts w:cstheme="minorHAnsi"/>
          <w:bCs/>
          <w:szCs w:val="20"/>
        </w:rPr>
        <w:t xml:space="preserve">§ 6.1. W stosunku do dziko wstępujących zwierząt, należących do gatunków objętych ochroną ścisłą oraz częściową, o których mowa w lp. 1-478 i 480-592 w załączniku nr 1 do rozporządzenia oraz w lp. 1-210 w załączniku nr 2 do rozporządzenia, wprowadza się następujące zakazy: </w:t>
      </w:r>
    </w:p>
    <w:p w14:paraId="433AD01B" w14:textId="77777777" w:rsidR="00390136" w:rsidRPr="0013126E" w:rsidRDefault="00390136" w:rsidP="009B3916">
      <w:pPr>
        <w:pStyle w:val="Akapitzlist"/>
        <w:numPr>
          <w:ilvl w:val="0"/>
          <w:numId w:val="34"/>
        </w:numPr>
        <w:rPr>
          <w:rFonts w:eastAsia="Calibri" w:cstheme="minorHAnsi"/>
          <w:lang w:eastAsia="pl-PL"/>
        </w:rPr>
      </w:pPr>
      <w:r w:rsidRPr="0013126E">
        <w:rPr>
          <w:rFonts w:eastAsia="Calibri" w:cstheme="minorHAnsi"/>
          <w:lang w:eastAsia="pl-PL"/>
        </w:rPr>
        <w:t xml:space="preserve">umyślnego zabijania; </w:t>
      </w:r>
    </w:p>
    <w:p w14:paraId="424E7C2B" w14:textId="77777777" w:rsidR="00390136" w:rsidRPr="0013126E" w:rsidRDefault="00390136" w:rsidP="009B3916">
      <w:pPr>
        <w:pStyle w:val="Akapitzlist"/>
        <w:numPr>
          <w:ilvl w:val="0"/>
          <w:numId w:val="34"/>
        </w:numPr>
        <w:rPr>
          <w:rFonts w:eastAsia="Calibri" w:cstheme="minorHAnsi"/>
          <w:lang w:eastAsia="pl-PL"/>
        </w:rPr>
      </w:pPr>
      <w:r w:rsidRPr="0013126E">
        <w:rPr>
          <w:rFonts w:eastAsia="Calibri" w:cstheme="minorHAnsi"/>
          <w:lang w:eastAsia="pl-PL"/>
        </w:rPr>
        <w:t xml:space="preserve">umyślnego okaleczania lub chwytania; </w:t>
      </w:r>
    </w:p>
    <w:p w14:paraId="57FE47B9" w14:textId="77777777" w:rsidR="00390136" w:rsidRPr="0013126E" w:rsidRDefault="00390136" w:rsidP="009B3916">
      <w:pPr>
        <w:pStyle w:val="Akapitzlist"/>
        <w:numPr>
          <w:ilvl w:val="0"/>
          <w:numId w:val="34"/>
        </w:numPr>
        <w:rPr>
          <w:rFonts w:eastAsia="Calibri" w:cstheme="minorHAnsi"/>
          <w:lang w:eastAsia="pl-PL"/>
        </w:rPr>
      </w:pPr>
      <w:r w:rsidRPr="0013126E">
        <w:rPr>
          <w:rFonts w:eastAsia="Calibri" w:cstheme="minorHAnsi"/>
          <w:lang w:eastAsia="pl-PL"/>
        </w:rPr>
        <w:t xml:space="preserve">umyślnego niszczenia ich jaj lub form rozwojowych; </w:t>
      </w:r>
    </w:p>
    <w:p w14:paraId="511276B2" w14:textId="77777777" w:rsidR="00390136" w:rsidRPr="0013126E" w:rsidRDefault="00390136" w:rsidP="009B3916">
      <w:pPr>
        <w:pStyle w:val="Akapitzlist"/>
        <w:numPr>
          <w:ilvl w:val="0"/>
          <w:numId w:val="34"/>
        </w:numPr>
        <w:rPr>
          <w:rFonts w:eastAsia="Calibri" w:cstheme="minorHAnsi"/>
          <w:lang w:eastAsia="pl-PL"/>
        </w:rPr>
      </w:pPr>
      <w:r w:rsidRPr="0013126E">
        <w:rPr>
          <w:rFonts w:eastAsia="Calibri" w:cstheme="minorHAnsi"/>
          <w:lang w:eastAsia="pl-PL"/>
        </w:rPr>
        <w:t xml:space="preserve">transportu; </w:t>
      </w:r>
    </w:p>
    <w:p w14:paraId="4C60797C" w14:textId="77777777" w:rsidR="00390136" w:rsidRPr="0013126E" w:rsidRDefault="00390136" w:rsidP="009B3916">
      <w:pPr>
        <w:pStyle w:val="Akapitzlist"/>
        <w:numPr>
          <w:ilvl w:val="0"/>
          <w:numId w:val="34"/>
        </w:numPr>
        <w:rPr>
          <w:rFonts w:eastAsia="Calibri" w:cstheme="minorHAnsi"/>
          <w:lang w:eastAsia="pl-PL"/>
        </w:rPr>
      </w:pPr>
      <w:r w:rsidRPr="0013126E">
        <w:rPr>
          <w:rFonts w:eastAsia="Calibri" w:cstheme="minorHAnsi"/>
          <w:lang w:eastAsia="pl-PL"/>
        </w:rPr>
        <w:t xml:space="preserve">chowu; </w:t>
      </w:r>
    </w:p>
    <w:p w14:paraId="2C215653" w14:textId="77777777" w:rsidR="00390136" w:rsidRPr="0013126E" w:rsidRDefault="00390136" w:rsidP="009B3916">
      <w:pPr>
        <w:pStyle w:val="Akapitzlist"/>
        <w:numPr>
          <w:ilvl w:val="0"/>
          <w:numId w:val="34"/>
        </w:numPr>
        <w:rPr>
          <w:rFonts w:eastAsia="Calibri" w:cstheme="minorHAnsi"/>
          <w:lang w:eastAsia="pl-PL"/>
        </w:rPr>
      </w:pPr>
      <w:r w:rsidRPr="0013126E">
        <w:rPr>
          <w:rFonts w:eastAsia="Calibri" w:cstheme="minorHAnsi"/>
          <w:lang w:eastAsia="pl-PL"/>
        </w:rPr>
        <w:t xml:space="preserve">zbierania, pozyskiwania, przetrzymywania lub posiadania okazów gatunków; </w:t>
      </w:r>
    </w:p>
    <w:p w14:paraId="15F9848C" w14:textId="77777777" w:rsidR="00390136" w:rsidRPr="0013126E" w:rsidRDefault="00390136" w:rsidP="009B3916">
      <w:pPr>
        <w:pStyle w:val="Akapitzlist"/>
        <w:numPr>
          <w:ilvl w:val="0"/>
          <w:numId w:val="34"/>
        </w:numPr>
        <w:rPr>
          <w:rFonts w:eastAsia="Calibri" w:cstheme="minorHAnsi"/>
          <w:lang w:eastAsia="pl-PL"/>
        </w:rPr>
      </w:pPr>
      <w:r w:rsidRPr="0013126E">
        <w:rPr>
          <w:rFonts w:eastAsia="Calibri" w:cstheme="minorHAnsi"/>
          <w:lang w:eastAsia="pl-PL"/>
        </w:rPr>
        <w:t xml:space="preserve">niszczenia siedlisk lub ostroi, będących ich obszarem rozrodu, wychowu młodych, odpoczynku, migracji lub żerowania; </w:t>
      </w:r>
    </w:p>
    <w:p w14:paraId="205EB2E6" w14:textId="77777777" w:rsidR="00390136" w:rsidRPr="0013126E" w:rsidRDefault="00390136" w:rsidP="009B3916">
      <w:pPr>
        <w:pStyle w:val="Akapitzlist"/>
        <w:numPr>
          <w:ilvl w:val="0"/>
          <w:numId w:val="34"/>
        </w:numPr>
        <w:rPr>
          <w:rFonts w:eastAsia="Calibri" w:cstheme="minorHAnsi"/>
          <w:lang w:eastAsia="pl-PL"/>
        </w:rPr>
      </w:pPr>
      <w:r w:rsidRPr="0013126E">
        <w:rPr>
          <w:rFonts w:eastAsia="Calibri" w:cstheme="minorHAnsi"/>
          <w:lang w:eastAsia="pl-PL"/>
        </w:rPr>
        <w:t xml:space="preserve">niszczenia, usuwania lub uszkadzania gniazd, mrowisk, nor, legowisk, żeremi, tam, tarlisk, zimowisk lub innych schronień; </w:t>
      </w:r>
    </w:p>
    <w:p w14:paraId="6C01D255" w14:textId="77777777" w:rsidR="00390136" w:rsidRPr="0013126E" w:rsidRDefault="00895A97" w:rsidP="009B3916">
      <w:pPr>
        <w:pStyle w:val="Akapitzlist"/>
        <w:numPr>
          <w:ilvl w:val="0"/>
          <w:numId w:val="34"/>
        </w:numPr>
        <w:rPr>
          <w:rFonts w:eastAsia="Calibri" w:cstheme="minorHAnsi"/>
          <w:lang w:eastAsia="pl-PL"/>
        </w:rPr>
      </w:pPr>
      <w:r w:rsidRPr="0013126E">
        <w:rPr>
          <w:rFonts w:eastAsia="Calibri" w:cstheme="minorHAnsi"/>
          <w:lang w:eastAsia="pl-PL"/>
        </w:rPr>
        <w:t xml:space="preserve">umyślnego uniemożliwiania dostępu do schronień; </w:t>
      </w:r>
    </w:p>
    <w:p w14:paraId="1CEEEA3C" w14:textId="77777777" w:rsidR="00895A97" w:rsidRPr="0013126E" w:rsidRDefault="00DC1DC9" w:rsidP="009B3916">
      <w:pPr>
        <w:pStyle w:val="Akapitzlist"/>
        <w:numPr>
          <w:ilvl w:val="0"/>
          <w:numId w:val="34"/>
        </w:numPr>
        <w:rPr>
          <w:rFonts w:eastAsia="Calibri" w:cstheme="minorHAnsi"/>
          <w:lang w:eastAsia="pl-PL"/>
        </w:rPr>
      </w:pPr>
      <w:r w:rsidRPr="0013126E">
        <w:rPr>
          <w:rFonts w:eastAsia="Calibri" w:cstheme="minorHAnsi"/>
          <w:lang w:eastAsia="pl-PL"/>
        </w:rPr>
        <w:t xml:space="preserve">zbywania, oferowania do sprzedaży, wymiany lub darowizny okazów gatunków; </w:t>
      </w:r>
    </w:p>
    <w:p w14:paraId="149CD43E" w14:textId="77777777" w:rsidR="00DC1DC9" w:rsidRPr="0013126E" w:rsidRDefault="00DC1DC9" w:rsidP="009B3916">
      <w:pPr>
        <w:pStyle w:val="Akapitzlist"/>
        <w:numPr>
          <w:ilvl w:val="0"/>
          <w:numId w:val="34"/>
        </w:numPr>
        <w:rPr>
          <w:rFonts w:eastAsia="Calibri" w:cstheme="minorHAnsi"/>
          <w:lang w:eastAsia="pl-PL"/>
        </w:rPr>
      </w:pPr>
      <w:r w:rsidRPr="0013126E">
        <w:rPr>
          <w:rFonts w:eastAsia="Calibri" w:cstheme="minorHAnsi"/>
          <w:lang w:eastAsia="pl-PL"/>
        </w:rPr>
        <w:t xml:space="preserve">wwożenia z zagranicy lub wywożenia poza granicę państwa okazów gatunków; </w:t>
      </w:r>
    </w:p>
    <w:p w14:paraId="5F871D32" w14:textId="77777777" w:rsidR="00DC1DC9" w:rsidRPr="0013126E" w:rsidRDefault="00DC1DC9" w:rsidP="009B3916">
      <w:pPr>
        <w:pStyle w:val="Akapitzlist"/>
        <w:numPr>
          <w:ilvl w:val="0"/>
          <w:numId w:val="34"/>
        </w:numPr>
        <w:rPr>
          <w:rFonts w:eastAsia="Calibri" w:cstheme="minorHAnsi"/>
          <w:lang w:eastAsia="pl-PL"/>
        </w:rPr>
      </w:pPr>
      <w:r w:rsidRPr="0013126E">
        <w:rPr>
          <w:rFonts w:eastAsia="Calibri" w:cstheme="minorHAnsi"/>
          <w:lang w:eastAsia="pl-PL"/>
        </w:rPr>
        <w:t xml:space="preserve">umyślnego przemieszczania z miejsc regularnego przebywania na inne miejsca; </w:t>
      </w:r>
    </w:p>
    <w:p w14:paraId="5D77FCBA" w14:textId="77777777" w:rsidR="00DC1DC9" w:rsidRPr="0013126E" w:rsidRDefault="00DC1DC9" w:rsidP="009B3916">
      <w:pPr>
        <w:pStyle w:val="Akapitzlist"/>
        <w:numPr>
          <w:ilvl w:val="0"/>
          <w:numId w:val="34"/>
        </w:numPr>
        <w:rPr>
          <w:rFonts w:eastAsia="Calibri" w:cstheme="minorHAnsi"/>
          <w:lang w:eastAsia="pl-PL"/>
        </w:rPr>
      </w:pPr>
      <w:r w:rsidRPr="0013126E">
        <w:rPr>
          <w:rFonts w:eastAsia="Calibri" w:cstheme="minorHAnsi"/>
          <w:lang w:eastAsia="pl-PL"/>
        </w:rPr>
        <w:t xml:space="preserve">umyślnego wprowadzania do środowiska przyrodniczego. </w:t>
      </w:r>
    </w:p>
    <w:p w14:paraId="5F27452F" w14:textId="77777777" w:rsidR="00DC1DC9" w:rsidRPr="0013126E" w:rsidRDefault="00DC1DC9" w:rsidP="00DC1DC9">
      <w:pPr>
        <w:rPr>
          <w:rFonts w:eastAsia="Calibri" w:cstheme="minorHAnsi"/>
          <w:lang w:eastAsia="pl-PL"/>
        </w:rPr>
      </w:pPr>
      <w:r w:rsidRPr="0013126E">
        <w:rPr>
          <w:rFonts w:eastAsia="Calibri" w:cstheme="minorHAnsi"/>
          <w:lang w:eastAsia="pl-PL"/>
        </w:rPr>
        <w:t xml:space="preserve">2. W stosunku do dziko występujących zwierząt, oznaczonych symbolem (1) w załącznikach nr 1 i 2 do rozporządzenia wprowadza się dodatkowo zakaz umyślnego płoszenia lub niepokojenia. </w:t>
      </w:r>
    </w:p>
    <w:p w14:paraId="0095FF35" w14:textId="77777777" w:rsidR="00DC1DC9" w:rsidRPr="0013126E" w:rsidRDefault="00DC1DC9" w:rsidP="00DC1DC9">
      <w:pPr>
        <w:rPr>
          <w:rFonts w:eastAsia="Calibri" w:cstheme="minorHAnsi"/>
          <w:lang w:eastAsia="pl-PL"/>
        </w:rPr>
      </w:pPr>
      <w:r w:rsidRPr="0013126E">
        <w:rPr>
          <w:rFonts w:eastAsia="Calibri" w:cstheme="minorHAnsi"/>
          <w:lang w:eastAsia="pl-PL"/>
        </w:rPr>
        <w:t xml:space="preserve">3. W stosunku do dziko występujących zwierząt, oznaczonych symbolem (2) w załącznikach nr 1 i 2 do rozporządzenia, wprowadza się dodatkowo zakaz umyślnego płoszenia lub niepokojenia w miejscach noclegu, w okresie lęgowym w miejscach rozrodu lub wychowu młodych, lub w miejscach żerowania zgrupowań ptaków migrujących lub zimujących. </w:t>
      </w:r>
    </w:p>
    <w:p w14:paraId="156C53A5" w14:textId="77777777" w:rsidR="00DC1DC9" w:rsidRPr="0013126E" w:rsidRDefault="00DC1DC9" w:rsidP="00DC1DC9">
      <w:pPr>
        <w:rPr>
          <w:rFonts w:eastAsia="Calibri" w:cstheme="minorHAnsi"/>
          <w:lang w:eastAsia="pl-PL"/>
        </w:rPr>
      </w:pPr>
      <w:r w:rsidRPr="0013126E">
        <w:rPr>
          <w:rFonts w:eastAsia="Calibri" w:cstheme="minorHAnsi"/>
          <w:lang w:eastAsia="pl-PL"/>
        </w:rPr>
        <w:t xml:space="preserve">4. W stosunku do dziko występujących zwierząt, oznaczonych symbolem (3) w załączniku nr 1 do rozporządzenia, wprowadza się dodatkowo zakaz fotografowania lub obserwacji, mogących powodować ich płoszenie lub niepokojenie. </w:t>
      </w:r>
    </w:p>
    <w:p w14:paraId="77D1AE0A" w14:textId="77777777" w:rsidR="00DC1DC9" w:rsidRPr="0013126E" w:rsidRDefault="00DC1DC9" w:rsidP="00DC1DC9">
      <w:pPr>
        <w:rPr>
          <w:rFonts w:cstheme="minorHAnsi"/>
          <w:bCs/>
          <w:szCs w:val="20"/>
        </w:rPr>
      </w:pPr>
      <w:r w:rsidRPr="0013126E">
        <w:rPr>
          <w:rFonts w:cstheme="minorHAnsi"/>
          <w:bCs/>
          <w:szCs w:val="20"/>
        </w:rPr>
        <w:t xml:space="preserve">§ 7. W stosunku do innych niż dziko występujących zwierząt, należących do gatunków objętych ochroną ścisłą oraz częściową, o których mowa w lp. 1-478, 480-494, </w:t>
      </w:r>
      <w:r w:rsidR="00200353" w:rsidRPr="0013126E">
        <w:rPr>
          <w:rFonts w:cstheme="minorHAnsi"/>
          <w:bCs/>
          <w:szCs w:val="20"/>
        </w:rPr>
        <w:t xml:space="preserve">496, 497 i 499-592 w załączniku </w:t>
      </w:r>
      <w:r w:rsidRPr="0013126E">
        <w:rPr>
          <w:rFonts w:cstheme="minorHAnsi"/>
          <w:bCs/>
          <w:szCs w:val="20"/>
        </w:rPr>
        <w:t xml:space="preserve">nr 1 do rozporządzenia oraz w lp. 1-101 i 104-210 w załączniku nr 2 do rozporządzenia, wprowadza się następujące zakazy: </w:t>
      </w:r>
    </w:p>
    <w:p w14:paraId="420EBDD1" w14:textId="77777777" w:rsidR="00DC1DC9" w:rsidRPr="0013126E" w:rsidRDefault="00DC1DC9" w:rsidP="009B3916">
      <w:pPr>
        <w:pStyle w:val="Akapitzlist"/>
        <w:numPr>
          <w:ilvl w:val="0"/>
          <w:numId w:val="35"/>
        </w:numPr>
        <w:rPr>
          <w:rFonts w:cstheme="minorHAnsi"/>
          <w:bCs/>
          <w:szCs w:val="20"/>
        </w:rPr>
      </w:pPr>
      <w:r w:rsidRPr="0013126E">
        <w:rPr>
          <w:rFonts w:cstheme="minorHAnsi"/>
          <w:bCs/>
          <w:szCs w:val="20"/>
        </w:rPr>
        <w:t>umyślnego zabijania;</w:t>
      </w:r>
    </w:p>
    <w:p w14:paraId="4A94C6AE" w14:textId="77777777" w:rsidR="00DC1DC9" w:rsidRPr="0013126E" w:rsidRDefault="00DC1DC9" w:rsidP="009B3916">
      <w:pPr>
        <w:pStyle w:val="Akapitzlist"/>
        <w:numPr>
          <w:ilvl w:val="0"/>
          <w:numId w:val="35"/>
        </w:numPr>
        <w:rPr>
          <w:rFonts w:cstheme="minorHAnsi"/>
          <w:bCs/>
          <w:szCs w:val="20"/>
        </w:rPr>
      </w:pPr>
      <w:r w:rsidRPr="0013126E">
        <w:rPr>
          <w:rFonts w:cstheme="minorHAnsi"/>
          <w:bCs/>
          <w:szCs w:val="20"/>
        </w:rPr>
        <w:t xml:space="preserve">transportu; </w:t>
      </w:r>
    </w:p>
    <w:p w14:paraId="4896CD30" w14:textId="77777777" w:rsidR="00DC1DC9" w:rsidRPr="0013126E" w:rsidRDefault="00DC1DC9" w:rsidP="009B3916">
      <w:pPr>
        <w:pStyle w:val="Akapitzlist"/>
        <w:numPr>
          <w:ilvl w:val="0"/>
          <w:numId w:val="35"/>
        </w:numPr>
        <w:rPr>
          <w:rFonts w:cstheme="minorHAnsi"/>
          <w:bCs/>
          <w:szCs w:val="20"/>
        </w:rPr>
      </w:pPr>
      <w:r w:rsidRPr="0013126E">
        <w:rPr>
          <w:rFonts w:cstheme="minorHAnsi"/>
          <w:bCs/>
          <w:szCs w:val="20"/>
        </w:rPr>
        <w:t>chowu;</w:t>
      </w:r>
    </w:p>
    <w:p w14:paraId="5C4A8B52" w14:textId="77777777" w:rsidR="00DC1DC9" w:rsidRPr="0013126E" w:rsidRDefault="00DC1DC9" w:rsidP="009B3916">
      <w:pPr>
        <w:pStyle w:val="Akapitzlist"/>
        <w:numPr>
          <w:ilvl w:val="0"/>
          <w:numId w:val="35"/>
        </w:numPr>
        <w:rPr>
          <w:rFonts w:cstheme="minorHAnsi"/>
          <w:bCs/>
          <w:szCs w:val="20"/>
        </w:rPr>
      </w:pPr>
      <w:r w:rsidRPr="0013126E">
        <w:rPr>
          <w:rFonts w:cstheme="minorHAnsi"/>
          <w:bCs/>
          <w:szCs w:val="20"/>
        </w:rPr>
        <w:t xml:space="preserve">przetrzymywania lub posiadania okazów gatunków; </w:t>
      </w:r>
    </w:p>
    <w:p w14:paraId="32CF9D4F" w14:textId="77777777" w:rsidR="00DC1DC9" w:rsidRPr="0013126E" w:rsidRDefault="00DC1DC9" w:rsidP="009B3916">
      <w:pPr>
        <w:pStyle w:val="Akapitzlist"/>
        <w:numPr>
          <w:ilvl w:val="0"/>
          <w:numId w:val="35"/>
        </w:numPr>
        <w:rPr>
          <w:rFonts w:cstheme="minorHAnsi"/>
          <w:bCs/>
          <w:szCs w:val="20"/>
        </w:rPr>
      </w:pPr>
      <w:r w:rsidRPr="0013126E">
        <w:rPr>
          <w:rFonts w:cstheme="minorHAnsi"/>
          <w:bCs/>
          <w:szCs w:val="20"/>
        </w:rPr>
        <w:t xml:space="preserve">zbywania, oferowania do sprzedaży, wymiany lub darowizny okazów gatunków; </w:t>
      </w:r>
    </w:p>
    <w:p w14:paraId="61D2B557" w14:textId="77777777" w:rsidR="00DC1DC9" w:rsidRPr="0013126E" w:rsidRDefault="00DC1DC9" w:rsidP="009B3916">
      <w:pPr>
        <w:pStyle w:val="Akapitzlist"/>
        <w:numPr>
          <w:ilvl w:val="0"/>
          <w:numId w:val="35"/>
        </w:numPr>
        <w:rPr>
          <w:rFonts w:cstheme="minorHAnsi"/>
          <w:bCs/>
          <w:szCs w:val="20"/>
        </w:rPr>
      </w:pPr>
      <w:r w:rsidRPr="0013126E">
        <w:rPr>
          <w:rFonts w:cstheme="minorHAnsi"/>
          <w:bCs/>
          <w:szCs w:val="20"/>
        </w:rPr>
        <w:t xml:space="preserve">wwożenia z zagranicy lub wywożenia poza granicę państwa okazów gatunków; </w:t>
      </w:r>
    </w:p>
    <w:p w14:paraId="6B83BC0B" w14:textId="77777777" w:rsidR="00DC1DC9" w:rsidRPr="0013126E" w:rsidRDefault="00DC1DC9" w:rsidP="009B3916">
      <w:pPr>
        <w:pStyle w:val="Akapitzlist"/>
        <w:numPr>
          <w:ilvl w:val="0"/>
          <w:numId w:val="35"/>
        </w:numPr>
        <w:rPr>
          <w:rFonts w:cstheme="minorHAnsi"/>
          <w:bCs/>
          <w:szCs w:val="20"/>
        </w:rPr>
      </w:pPr>
      <w:r w:rsidRPr="0013126E">
        <w:rPr>
          <w:rFonts w:cstheme="minorHAnsi"/>
          <w:bCs/>
          <w:szCs w:val="20"/>
        </w:rPr>
        <w:t xml:space="preserve">umyślnego wprowadzania do środowiska przyrodniczego. </w:t>
      </w:r>
    </w:p>
    <w:p w14:paraId="37D1F259" w14:textId="77777777" w:rsidR="00DC1DC9" w:rsidRPr="0013126E" w:rsidRDefault="00771638" w:rsidP="00771638">
      <w:pPr>
        <w:rPr>
          <w:rFonts w:cstheme="minorHAnsi"/>
          <w:bCs/>
          <w:szCs w:val="20"/>
        </w:rPr>
      </w:pPr>
      <w:r w:rsidRPr="0013126E">
        <w:rPr>
          <w:rFonts w:cstheme="minorHAnsi"/>
          <w:bCs/>
          <w:szCs w:val="20"/>
        </w:rPr>
        <w:t xml:space="preserve">§ 8.1. W </w:t>
      </w:r>
      <w:r w:rsidR="005002B8" w:rsidRPr="0013126E">
        <w:rPr>
          <w:rFonts w:cstheme="minorHAnsi"/>
          <w:bCs/>
          <w:szCs w:val="20"/>
        </w:rPr>
        <w:t xml:space="preserve">stosunku do dziko występujących ptaków należących do gatunków, o których mowa w lp. 479 w załączniku nr 1 do rozporządzenia, wprowadza się następujące zakazy: </w:t>
      </w:r>
    </w:p>
    <w:p w14:paraId="0C4B2005" w14:textId="77777777" w:rsidR="005002B8" w:rsidRPr="0013126E" w:rsidRDefault="005002B8" w:rsidP="009B3916">
      <w:pPr>
        <w:pStyle w:val="Akapitzlist"/>
        <w:numPr>
          <w:ilvl w:val="0"/>
          <w:numId w:val="36"/>
        </w:numPr>
        <w:rPr>
          <w:rFonts w:cstheme="minorHAnsi"/>
          <w:bCs/>
          <w:szCs w:val="20"/>
        </w:rPr>
      </w:pPr>
      <w:r w:rsidRPr="0013126E">
        <w:rPr>
          <w:rFonts w:cstheme="minorHAnsi"/>
          <w:bCs/>
          <w:szCs w:val="20"/>
        </w:rPr>
        <w:t xml:space="preserve">umyślnego zabijania; </w:t>
      </w:r>
    </w:p>
    <w:p w14:paraId="39181192" w14:textId="77777777" w:rsidR="005002B8" w:rsidRPr="0013126E" w:rsidRDefault="005002B8" w:rsidP="009B3916">
      <w:pPr>
        <w:pStyle w:val="Akapitzlist"/>
        <w:numPr>
          <w:ilvl w:val="0"/>
          <w:numId w:val="36"/>
        </w:numPr>
        <w:rPr>
          <w:rFonts w:cstheme="minorHAnsi"/>
          <w:bCs/>
          <w:szCs w:val="20"/>
        </w:rPr>
      </w:pPr>
      <w:r w:rsidRPr="0013126E">
        <w:rPr>
          <w:rFonts w:cstheme="minorHAnsi"/>
          <w:bCs/>
          <w:szCs w:val="20"/>
        </w:rPr>
        <w:t xml:space="preserve">umyślnego okaleczania lub chwytania; </w:t>
      </w:r>
    </w:p>
    <w:p w14:paraId="6B66D8E4" w14:textId="77777777" w:rsidR="005002B8" w:rsidRPr="0013126E" w:rsidRDefault="005002B8" w:rsidP="009B3916">
      <w:pPr>
        <w:pStyle w:val="Akapitzlist"/>
        <w:numPr>
          <w:ilvl w:val="0"/>
          <w:numId w:val="36"/>
        </w:numPr>
        <w:rPr>
          <w:rFonts w:cstheme="minorHAnsi"/>
          <w:bCs/>
          <w:szCs w:val="20"/>
        </w:rPr>
      </w:pPr>
      <w:r w:rsidRPr="0013126E">
        <w:rPr>
          <w:rFonts w:cstheme="minorHAnsi"/>
          <w:bCs/>
          <w:szCs w:val="20"/>
        </w:rPr>
        <w:t xml:space="preserve">umyślnego niszczenia ich jaj; </w:t>
      </w:r>
    </w:p>
    <w:p w14:paraId="639B8E46" w14:textId="77777777" w:rsidR="005002B8" w:rsidRPr="0013126E" w:rsidRDefault="005002B8" w:rsidP="009B3916">
      <w:pPr>
        <w:pStyle w:val="Akapitzlist"/>
        <w:numPr>
          <w:ilvl w:val="0"/>
          <w:numId w:val="36"/>
        </w:numPr>
        <w:rPr>
          <w:rFonts w:cstheme="minorHAnsi"/>
          <w:bCs/>
          <w:szCs w:val="20"/>
        </w:rPr>
      </w:pPr>
      <w:r w:rsidRPr="0013126E">
        <w:rPr>
          <w:rFonts w:cstheme="minorHAnsi"/>
          <w:bCs/>
          <w:szCs w:val="20"/>
        </w:rPr>
        <w:t xml:space="preserve">transportu; </w:t>
      </w:r>
    </w:p>
    <w:p w14:paraId="61ADFF8D" w14:textId="77777777" w:rsidR="005002B8" w:rsidRPr="0013126E" w:rsidRDefault="005002B8" w:rsidP="009B3916">
      <w:pPr>
        <w:pStyle w:val="Akapitzlist"/>
        <w:numPr>
          <w:ilvl w:val="0"/>
          <w:numId w:val="36"/>
        </w:numPr>
        <w:rPr>
          <w:rFonts w:cstheme="minorHAnsi"/>
          <w:bCs/>
          <w:szCs w:val="20"/>
        </w:rPr>
      </w:pPr>
      <w:r w:rsidRPr="0013126E">
        <w:rPr>
          <w:rFonts w:cstheme="minorHAnsi"/>
          <w:bCs/>
          <w:szCs w:val="20"/>
        </w:rPr>
        <w:t>zbierania, pozyskiwania, przetrzymywania lub posiadania okazów gatunków;</w:t>
      </w:r>
    </w:p>
    <w:p w14:paraId="6B31A22E" w14:textId="77777777" w:rsidR="005002B8" w:rsidRPr="0013126E" w:rsidRDefault="005002B8" w:rsidP="009B3916">
      <w:pPr>
        <w:pStyle w:val="Akapitzlist"/>
        <w:numPr>
          <w:ilvl w:val="0"/>
          <w:numId w:val="36"/>
        </w:numPr>
        <w:rPr>
          <w:rFonts w:cstheme="minorHAnsi"/>
          <w:bCs/>
          <w:szCs w:val="20"/>
        </w:rPr>
      </w:pPr>
      <w:r w:rsidRPr="0013126E">
        <w:rPr>
          <w:rFonts w:cstheme="minorHAnsi"/>
          <w:bCs/>
          <w:szCs w:val="20"/>
        </w:rPr>
        <w:t>niszczenia, usuwania lub uszkadzania gniazd;</w:t>
      </w:r>
    </w:p>
    <w:p w14:paraId="6A27B65F" w14:textId="77777777" w:rsidR="005002B8" w:rsidRPr="0013126E" w:rsidRDefault="005002B8" w:rsidP="009B3916">
      <w:pPr>
        <w:pStyle w:val="Akapitzlist"/>
        <w:numPr>
          <w:ilvl w:val="0"/>
          <w:numId w:val="36"/>
        </w:numPr>
        <w:rPr>
          <w:rFonts w:cstheme="minorHAnsi"/>
          <w:bCs/>
          <w:szCs w:val="20"/>
        </w:rPr>
      </w:pPr>
      <w:r w:rsidRPr="0013126E">
        <w:rPr>
          <w:rFonts w:cstheme="minorHAnsi"/>
          <w:bCs/>
          <w:szCs w:val="20"/>
        </w:rPr>
        <w:t xml:space="preserve">zbywania, oferowania do sprzedaży lub wymiany okazów gatunków; </w:t>
      </w:r>
    </w:p>
    <w:p w14:paraId="108C3780" w14:textId="77777777" w:rsidR="005002B8" w:rsidRPr="0013126E" w:rsidRDefault="005002B8" w:rsidP="009B3916">
      <w:pPr>
        <w:pStyle w:val="Akapitzlist"/>
        <w:numPr>
          <w:ilvl w:val="0"/>
          <w:numId w:val="36"/>
        </w:numPr>
        <w:rPr>
          <w:rFonts w:cstheme="minorHAnsi"/>
          <w:bCs/>
          <w:szCs w:val="20"/>
        </w:rPr>
      </w:pPr>
      <w:r w:rsidRPr="0013126E">
        <w:rPr>
          <w:rFonts w:cstheme="minorHAnsi"/>
          <w:bCs/>
          <w:szCs w:val="20"/>
        </w:rPr>
        <w:t xml:space="preserve">umyślnego płoszenia lub niepokojenia w miejscach noclegu, w okresie lęgowym w miejscach rozrodu był wychowu młodych. </w:t>
      </w:r>
    </w:p>
    <w:p w14:paraId="6E39ECEF" w14:textId="77777777" w:rsidR="005002B8" w:rsidRPr="0013126E" w:rsidRDefault="005002B8" w:rsidP="005002B8">
      <w:pPr>
        <w:rPr>
          <w:rFonts w:cstheme="minorHAnsi"/>
          <w:bCs/>
          <w:szCs w:val="20"/>
        </w:rPr>
      </w:pPr>
      <w:r w:rsidRPr="0013126E">
        <w:rPr>
          <w:rFonts w:cstheme="minorHAnsi"/>
          <w:bCs/>
          <w:szCs w:val="20"/>
        </w:rPr>
        <w:t>2. W stosunku do dziko występujących zwierząt należących do gatunków, o których mowa w lp. 211 w załączniku nr 2 do rozporządzenia, wprowadza się następujące zakazy:</w:t>
      </w:r>
    </w:p>
    <w:p w14:paraId="3F4378F2" w14:textId="77777777" w:rsidR="005002B8" w:rsidRPr="0013126E" w:rsidRDefault="005002B8" w:rsidP="009B3916">
      <w:pPr>
        <w:pStyle w:val="Akapitzlist"/>
        <w:numPr>
          <w:ilvl w:val="0"/>
          <w:numId w:val="37"/>
        </w:numPr>
        <w:rPr>
          <w:rFonts w:cstheme="minorHAnsi"/>
          <w:bCs/>
          <w:szCs w:val="20"/>
        </w:rPr>
      </w:pPr>
      <w:r w:rsidRPr="0013126E">
        <w:rPr>
          <w:rFonts w:cstheme="minorHAnsi"/>
          <w:bCs/>
          <w:szCs w:val="20"/>
        </w:rPr>
        <w:t xml:space="preserve">transportu; </w:t>
      </w:r>
    </w:p>
    <w:p w14:paraId="1A83B9F4" w14:textId="77777777" w:rsidR="005002B8" w:rsidRPr="0013126E" w:rsidRDefault="005002B8" w:rsidP="009B3916">
      <w:pPr>
        <w:pStyle w:val="Akapitzlist"/>
        <w:numPr>
          <w:ilvl w:val="0"/>
          <w:numId w:val="37"/>
        </w:numPr>
        <w:rPr>
          <w:rFonts w:cstheme="minorHAnsi"/>
          <w:bCs/>
          <w:szCs w:val="20"/>
        </w:rPr>
      </w:pPr>
      <w:r w:rsidRPr="0013126E">
        <w:rPr>
          <w:rFonts w:cstheme="minorHAnsi"/>
          <w:bCs/>
          <w:szCs w:val="20"/>
        </w:rPr>
        <w:t xml:space="preserve">przetrzymywania lub posiadania okazów gatunków; </w:t>
      </w:r>
    </w:p>
    <w:p w14:paraId="4A81778B" w14:textId="77777777" w:rsidR="005002B8" w:rsidRPr="0013126E" w:rsidRDefault="005002B8" w:rsidP="009B3916">
      <w:pPr>
        <w:pStyle w:val="Akapitzlist"/>
        <w:numPr>
          <w:ilvl w:val="0"/>
          <w:numId w:val="37"/>
        </w:numPr>
        <w:rPr>
          <w:rFonts w:cstheme="minorHAnsi"/>
          <w:bCs/>
          <w:szCs w:val="20"/>
        </w:rPr>
      </w:pPr>
      <w:r w:rsidRPr="0013126E">
        <w:rPr>
          <w:rFonts w:cstheme="minorHAnsi"/>
          <w:bCs/>
          <w:szCs w:val="20"/>
        </w:rPr>
        <w:t xml:space="preserve">zbywania, oferowania do sprzedaży lub wymiany okazów gatunków. </w:t>
      </w:r>
    </w:p>
    <w:p w14:paraId="63D3E849" w14:textId="77777777" w:rsidR="00DC1DC9" w:rsidRDefault="00DC1DC9" w:rsidP="00DC1DC9">
      <w:pPr>
        <w:rPr>
          <w:rFonts w:eastAsia="Calibri" w:cstheme="minorHAnsi"/>
          <w:lang w:eastAsia="pl-PL"/>
        </w:rPr>
      </w:pPr>
    </w:p>
    <w:p w14:paraId="53831BB9" w14:textId="77777777" w:rsidR="00D30331" w:rsidRPr="00D30331" w:rsidRDefault="00D30331" w:rsidP="00D30331">
      <w:pPr>
        <w:rPr>
          <w:rFonts w:eastAsia="Calibri" w:cstheme="minorHAnsi"/>
          <w:bCs/>
          <w:lang w:eastAsia="pl-PL"/>
        </w:rPr>
      </w:pPr>
      <w:r w:rsidRPr="0034473C">
        <w:rPr>
          <w:rFonts w:eastAsia="Calibri" w:cstheme="minorHAnsi"/>
          <w:bCs/>
          <w:lang w:eastAsia="pl-PL"/>
        </w:rPr>
        <w:t>Kierunki działań określone w ramach Strategii ZIT WrOF nie stoją w sprzeczności z ochroną gatunkową zwierząt. Oddziaływanie realizacji Strategii przyczyni się pozytywnie do osiągnięcia wymienionych celów, m.in. poprzez przeprowadzenie transformacji energetycznej oraz przejście na gospodarkę niskoemisyjną mającej długofalowy wpływ na jakość powietrza i spowolnienie zmian klimatu. Rozwój gospodarki wodno-ściekowej wpłynie na poprawę stanu i jakości wód oraz gleby, które przekładają się na stan/zdrowie roślin i zwierząt z nich korzystających. Działania realizowane w ramach Kierunku działania 12.2. Ochrona różnorodności biologicznej oraz adaptacja do zmian klimatu wraz z</w:t>
      </w:r>
      <w:r w:rsidR="0034473C">
        <w:rPr>
          <w:rFonts w:eastAsia="Calibri" w:cstheme="minorHAnsi"/>
          <w:bCs/>
          <w:lang w:eastAsia="pl-PL"/>
        </w:rPr>
        <w:t> </w:t>
      </w:r>
      <w:r w:rsidRPr="0034473C">
        <w:rPr>
          <w:rFonts w:eastAsia="Calibri" w:cstheme="minorHAnsi"/>
          <w:bCs/>
          <w:lang w:eastAsia="pl-PL"/>
        </w:rPr>
        <w:t>zabezpieczeniem i zwiększeniem odporności na klęski żywiołowe wpłynie bezpośrednio pozytywnie na stan siedlisk i zamieszkujących ich organizmów.</w:t>
      </w:r>
      <w:r w:rsidRPr="00D30331">
        <w:rPr>
          <w:rFonts w:eastAsia="Calibri" w:cstheme="minorHAnsi"/>
          <w:bCs/>
          <w:lang w:eastAsia="pl-PL"/>
        </w:rPr>
        <w:t xml:space="preserve"> </w:t>
      </w:r>
    </w:p>
    <w:p w14:paraId="67CB74ED" w14:textId="77777777" w:rsidR="00D30331" w:rsidRPr="008159C8" w:rsidRDefault="00D30331" w:rsidP="00DC1DC9">
      <w:pPr>
        <w:rPr>
          <w:rFonts w:eastAsia="Calibri" w:cstheme="minorHAnsi"/>
          <w:lang w:eastAsia="pl-PL"/>
        </w:rPr>
      </w:pPr>
    </w:p>
    <w:p w14:paraId="03519772" w14:textId="77777777" w:rsidR="00071CE2" w:rsidRDefault="00E778FC" w:rsidP="008159C8">
      <w:pPr>
        <w:spacing w:after="240"/>
        <w:rPr>
          <w:rFonts w:eastAsia="Calibri" w:cstheme="minorHAnsi"/>
          <w:lang w:eastAsia="pl-PL"/>
        </w:rPr>
      </w:pPr>
      <w:r>
        <w:rPr>
          <w:rFonts w:eastAsia="Calibri" w:cstheme="minorHAnsi"/>
          <w:lang w:eastAsia="pl-PL"/>
        </w:rPr>
        <w:t>Kierunki wyznaczone</w:t>
      </w:r>
      <w:r w:rsidR="00071CE2" w:rsidRPr="008159C8">
        <w:rPr>
          <w:rFonts w:eastAsia="Calibri" w:cstheme="minorHAnsi"/>
          <w:lang w:eastAsia="pl-PL"/>
        </w:rPr>
        <w:t xml:space="preserve"> w Strategii </w:t>
      </w:r>
      <w:r w:rsidR="008159C8" w:rsidRPr="008159C8">
        <w:rPr>
          <w:rFonts w:eastAsia="Calibri" w:cstheme="minorHAnsi"/>
          <w:lang w:eastAsia="pl-PL"/>
        </w:rPr>
        <w:t xml:space="preserve">ZIT </w:t>
      </w:r>
      <w:r w:rsidR="004D4CCF">
        <w:rPr>
          <w:rFonts w:eastAsia="Calibri" w:cstheme="minorHAnsi"/>
          <w:lang w:eastAsia="pl-PL"/>
        </w:rPr>
        <w:t>WrOF</w:t>
      </w:r>
      <w:r w:rsidR="008159C8" w:rsidRPr="008159C8">
        <w:rPr>
          <w:rFonts w:eastAsia="Calibri" w:cstheme="minorHAnsi"/>
          <w:lang w:eastAsia="pl-PL"/>
        </w:rPr>
        <w:t xml:space="preserve"> na lata 2021-2027 </w:t>
      </w:r>
      <w:r w:rsidR="00071CE2" w:rsidRPr="008159C8">
        <w:rPr>
          <w:rFonts w:eastAsia="Calibri" w:cstheme="minorHAnsi"/>
          <w:lang w:eastAsia="pl-PL"/>
        </w:rPr>
        <w:t xml:space="preserve">nie stoją w sprzeczności z zapisami Rozporządzenia w sprawie ochrony gatunkowej zwierząt. </w:t>
      </w:r>
    </w:p>
    <w:p w14:paraId="6C2BA0BE" w14:textId="77777777" w:rsidR="008F68D9" w:rsidRDefault="008F68D9" w:rsidP="008159C8">
      <w:pPr>
        <w:spacing w:after="240"/>
        <w:rPr>
          <w:rFonts w:eastAsia="Calibri" w:cstheme="minorHAnsi"/>
          <w:lang w:eastAsia="pl-PL"/>
        </w:rPr>
      </w:pPr>
      <w:r w:rsidRPr="000513BF">
        <w:rPr>
          <w:rFonts w:eastAsia="Calibri" w:cstheme="minorHAnsi"/>
          <w:color w:val="000000"/>
        </w:rPr>
        <w:t>Biorąc pod uwagę, że pozostałe zadania wyznaczone w Strategii mają charakter ogólny, nie jest znana ich dokładna lokalizacja ani szczegóły techniczne. Jednak biorąc pod uwagę charakter zadań zakłada się, iż realizacji Strategii nie spowoduje negatywnego wpływu na obszary chronione. Pośrednio zadania będą miały pozytywny wpływ na wszystkie obszary chronione, w tym Natura 2000. Nastąpi poprawa stanu siedlisk pośrednio za sprawą działań związanych z podniesieniem jakości powietrza, wspierających efektywność oczyszczania ścieków, zapobieganiem wystąpienia powodzi oraz zmierzających do zwiększenia recyklingu odpadów.</w:t>
      </w:r>
    </w:p>
    <w:p w14:paraId="60C278EF" w14:textId="77777777" w:rsidR="008F68D9" w:rsidRPr="00880C16" w:rsidRDefault="008F68D9" w:rsidP="008F68D9">
      <w:pPr>
        <w:spacing w:before="240" w:after="240"/>
        <w:rPr>
          <w:rFonts w:cstheme="minorHAnsi"/>
        </w:rPr>
      </w:pPr>
      <w:r>
        <w:t xml:space="preserve">Zadania ukierunkowane na poprawę jakości powietrza, w tym termomodernizacje, wykorzystanie odnawialnych źródeł energii czy wykorzystywanie transportu publicznego zamiast samochodów osobowych mają korzystny wpływ na rośliny. </w:t>
      </w:r>
      <w:r w:rsidR="007630FD" w:rsidRPr="000513BF">
        <w:rPr>
          <w:rFonts w:eastAsia="Calibri" w:cstheme="minorHAnsi"/>
          <w:color w:val="000000"/>
        </w:rPr>
        <w:t>Potencjalne pozytywne oddziaływanie inwestycji związanych z rozwojem infrastruktury drogowej może przyczynić się do zmniejszenia ruchu oraz skanalizowania ruchu samochodowego poza obszary Natura 2000</w:t>
      </w:r>
      <w:r w:rsidR="007630FD">
        <w:rPr>
          <w:rFonts w:eastAsia="Calibri" w:cstheme="minorHAnsi"/>
          <w:color w:val="000000"/>
        </w:rPr>
        <w:t xml:space="preserve">. </w:t>
      </w:r>
      <w:r>
        <w:t xml:space="preserve">Ozon w warstwie przyziemnej powodowany </w:t>
      </w:r>
      <w:r w:rsidR="007630FD">
        <w:t xml:space="preserve">m. in. </w:t>
      </w:r>
      <w:r>
        <w:t xml:space="preserve">przez spaliny </w:t>
      </w:r>
      <w:r w:rsidR="007630FD">
        <w:t xml:space="preserve">samochodowe </w:t>
      </w:r>
      <w:r>
        <w:t xml:space="preserve">ma widoczny wpływ na ich liście, może </w:t>
      </w:r>
      <w:r w:rsidRPr="0095070D">
        <w:t>powodować chlorozę, a także żółknięcie liści, co obniża stężenie chlorofilu.</w:t>
      </w:r>
      <w:r>
        <w:t xml:space="preserve"> </w:t>
      </w:r>
      <w:r w:rsidRPr="0095070D">
        <w:t>Rośliny narażone na działanie zanieczyszczeń i smogu zazwyczaj kwitną i dojrzewają później, ponieważ są narażone na niekorzystne warunki</w:t>
      </w:r>
      <w:r>
        <w:t>. Dlatego tak ważna jest poprawa jakości powietrza, by nie dopuścić do negatywnego działania na gatunki chronione i pozostałe rośliny.</w:t>
      </w:r>
    </w:p>
    <w:p w14:paraId="1FA64690" w14:textId="77777777" w:rsidR="008F68D9" w:rsidRPr="000513BF" w:rsidRDefault="008F68D9" w:rsidP="008F68D9">
      <w:pPr>
        <w:suppressAutoHyphens/>
        <w:rPr>
          <w:rFonts w:eastAsia="Calibri" w:cstheme="minorHAnsi"/>
          <w:color w:val="000000"/>
        </w:rPr>
      </w:pPr>
      <w:r w:rsidRPr="000513BF">
        <w:rPr>
          <w:rFonts w:eastAsia="Calibri" w:cstheme="minorHAnsi"/>
          <w:color w:val="000000"/>
        </w:rPr>
        <w:t>Projekt Strategii nie wskazuje dokładnych lokalizacji działań, w związku z powyższym analizę można przeprowadzić w oparciu o ogólne założenia. Należy pamiętać, że jeśli dojdzie do realizacji przedsięwzięć o określonym negatywnym znaczącym oddziaływaniu na środowisko, będą one poddane także odpowiedniej procedurze oceny oddziaływania oraz będą zgodne z aktami prawa miejscowego. Ponadto, zadania będą prowadzone mając na uwadze zasadę zrównoważonego rozwoju, w tym konieczność utrzymania równowagi przyrodniczej i racjonalną gospodarkę zasobami środowiska.</w:t>
      </w:r>
    </w:p>
    <w:p w14:paraId="48EDBEB4" w14:textId="77777777" w:rsidR="0091353E" w:rsidRPr="000513BF" w:rsidRDefault="0091353E" w:rsidP="0091353E">
      <w:pPr>
        <w:suppressAutoHyphens/>
        <w:rPr>
          <w:rFonts w:eastAsia="Calibri" w:cstheme="minorHAnsi"/>
          <w:color w:val="000000"/>
        </w:rPr>
      </w:pPr>
      <w:r w:rsidRPr="000513BF">
        <w:rPr>
          <w:rFonts w:eastAsia="Calibri" w:cstheme="minorHAnsi"/>
          <w:color w:val="000000"/>
        </w:rPr>
        <w:t xml:space="preserve">W celu zminimalizowania </w:t>
      </w:r>
      <w:r>
        <w:rPr>
          <w:rFonts w:eastAsia="Calibri" w:cstheme="minorHAnsi"/>
          <w:color w:val="000000"/>
        </w:rPr>
        <w:t xml:space="preserve">ewentualnego </w:t>
      </w:r>
      <w:r w:rsidRPr="000513BF">
        <w:rPr>
          <w:rFonts w:eastAsia="Calibri" w:cstheme="minorHAnsi"/>
          <w:color w:val="000000"/>
        </w:rPr>
        <w:t>oddziaływania na środowisko należy stosować zabezpieczania i działania minimalizujące przeznaczone dla populacji ryb (np. przepusty, przepławki, prowadzenie prac poza terminami tarła). Należy także uwzględniać wariant lokalizacji, tak aby nie zajmować powierzchni siedlisk łąkowych oraz starorzeczy. W przypadku prowadzenia działań w</w:t>
      </w:r>
      <w:r w:rsidR="00887A3F">
        <w:rPr>
          <w:rFonts w:eastAsia="Calibri" w:cstheme="minorHAnsi"/>
          <w:color w:val="000000"/>
        </w:rPr>
        <w:t> </w:t>
      </w:r>
      <w:r w:rsidRPr="000513BF">
        <w:rPr>
          <w:rFonts w:eastAsia="Calibri" w:cstheme="minorHAnsi"/>
          <w:color w:val="000000"/>
        </w:rPr>
        <w:t>pobliżu siedlisk płazów należy pamiętać o uwzględnieniu terminów poza okresem ich rozrodu oraz w przypadku projektowania dróg zapewnić odpowiednie przejścia. Prace należy prowadzić poza siedliskami tych gatunków, a także w</w:t>
      </w:r>
      <w:r w:rsidR="0034473C">
        <w:rPr>
          <w:rFonts w:eastAsia="Calibri" w:cstheme="minorHAnsi"/>
          <w:color w:val="000000"/>
        </w:rPr>
        <w:t> </w:t>
      </w:r>
      <w:r w:rsidRPr="000513BF">
        <w:rPr>
          <w:rFonts w:eastAsia="Calibri" w:cstheme="minorHAnsi"/>
          <w:color w:val="000000"/>
        </w:rPr>
        <w:t>okresie poza lęgowym. Na etapie planowania prac należy zwrócić także uwagę, aby nie zagrażały one gatunkom migrującym. Istotne będzie także zwrócenie uwagi na prowadzenie działań w taki sposób, aby zminimalizować ryzyko płoszenia ptaków (należy stosować technologie ograniczające hałas, w</w:t>
      </w:r>
      <w:r w:rsidR="0034473C">
        <w:rPr>
          <w:rFonts w:eastAsia="Calibri" w:cstheme="minorHAnsi"/>
          <w:color w:val="000000"/>
        </w:rPr>
        <w:t> </w:t>
      </w:r>
      <w:r w:rsidRPr="000513BF">
        <w:rPr>
          <w:rFonts w:eastAsia="Calibri" w:cstheme="minorHAnsi"/>
          <w:color w:val="000000"/>
        </w:rPr>
        <w:t>terminach, kiedy występują najmniejsze koncentracje ptaków migrujących). Istotne będzie także zachowanie roślinności przybrzeżnej oraz zadrzewień i</w:t>
      </w:r>
      <w:r w:rsidR="00CA58CA">
        <w:rPr>
          <w:rFonts w:eastAsia="Calibri" w:cstheme="minorHAnsi"/>
          <w:color w:val="000000"/>
        </w:rPr>
        <w:t> </w:t>
      </w:r>
      <w:r w:rsidRPr="000513BF">
        <w:rPr>
          <w:rFonts w:eastAsia="Calibri" w:cstheme="minorHAnsi"/>
          <w:color w:val="000000"/>
        </w:rPr>
        <w:t>zakrzaczeń, aby zapewnione były właściwe schronienia i siedliska zapewniające bazę pokarmową.</w:t>
      </w:r>
    </w:p>
    <w:p w14:paraId="63B9E8AA" w14:textId="77777777" w:rsidR="000406CE" w:rsidRDefault="000406CE" w:rsidP="008159C8">
      <w:pPr>
        <w:spacing w:after="240"/>
        <w:rPr>
          <w:rFonts w:eastAsia="Calibri" w:cstheme="minorHAnsi"/>
          <w:lang w:eastAsia="pl-PL"/>
        </w:rPr>
      </w:pPr>
    </w:p>
    <w:p w14:paraId="6E1FA376" w14:textId="77777777" w:rsidR="000406CE" w:rsidRDefault="000406CE" w:rsidP="008159C8">
      <w:pPr>
        <w:spacing w:after="240"/>
        <w:rPr>
          <w:rFonts w:eastAsia="Calibri" w:cstheme="minorHAnsi"/>
          <w:lang w:eastAsia="pl-PL"/>
        </w:rPr>
      </w:pPr>
    </w:p>
    <w:p w14:paraId="4ECEE0AD" w14:textId="77777777" w:rsidR="000406CE" w:rsidRDefault="000406CE" w:rsidP="008159C8">
      <w:pPr>
        <w:spacing w:after="240"/>
        <w:rPr>
          <w:rFonts w:eastAsia="Calibri" w:cstheme="minorHAnsi"/>
          <w:lang w:eastAsia="pl-PL"/>
        </w:rPr>
        <w:sectPr w:rsidR="000406CE" w:rsidSect="002D634A">
          <w:pgSz w:w="11907" w:h="16839" w:code="9"/>
          <w:pgMar w:top="1418" w:right="1418" w:bottom="1418" w:left="1418" w:header="709" w:footer="709" w:gutter="0"/>
          <w:cols w:space="708"/>
          <w:titlePg/>
          <w:docGrid w:linePitch="360"/>
        </w:sectPr>
      </w:pPr>
    </w:p>
    <w:p w14:paraId="718E1B98" w14:textId="3686C635" w:rsidR="00EC4A25" w:rsidRDefault="003A2A2D" w:rsidP="003A2A2D">
      <w:pPr>
        <w:pStyle w:val="nadWrOF"/>
      </w:pPr>
      <w:bookmarkStart w:id="212" w:name="_Toc130799786"/>
      <w:r>
        <w:t xml:space="preserve">Mapa </w:t>
      </w:r>
      <w:r w:rsidR="00F26A21">
        <w:rPr>
          <w:noProof/>
        </w:rPr>
        <w:fldChar w:fldCharType="begin"/>
      </w:r>
      <w:r w:rsidR="00F26A21">
        <w:rPr>
          <w:noProof/>
        </w:rPr>
        <w:instrText xml:space="preserve"> SEQ Mapa \* ARABIC </w:instrText>
      </w:r>
      <w:r w:rsidR="00F26A21">
        <w:rPr>
          <w:noProof/>
        </w:rPr>
        <w:fldChar w:fldCharType="separate"/>
      </w:r>
      <w:r w:rsidR="00F26A21">
        <w:rPr>
          <w:noProof/>
        </w:rPr>
        <w:t>26</w:t>
      </w:r>
      <w:r w:rsidR="00F26A21">
        <w:rPr>
          <w:noProof/>
        </w:rPr>
        <w:fldChar w:fldCharType="end"/>
      </w:r>
      <w:r>
        <w:t xml:space="preserve">. </w:t>
      </w:r>
      <w:r w:rsidR="00EC4A25">
        <w:t>Obszar funkcjonalny cenny przyrodniczo.</w:t>
      </w:r>
      <w:bookmarkEnd w:id="212"/>
    </w:p>
    <w:p w14:paraId="73C592BF" w14:textId="77777777" w:rsidR="000406CE" w:rsidRDefault="003A5F63" w:rsidP="00EC4A25">
      <w:pPr>
        <w:spacing w:line="240" w:lineRule="auto"/>
        <w:jc w:val="center"/>
        <w:rPr>
          <w:rFonts w:eastAsia="Calibri" w:cstheme="minorHAnsi"/>
          <w:lang w:eastAsia="pl-PL"/>
        </w:rPr>
      </w:pPr>
      <w:r>
        <w:rPr>
          <w:rFonts w:eastAsia="Calibri" w:cstheme="minorHAnsi"/>
          <w:noProof/>
          <w:lang w:eastAsia="pl-PL"/>
        </w:rPr>
        <w:drawing>
          <wp:inline distT="0" distB="0" distL="0" distR="0" wp14:anchorId="24DE44B3" wp14:editId="7DFE5B9E">
            <wp:extent cx="8006080" cy="5295265"/>
            <wp:effectExtent l="0" t="0" r="0" b="635"/>
            <wp:docPr id="16" name="Obraz 8" descr="obszar funkcjonalny cenny przyrodniczo plan zagospodarowania przestrzennego wojewodztwa dolnosla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bszar funkcjonalny cenny przyrodniczo plan zagospodarowania przestrzennego wojewodztwa dolnoslaskiego"/>
                    <pic:cNvPicPr>
                      <a:picLocks noChangeAspect="1" noChangeArrowheads="1"/>
                    </pic:cNvPicPr>
                  </pic:nvPicPr>
                  <pic:blipFill>
                    <a:blip r:embed="rId77">
                      <a:extLst>
                        <a:ext uri="{28A0092B-C50C-407E-A947-70E740481C1C}">
                          <a14:useLocalDpi xmlns:a14="http://schemas.microsoft.com/office/drawing/2010/main" val="0"/>
                        </a:ext>
                      </a:extLst>
                    </a:blip>
                    <a:srcRect l="4146" t="1878" r="2345" b="1868"/>
                    <a:stretch>
                      <a:fillRect/>
                    </a:stretch>
                  </pic:blipFill>
                  <pic:spPr bwMode="auto">
                    <a:xfrm>
                      <a:off x="0" y="0"/>
                      <a:ext cx="8006080" cy="5295265"/>
                    </a:xfrm>
                    <a:prstGeom prst="rect">
                      <a:avLst/>
                    </a:prstGeom>
                    <a:noFill/>
                    <a:ln>
                      <a:noFill/>
                    </a:ln>
                  </pic:spPr>
                </pic:pic>
              </a:graphicData>
            </a:graphic>
          </wp:inline>
        </w:drawing>
      </w:r>
    </w:p>
    <w:p w14:paraId="7D9BA564" w14:textId="77777777" w:rsidR="000406CE" w:rsidRPr="00EC4A25" w:rsidRDefault="00EC4A25" w:rsidP="00EC4A25">
      <w:pPr>
        <w:pStyle w:val="podWrOF0"/>
        <w:rPr>
          <w:lang w:eastAsia="pl-PL"/>
        </w:rPr>
      </w:pPr>
      <w:r>
        <w:rPr>
          <w:lang w:eastAsia="pl-PL"/>
        </w:rPr>
        <w:t>źródło: Plan zagospodarowania przestrzennego województwa dolnośląskiego</w:t>
      </w:r>
    </w:p>
    <w:p w14:paraId="5724DED8" w14:textId="77777777" w:rsidR="000406CE" w:rsidRDefault="000406CE" w:rsidP="008159C8">
      <w:pPr>
        <w:spacing w:after="240"/>
        <w:rPr>
          <w:rFonts w:eastAsia="Calibri" w:cstheme="minorHAnsi"/>
          <w:lang w:eastAsia="pl-PL"/>
        </w:rPr>
        <w:sectPr w:rsidR="000406CE" w:rsidSect="000406CE">
          <w:pgSz w:w="16839" w:h="11907" w:orient="landscape" w:code="9"/>
          <w:pgMar w:top="1418" w:right="1418" w:bottom="1418" w:left="1418" w:header="709" w:footer="709" w:gutter="0"/>
          <w:cols w:space="708"/>
          <w:titlePg/>
          <w:docGrid w:linePitch="360"/>
        </w:sectPr>
      </w:pPr>
    </w:p>
    <w:p w14:paraId="3C85E580" w14:textId="77777777" w:rsidR="00CA58CA" w:rsidRPr="0034473C" w:rsidRDefault="00CA58CA" w:rsidP="00CA58CA">
      <w:pPr>
        <w:spacing w:before="240" w:after="240"/>
        <w:rPr>
          <w:rFonts w:eastAsia="Calibri" w:cstheme="minorHAnsi"/>
          <w:bCs/>
        </w:rPr>
      </w:pPr>
      <w:r w:rsidRPr="0034473C">
        <w:rPr>
          <w:rFonts w:eastAsia="Calibri" w:cstheme="minorHAnsi"/>
          <w:bCs/>
        </w:rPr>
        <w:t xml:space="preserve">Oddziaływanie realizacji Strategii przyczyni się pozytywnie do osiągnięcia wymienionych celów, m.in. poprzez przeprowadzenie transformacji energetycznej wynikającej z Priorytetu 10. oraz przejście na gospodarkę niskoemisyjną (Priorytet 11) mającej długofalowy wpływ na jakość powietrza i spowolnienie zmian klimatu. Rozwój gospodarki wodno-ściekowej wynikający z kierunku działania 12.1 wpłynie na poprawę stanu i jakości wód oraz gleby, które przekładają się na stan/zdrowie roślin i zwierząt z nich korzystających. Pośredni wpływ na trwałość siedlisk będzie miała realizacja zadań wynikających z Priorytetu 9. Gospodarka o obiegu zamkniętym, które pozwolą na zmniejszenie ilości generowanych odpadów oraz usprawnią system gospodarowania nimi. Działania realizowane w ramach Kierunku działania 12.2. Ochrona różnorodności biologicznej oraz adaptacja do zmian klimatu wraz z zabezpieczeniem i zwiększeniem odporności na klęski żywiołowe wpłyną bezpośrednio na zachowanie ciągłości siedlisk. </w:t>
      </w:r>
    </w:p>
    <w:p w14:paraId="77C241F4" w14:textId="77777777" w:rsidR="0002621C" w:rsidRPr="0034473C" w:rsidRDefault="00CA58CA" w:rsidP="00CA58CA">
      <w:pPr>
        <w:spacing w:before="240" w:after="240"/>
        <w:rPr>
          <w:rFonts w:eastAsia="Calibri" w:cstheme="minorHAnsi"/>
          <w:bCs/>
        </w:rPr>
      </w:pPr>
      <w:r w:rsidRPr="0034473C">
        <w:rPr>
          <w:rFonts w:eastAsia="Calibri" w:cstheme="minorHAnsi"/>
          <w:bCs/>
        </w:rPr>
        <w:t>Jedyne potencjalnie negatywne oddziaływanie na korytarze ekologiczne może wystąpić na etapie prac budowlanych, przez zastosowanie ciężkiego i wysokiego sprzętu. Jednakże wszelkie negatywne oddziaływania ustąpią z chwilą zakończenia prac budowlanych, a rezultat przedsięwzięcia nie będzie</w:t>
      </w:r>
      <w:r w:rsidR="0002621C" w:rsidRPr="0034473C">
        <w:rPr>
          <w:rFonts w:eastAsia="Calibri" w:cstheme="minorHAnsi"/>
          <w:bCs/>
        </w:rPr>
        <w:t xml:space="preserve"> stanowił stałej przeszkody w migracji zwierząt.</w:t>
      </w:r>
    </w:p>
    <w:p w14:paraId="72692167" w14:textId="77777777" w:rsidR="00EC4A25" w:rsidRPr="0034473C" w:rsidRDefault="00EC4A25" w:rsidP="00CA58CA">
      <w:pPr>
        <w:spacing w:before="240" w:after="240"/>
        <w:rPr>
          <w:rFonts w:eastAsia="Calibri" w:cstheme="minorHAnsi"/>
        </w:rPr>
      </w:pPr>
      <w:r w:rsidRPr="0034473C">
        <w:rPr>
          <w:rFonts w:eastAsia="Calibri" w:cstheme="minorHAnsi"/>
        </w:rPr>
        <w:t xml:space="preserve"> Adaptacja siedlisk i ich ochrona pozwolą na zachowanie terenów zielonych z obecną florą, co stanowi podstawę utrzymania korytarzy ekologicznych w niepogors</w:t>
      </w:r>
      <w:r w:rsidR="0002621C" w:rsidRPr="0034473C">
        <w:rPr>
          <w:rFonts w:eastAsia="Calibri" w:cstheme="minorHAnsi"/>
        </w:rPr>
        <w:t>zonej jakości. Zabezpieczenie i </w:t>
      </w:r>
      <w:r w:rsidRPr="0034473C">
        <w:rPr>
          <w:rFonts w:eastAsia="Calibri" w:cstheme="minorHAnsi"/>
        </w:rPr>
        <w:t>zwiększenie odporności na klęski żywiołowe zmniejszają negatywn</w:t>
      </w:r>
      <w:r w:rsidR="0002621C" w:rsidRPr="0034473C">
        <w:rPr>
          <w:rFonts w:eastAsia="Calibri" w:cstheme="minorHAnsi"/>
        </w:rPr>
        <w:t>e oddziaływanie na środowisko w </w:t>
      </w:r>
      <w:r w:rsidRPr="0034473C">
        <w:rPr>
          <w:rFonts w:eastAsia="Calibri" w:cstheme="minorHAnsi"/>
        </w:rPr>
        <w:t xml:space="preserve">przypadku sytuacji kryzysowych, mogących destrukcyjnie działać na korytarze ekologiczne. </w:t>
      </w:r>
    </w:p>
    <w:p w14:paraId="46335EAF" w14:textId="77777777" w:rsidR="0002621C" w:rsidRPr="0034473C" w:rsidRDefault="00EC4A25" w:rsidP="00EC4A25">
      <w:pPr>
        <w:spacing w:before="240" w:after="240"/>
        <w:rPr>
          <w:rFonts w:eastAsia="Calibri" w:cstheme="minorHAnsi"/>
        </w:rPr>
      </w:pPr>
      <w:r w:rsidRPr="0034473C">
        <w:rPr>
          <w:rFonts w:eastAsia="Calibri" w:cstheme="minorHAnsi"/>
        </w:rPr>
        <w:t xml:space="preserve">W celu zachowania ciągłości korytarzy w trakcie rozbudowy infrastruktury komunikacyjnej konieczne jest zastosowanie przejść dla zwierząt. Prace związane z udrażnianiem rzek i ich renaturyzacją mogą chwilowo zakłócać spokój żyjących w nich organizmów, jednakże długofalowo zapewniają możliwości migracji w celu żerowania oraz rozmnażania. Żadne z potencjalnych zadań przewidzianych do realizacji w ramach Strategii nie przerwie ciągłości korytarzy ekologicznych, zarówno lądowych jak </w:t>
      </w:r>
      <w:r w:rsidRPr="0034473C">
        <w:rPr>
          <w:rFonts w:eastAsia="Calibri" w:cstheme="minorHAnsi"/>
        </w:rPr>
        <w:br/>
        <w:t>i rzecznych.</w:t>
      </w:r>
    </w:p>
    <w:p w14:paraId="3BC43990" w14:textId="77777777" w:rsidR="000406CE" w:rsidRDefault="001A3693" w:rsidP="008159C8">
      <w:pPr>
        <w:spacing w:after="240"/>
        <w:rPr>
          <w:rFonts w:eastAsia="Calibri" w:cstheme="minorHAnsi"/>
          <w:lang w:eastAsia="pl-PL"/>
        </w:rPr>
      </w:pPr>
      <w:r w:rsidRPr="0034473C">
        <w:rPr>
          <w:rFonts w:eastAsia="Calibri" w:cstheme="minorHAnsi"/>
          <w:lang w:eastAsia="pl-PL"/>
        </w:rPr>
        <w:t>W związku z szerokim zakresem poszczególnych kierunków działań, nie jest możliwe określenie dokładnego oddziaływania zadań włącznie z ich lokalizacją.</w:t>
      </w:r>
      <w:r>
        <w:rPr>
          <w:rFonts w:eastAsia="Calibri" w:cstheme="minorHAnsi"/>
          <w:lang w:eastAsia="pl-PL"/>
        </w:rPr>
        <w:t xml:space="preserve"> </w:t>
      </w:r>
    </w:p>
    <w:p w14:paraId="71E128EB" w14:textId="77777777" w:rsidR="001A3693" w:rsidRDefault="001A3693" w:rsidP="008159C8">
      <w:pPr>
        <w:spacing w:after="240"/>
        <w:rPr>
          <w:rFonts w:eastAsia="Calibri" w:cstheme="minorHAnsi"/>
          <w:lang w:eastAsia="pl-PL"/>
        </w:rPr>
      </w:pPr>
    </w:p>
    <w:p w14:paraId="65EBB6E1" w14:textId="77777777" w:rsidR="00887A3F" w:rsidRDefault="00887A3F" w:rsidP="008159C8">
      <w:pPr>
        <w:spacing w:after="240"/>
        <w:rPr>
          <w:rFonts w:eastAsia="Calibri" w:cstheme="minorHAnsi"/>
          <w:lang w:eastAsia="pl-PL"/>
        </w:rPr>
      </w:pPr>
    </w:p>
    <w:p w14:paraId="1ED3CB27" w14:textId="77777777" w:rsidR="007468E7" w:rsidRPr="00761B65" w:rsidRDefault="003C2FC4" w:rsidP="003C2FC4">
      <w:pPr>
        <w:pStyle w:val="Nagwek2"/>
      </w:pPr>
      <w:bookmarkStart w:id="213" w:name="_Toc52804185"/>
      <w:bookmarkStart w:id="214" w:name="_Toc89158419"/>
      <w:bookmarkStart w:id="215" w:name="_Toc89158838"/>
      <w:bookmarkStart w:id="216" w:name="_Toc130797612"/>
      <w:r>
        <w:t xml:space="preserve">9.3 </w:t>
      </w:r>
      <w:r w:rsidR="007468E7" w:rsidRPr="00761B65">
        <w:t>Różnorodność biologiczna, rośliny i zwierzęta</w:t>
      </w:r>
      <w:bookmarkEnd w:id="213"/>
      <w:bookmarkEnd w:id="214"/>
      <w:bookmarkEnd w:id="215"/>
      <w:r w:rsidR="000672AB" w:rsidRPr="00761B65">
        <w:t xml:space="preserve"> oraz grzyby</w:t>
      </w:r>
      <w:bookmarkEnd w:id="216"/>
    </w:p>
    <w:p w14:paraId="3E2562D9" w14:textId="77777777" w:rsidR="007468E7" w:rsidRPr="008159C8" w:rsidRDefault="007468E7" w:rsidP="003512E4">
      <w:pPr>
        <w:rPr>
          <w:rFonts w:eastAsia="Calibri" w:cstheme="minorHAnsi"/>
        </w:rPr>
      </w:pPr>
      <w:r w:rsidRPr="008159C8">
        <w:rPr>
          <w:rFonts w:eastAsia="Calibri" w:cstheme="minorHAnsi"/>
        </w:rPr>
        <w:t xml:space="preserve">Realizacja zapisów </w:t>
      </w:r>
      <w:r w:rsidR="003D2AD9" w:rsidRPr="008159C8">
        <w:rPr>
          <w:rFonts w:eastAsia="Calibri" w:cstheme="minorHAnsi"/>
        </w:rPr>
        <w:t xml:space="preserve">Strategii </w:t>
      </w:r>
      <w:r w:rsidR="008159C8" w:rsidRPr="008159C8">
        <w:rPr>
          <w:rFonts w:eastAsia="Calibri" w:cstheme="minorHAnsi"/>
        </w:rPr>
        <w:t xml:space="preserve">ZIT </w:t>
      </w:r>
      <w:r w:rsidR="00EE280D">
        <w:rPr>
          <w:rFonts w:eastAsia="Calibri" w:cstheme="minorHAnsi"/>
        </w:rPr>
        <w:t>WrOF</w:t>
      </w:r>
      <w:r w:rsidRPr="008159C8">
        <w:rPr>
          <w:rFonts w:eastAsia="Calibri" w:cstheme="minorHAnsi"/>
        </w:rPr>
        <w:t xml:space="preserve"> w przypadku typowych działań inwestycyjnych</w:t>
      </w:r>
      <w:r w:rsidR="00200353" w:rsidRPr="008159C8">
        <w:rPr>
          <w:rFonts w:eastAsia="Calibri" w:cstheme="minorHAnsi"/>
        </w:rPr>
        <w:t xml:space="preserve"> </w:t>
      </w:r>
      <w:r w:rsidRPr="008159C8">
        <w:rPr>
          <w:rFonts w:eastAsia="Calibri" w:cstheme="minorHAnsi"/>
        </w:rPr>
        <w:t>w</w:t>
      </w:r>
      <w:r w:rsidR="00C44D0B" w:rsidRPr="008159C8">
        <w:rPr>
          <w:rFonts w:eastAsia="Calibri" w:cstheme="minorHAnsi"/>
        </w:rPr>
        <w:t xml:space="preserve"> </w:t>
      </w:r>
      <w:r w:rsidRPr="008159C8">
        <w:rPr>
          <w:rFonts w:eastAsia="Calibri" w:cstheme="minorHAnsi"/>
        </w:rPr>
        <w:t xml:space="preserve">zakresie </w:t>
      </w:r>
      <w:r w:rsidR="00B06B1C" w:rsidRPr="008159C8">
        <w:rPr>
          <w:rFonts w:eastAsia="Calibri" w:cstheme="minorHAnsi"/>
        </w:rPr>
        <w:t>infrastruktury turystycznej</w:t>
      </w:r>
      <w:r w:rsidRPr="008159C8">
        <w:rPr>
          <w:rFonts w:eastAsia="Calibri" w:cstheme="minorHAnsi"/>
        </w:rPr>
        <w:t>, infrastruktury technicznej, infrastruktury dr</w:t>
      </w:r>
      <w:r w:rsidR="0095338C" w:rsidRPr="008159C8">
        <w:rPr>
          <w:rFonts w:eastAsia="Calibri" w:cstheme="minorHAnsi"/>
        </w:rPr>
        <w:t xml:space="preserve">ogowej, </w:t>
      </w:r>
      <w:r w:rsidRPr="008159C8">
        <w:rPr>
          <w:rFonts w:eastAsia="Calibri" w:cstheme="minorHAnsi"/>
        </w:rPr>
        <w:t xml:space="preserve">modernizacji budynków może powodować wystąpienie negatywnych, bezpośrednich, chwilowych oddziaływań na środowisko przyrodnicze. </w:t>
      </w:r>
    </w:p>
    <w:p w14:paraId="3B4DE3D7" w14:textId="77777777" w:rsidR="001A3693" w:rsidRDefault="001A3693" w:rsidP="003512E4">
      <w:pPr>
        <w:rPr>
          <w:rFonts w:eastAsia="Calibri" w:cstheme="minorHAnsi"/>
        </w:rPr>
      </w:pPr>
      <w:r w:rsidRPr="0034473C">
        <w:rPr>
          <w:rFonts w:eastAsia="Calibri" w:cstheme="minorHAnsi"/>
        </w:rPr>
        <w:t>Prace budowlane, które byłyby prowadzone w okresie lęgowym mogą zaburzać biologię gniazdowania w poszczególnych miejscach. Dotyczy to zarówno niszczenia miejsc lęgowych i żerowisk jak i emisji hałasu oraz płoszenie przez ruch maszyn i ludzi. Na etapie budowy obiektów technicznych powstaną drogi dojazdowe, z których część pozostanie po zakończeniu prac na potrzeby bieżącej obsługi. Ich budowa i użytkowanie wiąż</w:t>
      </w:r>
      <w:r w:rsidR="00887A3F" w:rsidRPr="0034473C">
        <w:rPr>
          <w:rFonts w:eastAsia="Calibri" w:cstheme="minorHAnsi"/>
        </w:rPr>
        <w:t>ą</w:t>
      </w:r>
      <w:r w:rsidRPr="0034473C">
        <w:rPr>
          <w:rFonts w:eastAsia="Calibri" w:cstheme="minorHAnsi"/>
        </w:rPr>
        <w:t xml:space="preserve"> się również z presją na siedliska poprzez zmniejszenie dostępności nisz gniazdowych oraz bazy żerowej. Możliwe jest też oddziaływanie w postaci bezpośrednich kolizji z</w:t>
      </w:r>
      <w:r w:rsidR="0034473C">
        <w:rPr>
          <w:rFonts w:eastAsia="Calibri" w:cstheme="minorHAnsi"/>
        </w:rPr>
        <w:t> </w:t>
      </w:r>
      <w:r w:rsidRPr="0034473C">
        <w:rPr>
          <w:rFonts w:eastAsia="Calibri" w:cstheme="minorHAnsi"/>
        </w:rPr>
        <w:t>pojazdami</w:t>
      </w:r>
      <w:r w:rsidRPr="0034473C">
        <w:rPr>
          <w:rStyle w:val="Odwoanieprzypisudolnego"/>
          <w:rFonts w:eastAsia="Calibri" w:cstheme="minorHAnsi"/>
        </w:rPr>
        <w:footnoteReference w:id="50"/>
      </w:r>
      <w:r w:rsidRPr="0034473C">
        <w:rPr>
          <w:rFonts w:eastAsia="Calibri" w:cstheme="minorHAnsi"/>
        </w:rPr>
        <w:t>.</w:t>
      </w:r>
    </w:p>
    <w:p w14:paraId="362A941C" w14:textId="77777777" w:rsidR="007468E7" w:rsidRPr="008159C8" w:rsidRDefault="007468E7" w:rsidP="003512E4">
      <w:pPr>
        <w:rPr>
          <w:rFonts w:eastAsia="Calibri" w:cstheme="minorHAnsi"/>
        </w:rPr>
      </w:pPr>
      <w:r w:rsidRPr="008159C8">
        <w:rPr>
          <w:rFonts w:eastAsia="Calibri" w:cstheme="minorHAnsi"/>
        </w:rPr>
        <w:t>Negatywne oddziaływanie na środowisko inwestycji, szczególnie tych związanych z</w:t>
      </w:r>
      <w:r w:rsidR="00CA4B8D" w:rsidRPr="008159C8">
        <w:rPr>
          <w:rFonts w:eastAsia="Calibri" w:cstheme="minorHAnsi"/>
        </w:rPr>
        <w:t xml:space="preserve"> </w:t>
      </w:r>
      <w:r w:rsidRPr="008159C8">
        <w:rPr>
          <w:rFonts w:eastAsia="Calibri" w:cstheme="minorHAnsi"/>
        </w:rPr>
        <w:t xml:space="preserve">rozbudową sieci drogowej </w:t>
      </w:r>
      <w:r w:rsidR="00B06B1C" w:rsidRPr="008159C8">
        <w:rPr>
          <w:rFonts w:eastAsia="Calibri" w:cstheme="minorHAnsi"/>
        </w:rPr>
        <w:t xml:space="preserve">oraz rowerowej </w:t>
      </w:r>
      <w:r w:rsidRPr="008159C8">
        <w:rPr>
          <w:rFonts w:eastAsia="Calibri" w:cstheme="minorHAnsi"/>
        </w:rPr>
        <w:t>można ograniczyć do racjonalnego poziomu poprzez dobrze przemyślany wybór lokalizacji, ponieważ skala wywoływanych przez nie przekształceń środowiska zależeć będzie w</w:t>
      </w:r>
      <w:r w:rsidR="00887A3F">
        <w:rPr>
          <w:rFonts w:eastAsia="Calibri" w:cstheme="minorHAnsi"/>
        </w:rPr>
        <w:t> </w:t>
      </w:r>
      <w:r w:rsidRPr="008159C8">
        <w:rPr>
          <w:rFonts w:eastAsia="Calibri" w:cstheme="minorHAnsi"/>
        </w:rPr>
        <w:t>znacznym stopniu od lokalnych uwarunkowań. Ponadto, na wykonawcach poszczególnych inwestycji, spoczywa obowiązek przeprowadzenia osobnych procedur oddziaływania na środowisko, w</w:t>
      </w:r>
      <w:r w:rsidR="00CA4B8D" w:rsidRPr="008159C8">
        <w:rPr>
          <w:rFonts w:eastAsia="Calibri" w:cstheme="minorHAnsi"/>
        </w:rPr>
        <w:t xml:space="preserve"> </w:t>
      </w:r>
      <w:r w:rsidRPr="008159C8">
        <w:rPr>
          <w:rFonts w:eastAsia="Calibri" w:cstheme="minorHAnsi"/>
        </w:rPr>
        <w:t>ramach których ustalone zostaną działania mające na celu ochronę siedlisk wraz z zasobami przyrody na nich występującymi. Szerokość strefy oddziaływania drogi na strukturę, skład i kluczowe procesy ekologiczne kształtujące dane siedlisko uzależniona jest od zasięgu zmian stosunków wodnych, dyspersji biogenów, zanieczyszczeń i wrażliwości siedlisk</w:t>
      </w:r>
      <w:r w:rsidR="00B46972">
        <w:rPr>
          <w:rStyle w:val="Odwoanieprzypisudolnego"/>
          <w:rFonts w:eastAsia="Calibri" w:cstheme="minorHAnsi"/>
        </w:rPr>
        <w:footnoteReference w:id="51"/>
      </w:r>
      <w:r w:rsidRPr="008159C8">
        <w:rPr>
          <w:rFonts w:eastAsia="Calibri" w:cstheme="minorHAnsi"/>
        </w:rPr>
        <w:t xml:space="preserve">. </w:t>
      </w:r>
    </w:p>
    <w:p w14:paraId="1A80CA52" w14:textId="77777777" w:rsidR="007468E7" w:rsidRPr="008159C8" w:rsidRDefault="007468E7" w:rsidP="003512E4">
      <w:pPr>
        <w:spacing w:before="120"/>
        <w:rPr>
          <w:rFonts w:eastAsia="Calibri" w:cstheme="minorHAnsi"/>
        </w:rPr>
      </w:pPr>
      <w:r w:rsidRPr="008159C8">
        <w:rPr>
          <w:rFonts w:eastAsia="Calibri" w:cstheme="minorHAnsi"/>
        </w:rPr>
        <w:t>Negatywne skutki funkcjonowania ciągów komunikacyjnych to:</w:t>
      </w:r>
    </w:p>
    <w:p w14:paraId="59DE5E97" w14:textId="77777777" w:rsidR="007468E7" w:rsidRPr="008159C8" w:rsidRDefault="007468E7" w:rsidP="009B3916">
      <w:pPr>
        <w:numPr>
          <w:ilvl w:val="0"/>
          <w:numId w:val="6"/>
        </w:numPr>
        <w:contextualSpacing/>
        <w:rPr>
          <w:rFonts w:eastAsia="Calibri" w:cstheme="minorHAnsi"/>
        </w:rPr>
      </w:pPr>
      <w:r w:rsidRPr="008159C8">
        <w:rPr>
          <w:rFonts w:eastAsia="Calibri" w:cstheme="minorHAnsi"/>
        </w:rPr>
        <w:t>utrudnienie przemieszczania się zwierząt i roślin,</w:t>
      </w:r>
    </w:p>
    <w:p w14:paraId="42DFA68A" w14:textId="77777777" w:rsidR="007468E7" w:rsidRPr="008159C8" w:rsidRDefault="007468E7" w:rsidP="009B3916">
      <w:pPr>
        <w:numPr>
          <w:ilvl w:val="0"/>
          <w:numId w:val="6"/>
        </w:numPr>
        <w:contextualSpacing/>
        <w:rPr>
          <w:rFonts w:eastAsia="Calibri" w:cstheme="minorHAnsi"/>
        </w:rPr>
      </w:pPr>
      <w:r w:rsidRPr="008159C8">
        <w:rPr>
          <w:rFonts w:eastAsia="Calibri" w:cstheme="minorHAnsi"/>
        </w:rPr>
        <w:t>wypadki i kolizje drogowe z dzikimi zwierzętami,</w:t>
      </w:r>
    </w:p>
    <w:p w14:paraId="1904D440" w14:textId="77777777" w:rsidR="007468E7" w:rsidRPr="008159C8" w:rsidRDefault="007468E7" w:rsidP="009B3916">
      <w:pPr>
        <w:numPr>
          <w:ilvl w:val="0"/>
          <w:numId w:val="6"/>
        </w:numPr>
        <w:contextualSpacing/>
        <w:rPr>
          <w:rFonts w:eastAsia="Calibri" w:cstheme="minorHAnsi"/>
        </w:rPr>
      </w:pPr>
      <w:r w:rsidRPr="008159C8">
        <w:rPr>
          <w:rFonts w:eastAsia="Calibri" w:cstheme="minorHAnsi"/>
        </w:rPr>
        <w:t>zniszczenie siedlisk w zasięgu przebiegu i oddziaływania drogi,</w:t>
      </w:r>
    </w:p>
    <w:p w14:paraId="694F661A" w14:textId="77777777" w:rsidR="007468E7" w:rsidRPr="008159C8" w:rsidRDefault="007468E7" w:rsidP="009B3916">
      <w:pPr>
        <w:numPr>
          <w:ilvl w:val="0"/>
          <w:numId w:val="6"/>
        </w:numPr>
        <w:contextualSpacing/>
        <w:rPr>
          <w:rFonts w:eastAsia="Calibri" w:cstheme="minorHAnsi"/>
        </w:rPr>
      </w:pPr>
      <w:r w:rsidRPr="008159C8">
        <w:rPr>
          <w:rFonts w:eastAsia="Calibri" w:cstheme="minorHAnsi"/>
        </w:rPr>
        <w:t>przekształcanie terenu przyległego do drogi (osiedlanie się człowieka wzdłuż dróg),</w:t>
      </w:r>
    </w:p>
    <w:p w14:paraId="260CDEE5" w14:textId="77777777" w:rsidR="00AB7CC1" w:rsidRPr="008159C8" w:rsidRDefault="007468E7" w:rsidP="009B3916">
      <w:pPr>
        <w:numPr>
          <w:ilvl w:val="0"/>
          <w:numId w:val="6"/>
        </w:numPr>
        <w:contextualSpacing/>
        <w:rPr>
          <w:rFonts w:eastAsia="Calibri" w:cstheme="minorHAnsi"/>
        </w:rPr>
      </w:pPr>
      <w:r w:rsidRPr="008159C8">
        <w:rPr>
          <w:rFonts w:eastAsia="Calibri" w:cstheme="minorHAnsi"/>
        </w:rPr>
        <w:t>ekspansja gatunków obcych na danym terenie, związanych z człowiekiem.</w:t>
      </w:r>
    </w:p>
    <w:p w14:paraId="56CFBCCC" w14:textId="77777777" w:rsidR="00933C67" w:rsidRDefault="00933C67" w:rsidP="00EE280D">
      <w:pPr>
        <w:spacing w:before="240"/>
      </w:pPr>
      <w:r>
        <w:t xml:space="preserve">Oddziaływanie związane ze specyfiką prowadzonych prac polegających na budowach i rozbudowach ciągów komunikacyjnych jest bezpośrednie, chwilowe i krótkoterminowe, ustanie natychmiast po zaprzestaniu prac, a teren wokół dróg zostanie poddany rekultywacji. </w:t>
      </w:r>
      <w:r w:rsidR="007468E7" w:rsidRPr="008159C8">
        <w:rPr>
          <w:rFonts w:eastAsia="Calibri" w:cstheme="minorHAnsi"/>
        </w:rPr>
        <w:t xml:space="preserve">W perspektywie długoterminowej działania związane z budową </w:t>
      </w:r>
      <w:r w:rsidR="00B06B1C" w:rsidRPr="008159C8">
        <w:rPr>
          <w:rFonts w:eastAsia="Calibri" w:cstheme="minorHAnsi"/>
        </w:rPr>
        <w:t>dróg rowerowych i miejsc rekreacji</w:t>
      </w:r>
      <w:r>
        <w:rPr>
          <w:rFonts w:eastAsia="Calibri" w:cstheme="minorHAnsi"/>
        </w:rPr>
        <w:t xml:space="preserve"> </w:t>
      </w:r>
      <w:r w:rsidR="007468E7" w:rsidRPr="008159C8">
        <w:rPr>
          <w:rFonts w:eastAsia="Calibri" w:cstheme="minorHAnsi"/>
        </w:rPr>
        <w:t xml:space="preserve">będą miały stały, pozytywny wpływ na </w:t>
      </w:r>
      <w:r w:rsidR="00B06B1C" w:rsidRPr="008159C8">
        <w:rPr>
          <w:rFonts w:eastAsia="Calibri" w:cstheme="minorHAnsi"/>
        </w:rPr>
        <w:t xml:space="preserve">jakość powietrza, która przekłada się na panujący klimat. </w:t>
      </w:r>
      <w:r>
        <w:t xml:space="preserve">Występujące oddziaływania na klimat akustyczny związane z pracą maszyn są chwilowe i ustąpią po zakończeniu inwestycji. W związku z występowaniem korytarzy migracyjnych na terenie WrOF, istotne jest zapewnienie wykwalifikowanego nadzoru przyrodniczego oraz dostosowanie terminu prowadzenia ewentualnych przyszłych planowanych prac do okresów aktywności fauny i wegetacji flory, co zapewni zminimalizowanie negatywnego wpływu inwestycji na korytarze ekologiczne i migracyjne </w:t>
      </w:r>
      <w:r w:rsidR="00177067">
        <w:br/>
      </w:r>
      <w:r>
        <w:t xml:space="preserve">w rejonie obszaru przedsięwzięcia. </w:t>
      </w:r>
    </w:p>
    <w:p w14:paraId="7A8AD47E" w14:textId="77777777" w:rsidR="007468E7" w:rsidRPr="008159C8" w:rsidRDefault="00B06B1C" w:rsidP="00EE280D">
      <w:pPr>
        <w:spacing w:before="240"/>
        <w:rPr>
          <w:rFonts w:eastAsia="Calibri" w:cstheme="minorHAnsi"/>
        </w:rPr>
      </w:pPr>
      <w:r w:rsidRPr="008159C8">
        <w:rPr>
          <w:rFonts w:eastAsia="Calibri" w:cstheme="minorHAnsi"/>
        </w:rPr>
        <w:t>Umożliwienie spędzania turystom i lokalnej ludności czasu wolnego w sposób ekologiczny (niegenerujący spalin i zanieczyszczeń) długofalowo wpł</w:t>
      </w:r>
      <w:r w:rsidR="00943DFF" w:rsidRPr="008159C8">
        <w:rPr>
          <w:rFonts w:eastAsia="Calibri" w:cstheme="minorHAnsi"/>
        </w:rPr>
        <w:t>ynie na poprawę s</w:t>
      </w:r>
      <w:r w:rsidRPr="008159C8">
        <w:rPr>
          <w:rFonts w:eastAsia="Calibri" w:cstheme="minorHAnsi"/>
        </w:rPr>
        <w:t>tan</w:t>
      </w:r>
      <w:r w:rsidR="00943DFF" w:rsidRPr="008159C8">
        <w:rPr>
          <w:rFonts w:eastAsia="Calibri" w:cstheme="minorHAnsi"/>
        </w:rPr>
        <w:t>u</w:t>
      </w:r>
      <w:r w:rsidRPr="008159C8">
        <w:rPr>
          <w:rFonts w:eastAsia="Calibri" w:cstheme="minorHAnsi"/>
        </w:rPr>
        <w:t xml:space="preserve"> jakości powietrza na terenie </w:t>
      </w:r>
      <w:r w:rsidR="008159C8" w:rsidRPr="008159C8">
        <w:rPr>
          <w:rFonts w:eastAsia="Calibri" w:cstheme="minorHAnsi"/>
        </w:rPr>
        <w:t>WrOF</w:t>
      </w:r>
      <w:r w:rsidRPr="008159C8">
        <w:rPr>
          <w:rFonts w:eastAsia="Calibri" w:cstheme="minorHAnsi"/>
        </w:rPr>
        <w:t xml:space="preserve">. </w:t>
      </w:r>
      <w:r w:rsidR="00EE280D" w:rsidRPr="00EE280D">
        <w:rPr>
          <w:rFonts w:eastAsia="Calibri" w:cstheme="minorHAnsi"/>
        </w:rPr>
        <w:t xml:space="preserve">Stan siedlisk </w:t>
      </w:r>
      <w:r w:rsidR="00EE280D">
        <w:rPr>
          <w:rFonts w:eastAsia="Calibri" w:cstheme="minorHAnsi"/>
        </w:rPr>
        <w:t xml:space="preserve">przyrodniczych </w:t>
      </w:r>
      <w:r w:rsidR="00EE280D" w:rsidRPr="00EE280D">
        <w:rPr>
          <w:rFonts w:eastAsia="Calibri" w:cstheme="minorHAnsi"/>
        </w:rPr>
        <w:t>pośrednio poprawi się poprzez realizację zadań zmierzających do poprawy jakości powietrza, przykładowo zmniejszy opadanie zanieczyszczeń na liście roślin</w:t>
      </w:r>
      <w:r w:rsidR="00EE280D">
        <w:rPr>
          <w:rFonts w:eastAsia="Calibri" w:cstheme="minorHAnsi"/>
        </w:rPr>
        <w:t>.</w:t>
      </w:r>
      <w:r w:rsidR="00EE280D" w:rsidRPr="00EE280D">
        <w:rPr>
          <w:rFonts w:eastAsia="Calibri" w:cstheme="minorHAnsi"/>
        </w:rPr>
        <w:t xml:space="preserve"> </w:t>
      </w:r>
      <w:r w:rsidR="008F7B58" w:rsidRPr="008159C8">
        <w:rPr>
          <w:rFonts w:eastAsia="Calibri" w:cstheme="minorHAnsi"/>
        </w:rPr>
        <w:t xml:space="preserve">Działania mające na celu rozwój, modernizację sieci kanalizacyjnych </w:t>
      </w:r>
      <w:r w:rsidR="00943DFF" w:rsidRPr="008159C8">
        <w:rPr>
          <w:rFonts w:eastAsia="Calibri" w:cstheme="minorHAnsi"/>
        </w:rPr>
        <w:t>pozwolą na istotne ograniczenie przedostawania się krytycznie niebezpiecznych substancji do gleby, wód powierzchniowych i podziemnych. Poprawa stanu tych komponentów środowiska wpływa na</w:t>
      </w:r>
      <w:r w:rsidR="0034473C">
        <w:rPr>
          <w:rFonts w:eastAsia="Calibri" w:cstheme="minorHAnsi"/>
        </w:rPr>
        <w:t> </w:t>
      </w:r>
      <w:r w:rsidR="00943DFF" w:rsidRPr="008159C8">
        <w:rPr>
          <w:rFonts w:eastAsia="Calibri" w:cstheme="minorHAnsi"/>
        </w:rPr>
        <w:t xml:space="preserve">całokształt ekosystemów. W celu utrzymania siedlisk fauny i flory w zdrowiu, konieczne jest zapewnienie im możliwości korzystania z czystej wody i niezanieczyszczonej gleby. </w:t>
      </w:r>
      <w:r w:rsidR="00EE280D" w:rsidRPr="008159C8">
        <w:rPr>
          <w:rFonts w:eastAsia="Calibri" w:cstheme="minorHAnsi"/>
        </w:rPr>
        <w:t xml:space="preserve">Dbanie o dobry stan jakościowy wód powierzchniowych wpisuje się w ochronę cennych gatunków zwierząt. </w:t>
      </w:r>
      <w:r w:rsidR="00933C67">
        <w:t xml:space="preserve">Racjonalna gospodarka wodno-ściekowa zmniejsza udział zanieczyszczeń bezpośrednio kierowanych do wód i do ziemi. </w:t>
      </w:r>
      <w:r w:rsidR="00EE280D" w:rsidRPr="008159C8">
        <w:rPr>
          <w:rFonts w:eastAsia="Calibri" w:cstheme="minorHAnsi"/>
        </w:rPr>
        <w:t>Rozbudowa sieci kanalizacyjnej pozwoli zwierzętom na dostęp do wód powierzchniowych, w</w:t>
      </w:r>
      <w:r w:rsidR="0034473C">
        <w:rPr>
          <w:rFonts w:eastAsia="Calibri" w:cstheme="minorHAnsi"/>
        </w:rPr>
        <w:t> </w:t>
      </w:r>
      <w:r w:rsidR="00EE280D" w:rsidRPr="008159C8">
        <w:rPr>
          <w:rFonts w:eastAsia="Calibri" w:cstheme="minorHAnsi"/>
        </w:rPr>
        <w:t xml:space="preserve">których nie znajdują się substancje pochodzenia antropogenicznego. </w:t>
      </w:r>
      <w:r w:rsidR="00EE280D">
        <w:t xml:space="preserve">Rekultywacje terenów zdegradowanych wpłyną bardzo pozytywnie na środowisko przyrodnicze. Dzięki rekultywacji biologicznej glebom zostaną przywrócone jej właściwości, co umożliwi rozwój bioróżnorodności, stworzy nowe siedliska dla roślin i zwierząt. </w:t>
      </w:r>
    </w:p>
    <w:p w14:paraId="3B06E5AD" w14:textId="77777777" w:rsidR="00943DFF" w:rsidRPr="003770A4" w:rsidRDefault="000F7867" w:rsidP="003512E4">
      <w:pPr>
        <w:spacing w:before="240"/>
        <w:rPr>
          <w:rFonts w:eastAsia="Calibri" w:cstheme="minorHAnsi"/>
        </w:rPr>
      </w:pPr>
      <w:r w:rsidRPr="003770A4">
        <w:rPr>
          <w:rFonts w:cstheme="minorHAnsi"/>
        </w:rPr>
        <w:t>Działania związane z</w:t>
      </w:r>
      <w:r w:rsidR="00880C16" w:rsidRPr="003770A4">
        <w:rPr>
          <w:rFonts w:cstheme="minorHAnsi"/>
        </w:rPr>
        <w:t>e</w:t>
      </w:r>
      <w:r w:rsidR="003770A4" w:rsidRPr="003770A4">
        <w:rPr>
          <w:rFonts w:cstheme="minorHAnsi"/>
        </w:rPr>
        <w:t xml:space="preserve"> zwiększaniem</w:t>
      </w:r>
      <w:r w:rsidRPr="003770A4">
        <w:rPr>
          <w:rFonts w:cstheme="minorHAnsi"/>
        </w:rPr>
        <w:t xml:space="preserve"> zdolności retencjonowania wody są krytycznie istotne w czasach narażenia na suszę. Powiększenie pojemności retencjonowanej wody </w:t>
      </w:r>
      <w:r w:rsidR="003770A4" w:rsidRPr="003770A4">
        <w:rPr>
          <w:rFonts w:cstheme="minorHAnsi"/>
        </w:rPr>
        <w:t xml:space="preserve">także w skali micro </w:t>
      </w:r>
      <w:r w:rsidRPr="003770A4">
        <w:rPr>
          <w:rFonts w:cstheme="minorHAnsi"/>
        </w:rPr>
        <w:t>pozwoli na</w:t>
      </w:r>
      <w:r w:rsidR="0034473C">
        <w:rPr>
          <w:rFonts w:cstheme="minorHAnsi"/>
        </w:rPr>
        <w:t> </w:t>
      </w:r>
      <w:r w:rsidRPr="003770A4">
        <w:rPr>
          <w:rFonts w:cstheme="minorHAnsi"/>
        </w:rPr>
        <w:t xml:space="preserve">utrzymanie optymalnego funkcjonowania ekosystemów w okresach braku wody. </w:t>
      </w:r>
    </w:p>
    <w:p w14:paraId="12A5FA16" w14:textId="77777777" w:rsidR="007468E7" w:rsidRDefault="00933C67" w:rsidP="003770A4">
      <w:pPr>
        <w:spacing w:before="240" w:after="240"/>
        <w:rPr>
          <w:rFonts w:eastAsia="Calibri" w:cstheme="minorHAnsi"/>
        </w:rPr>
      </w:pPr>
      <w:r>
        <w:t xml:space="preserve">Działania z zakresu termomodernizacji, a także montażu ogniw fotowoltaicznych i kolektorów solarnych na budynkach, mogą potencjalnie stanowić zagrożenie dla chronionych gatunków ptaków </w:t>
      </w:r>
      <w:r>
        <w:br/>
        <w:t xml:space="preserve">i nietoperzy. </w:t>
      </w:r>
      <w:r w:rsidR="007468E7" w:rsidRPr="008159C8">
        <w:rPr>
          <w:rFonts w:eastAsia="Calibri" w:cstheme="minorHAnsi"/>
        </w:rPr>
        <w:t xml:space="preserve">Przed rozpoczęciem prac związanych z </w:t>
      </w:r>
      <w:r w:rsidR="008F7B58" w:rsidRPr="008159C8">
        <w:rPr>
          <w:rFonts w:eastAsia="Calibri" w:cstheme="minorHAnsi"/>
        </w:rPr>
        <w:t xml:space="preserve">renowacją, modernizacją, </w:t>
      </w:r>
      <w:r w:rsidR="00CD5A78" w:rsidRPr="008159C8">
        <w:rPr>
          <w:rFonts w:eastAsia="Calibri" w:cstheme="minorHAnsi"/>
        </w:rPr>
        <w:t>termo</w:t>
      </w:r>
      <w:r w:rsidR="007468E7" w:rsidRPr="008159C8">
        <w:rPr>
          <w:rFonts w:eastAsia="Calibri" w:cstheme="minorHAnsi"/>
        </w:rPr>
        <w:t>modernizacją budynków zarządca powinien wykonać ekspertyzę przyrodniczą stwierdzającą obecność lub bra</w:t>
      </w:r>
      <w:r w:rsidR="00D17F60" w:rsidRPr="008159C8">
        <w:rPr>
          <w:rFonts w:eastAsia="Calibri" w:cstheme="minorHAnsi"/>
        </w:rPr>
        <w:t>k chronionych gatunków ptaków i</w:t>
      </w:r>
      <w:r w:rsidR="00CA4B8D" w:rsidRPr="008159C8">
        <w:rPr>
          <w:rFonts w:eastAsia="Calibri" w:cstheme="minorHAnsi"/>
        </w:rPr>
        <w:t xml:space="preserve"> </w:t>
      </w:r>
      <w:r w:rsidR="007468E7" w:rsidRPr="008159C8">
        <w:rPr>
          <w:rFonts w:eastAsia="Calibri" w:cstheme="minorHAnsi"/>
        </w:rPr>
        <w:t>nietoperzy w danym obiekcie budowlanym. Ekspertyzę powinna wykonać osoba merytorycznie związana</w:t>
      </w:r>
      <w:r w:rsidR="008F7B58" w:rsidRPr="008159C8">
        <w:rPr>
          <w:rFonts w:eastAsia="Calibri" w:cstheme="minorHAnsi"/>
        </w:rPr>
        <w:t xml:space="preserve"> </w:t>
      </w:r>
      <w:r w:rsidR="007468E7" w:rsidRPr="008159C8">
        <w:rPr>
          <w:rFonts w:eastAsia="Calibri" w:cstheme="minorHAnsi"/>
        </w:rPr>
        <w:t xml:space="preserve">z ornitologią (ptaki) i chiropterologią (nietoperze). </w:t>
      </w:r>
      <w:r>
        <w:rPr>
          <w:rFonts w:eastAsia="Calibri" w:cstheme="minorHAnsi"/>
        </w:rPr>
        <w:br/>
      </w:r>
      <w:r w:rsidR="007468E7" w:rsidRPr="008159C8">
        <w:rPr>
          <w:rFonts w:eastAsia="Calibri" w:cstheme="minorHAnsi"/>
        </w:rPr>
        <w:t xml:space="preserve">W przypadku konieczności zniszczenia podczas prac budowlanych siedlisk ptaków objętych ochroną, należy uzyskać zezwolenie Regionalnego Dyrektora Ochrony Środowiska, przy jednoczesnym zapewnieniu zastępczych miejsc lęgowych np.: poprzez zawieszenie budek lęgowych dla ptaków </w:t>
      </w:r>
      <w:r>
        <w:rPr>
          <w:rFonts w:eastAsia="Calibri" w:cstheme="minorHAnsi"/>
        </w:rPr>
        <w:br/>
      </w:r>
      <w:r w:rsidR="007468E7" w:rsidRPr="008159C8">
        <w:rPr>
          <w:rFonts w:eastAsia="Calibri" w:cstheme="minorHAnsi"/>
        </w:rPr>
        <w:t>i budek lub schronów dla nietoperzy. Poza tym termin</w:t>
      </w:r>
      <w:r w:rsidR="00CA4B8D" w:rsidRPr="008159C8">
        <w:rPr>
          <w:rFonts w:eastAsia="Calibri" w:cstheme="minorHAnsi"/>
        </w:rPr>
        <w:t xml:space="preserve"> </w:t>
      </w:r>
      <w:r w:rsidR="007468E7" w:rsidRPr="008159C8">
        <w:rPr>
          <w:rFonts w:eastAsia="Calibri" w:cstheme="minorHAnsi"/>
        </w:rPr>
        <w:t>i sposób wykonania prac należy dostosować do okresów lęgowych zwierząt.</w:t>
      </w:r>
    </w:p>
    <w:p w14:paraId="0477E87A" w14:textId="77777777" w:rsidR="00EC4A25" w:rsidRPr="006A439E" w:rsidRDefault="00EC4A25" w:rsidP="00EC4A25">
      <w:pPr>
        <w:spacing w:before="240" w:after="240"/>
        <w:rPr>
          <w:rFonts w:eastAsia="Calibri" w:cstheme="minorHAnsi"/>
        </w:rPr>
      </w:pPr>
      <w:r w:rsidRPr="006A439E">
        <w:rPr>
          <w:rFonts w:eastAsia="Calibri" w:cstheme="minorHAnsi"/>
        </w:rPr>
        <w:t xml:space="preserve">Kierunki działań wyznaczone w ramach Strategii przewidują w swoim zakresie działania mające bezpośredni wpływ na poprawę stanu siedlisk naturalnych. Kierunek działania 12.2. Ochrona różnorodności biologicznej oraz adaptacja do zmian klimatu wraz z zabezpieczeniem i zwiększeniem odporności na klęski żywiołowe ma w tym przypadku największe znaczenie. Zabezpieczenie </w:t>
      </w:r>
      <w:r w:rsidRPr="006A439E">
        <w:rPr>
          <w:rFonts w:eastAsia="Calibri" w:cstheme="minorHAnsi"/>
        </w:rPr>
        <w:br/>
        <w:t>i zwiększenie odporności na klęski żywiołowe zmniejszają negatywne oddziaływanie na środowisko w</w:t>
      </w:r>
      <w:r w:rsidR="00EB05E1" w:rsidRPr="006A439E">
        <w:rPr>
          <w:rFonts w:eastAsia="Calibri" w:cstheme="minorHAnsi"/>
        </w:rPr>
        <w:t> </w:t>
      </w:r>
      <w:r w:rsidRPr="006A439E">
        <w:rPr>
          <w:rFonts w:eastAsia="Calibri" w:cstheme="minorHAnsi"/>
        </w:rPr>
        <w:t>przypadku sytuacji kryzysowych, mogących destrukcyjnie działać na siedliska.</w:t>
      </w:r>
    </w:p>
    <w:p w14:paraId="071E3291" w14:textId="77777777" w:rsidR="00EC4A25" w:rsidRPr="006A439E" w:rsidRDefault="00EC4A25" w:rsidP="00EC4A25">
      <w:pPr>
        <w:spacing w:before="240" w:after="240"/>
        <w:rPr>
          <w:rFonts w:eastAsia="Calibri" w:cstheme="minorHAnsi"/>
        </w:rPr>
      </w:pPr>
      <w:r w:rsidRPr="006A439E">
        <w:rPr>
          <w:rFonts w:eastAsia="Calibri" w:cstheme="minorHAnsi"/>
        </w:rPr>
        <w:t xml:space="preserve">Siedliska gatunków chronionych i ich dobry stan zależą bezpośrednio od kondycji sieci wód powierzchniowych i podziemnych oraz jakości gleby. Poprawa ich stanu wynikająca m.in. </w:t>
      </w:r>
      <w:r w:rsidRPr="006A439E">
        <w:rPr>
          <w:rFonts w:eastAsia="Calibri" w:cstheme="minorHAnsi"/>
        </w:rPr>
        <w:br/>
        <w:t xml:space="preserve">z rozbudowy gospodarki wodno-ściekowej wpłynie na zachowanie stanu siedlisk. Z punktu widzenia długoterminowego przejście na gospodarkę niskoemisyjną spowolni zmiany klimatu, które są krytyczne dla siedlisk roślin i zwierząt. </w:t>
      </w:r>
    </w:p>
    <w:p w14:paraId="2C869887" w14:textId="77777777" w:rsidR="007A4839" w:rsidRPr="008159C8" w:rsidRDefault="00EC4A25" w:rsidP="003770A4">
      <w:pPr>
        <w:spacing w:before="240" w:after="240"/>
        <w:rPr>
          <w:rFonts w:eastAsia="Calibri" w:cstheme="minorHAnsi"/>
        </w:rPr>
      </w:pPr>
      <w:r w:rsidRPr="006A439E">
        <w:rPr>
          <w:rFonts w:eastAsia="Calibri" w:cstheme="minorHAnsi"/>
        </w:rPr>
        <w:t>W celu zachowania ciągłości korytarzy w trakcie rozbudowy infrastruktury komunikacyjnej konieczne jest zastosowanie przejść dla zwierząt.</w:t>
      </w:r>
      <w:r>
        <w:rPr>
          <w:rFonts w:eastAsia="Calibri" w:cstheme="minorHAnsi"/>
        </w:rPr>
        <w:t xml:space="preserve"> </w:t>
      </w:r>
    </w:p>
    <w:p w14:paraId="42964131" w14:textId="77777777" w:rsidR="007468E7" w:rsidRPr="00761B65" w:rsidRDefault="003C2FC4" w:rsidP="003C2FC4">
      <w:pPr>
        <w:pStyle w:val="Nagwek2"/>
      </w:pPr>
      <w:bookmarkStart w:id="217" w:name="_Toc52804186"/>
      <w:bookmarkStart w:id="218" w:name="_Toc89158420"/>
      <w:bookmarkStart w:id="219" w:name="_Toc89158839"/>
      <w:bookmarkStart w:id="220" w:name="_Toc130797613"/>
      <w:r>
        <w:t xml:space="preserve">9.4 </w:t>
      </w:r>
      <w:r w:rsidR="007468E7" w:rsidRPr="00761B65">
        <w:t>Ludzie</w:t>
      </w:r>
      <w:bookmarkEnd w:id="217"/>
      <w:bookmarkEnd w:id="218"/>
      <w:bookmarkEnd w:id="219"/>
      <w:bookmarkEnd w:id="220"/>
    </w:p>
    <w:p w14:paraId="194FDFF3" w14:textId="77777777" w:rsidR="00BC28FB" w:rsidRPr="000513BF" w:rsidRDefault="007468E7" w:rsidP="00BC28FB">
      <w:pPr>
        <w:rPr>
          <w:rFonts w:eastAsia="Calibri" w:cstheme="minorHAnsi"/>
        </w:rPr>
      </w:pPr>
      <w:r w:rsidRPr="00156CF4">
        <w:rPr>
          <w:rFonts w:eastAsia="Calibri" w:cstheme="minorHAnsi"/>
        </w:rPr>
        <w:t>Działania realizowane w ramach</w:t>
      </w:r>
      <w:r w:rsidR="000D3A1C" w:rsidRPr="00156CF4">
        <w:rPr>
          <w:rFonts w:eastAsia="Calibri" w:cstheme="minorHAnsi"/>
        </w:rPr>
        <w:t xml:space="preserve"> Strategii</w:t>
      </w:r>
      <w:r w:rsidRPr="00156CF4">
        <w:rPr>
          <w:rFonts w:eastAsia="Calibri" w:cstheme="minorHAnsi"/>
        </w:rPr>
        <w:t xml:space="preserve"> w perspek</w:t>
      </w:r>
      <w:r w:rsidR="000D3A1C" w:rsidRPr="00156CF4">
        <w:rPr>
          <w:rFonts w:eastAsia="Calibri" w:cstheme="minorHAnsi"/>
        </w:rPr>
        <w:t>tywie średnio</w:t>
      </w:r>
      <w:r w:rsidR="00EB05E1">
        <w:rPr>
          <w:rFonts w:eastAsia="Calibri" w:cstheme="minorHAnsi"/>
        </w:rPr>
        <w:t>-</w:t>
      </w:r>
      <w:r w:rsidR="000D3A1C" w:rsidRPr="00156CF4">
        <w:rPr>
          <w:rFonts w:eastAsia="Calibri" w:cstheme="minorHAnsi"/>
        </w:rPr>
        <w:t xml:space="preserve"> i długoterminowej</w:t>
      </w:r>
      <w:r w:rsidRPr="00156CF4">
        <w:rPr>
          <w:rFonts w:eastAsia="Calibri" w:cstheme="minorHAnsi"/>
        </w:rPr>
        <w:t xml:space="preserve"> wpłyną pozytywnie na zdrowie ludności, jakość oraz komfort ich życia. Jednym z ważnych elementów będzie rozwój infrastruktury technicznej (dróg, sieci wodociągowej oraz kanalizacyjnej). Pozytywn</w:t>
      </w:r>
      <w:r w:rsidR="00EB05E1">
        <w:rPr>
          <w:rFonts w:eastAsia="Calibri" w:cstheme="minorHAnsi"/>
        </w:rPr>
        <w:t>y</w:t>
      </w:r>
      <w:r w:rsidRPr="00156CF4">
        <w:rPr>
          <w:rFonts w:eastAsia="Calibri" w:cstheme="minorHAnsi"/>
        </w:rPr>
        <w:t xml:space="preserve"> wpływ na środowisko będą miały także działania związane z</w:t>
      </w:r>
      <w:r w:rsidR="00CA4B8D" w:rsidRPr="00156CF4">
        <w:rPr>
          <w:rFonts w:eastAsia="Calibri" w:cstheme="minorHAnsi"/>
        </w:rPr>
        <w:t xml:space="preserve"> </w:t>
      </w:r>
      <w:r w:rsidR="00AC383F" w:rsidRPr="00156CF4">
        <w:rPr>
          <w:rFonts w:eastAsia="Calibri" w:cstheme="minorHAnsi"/>
        </w:rPr>
        <w:t>innymi działani</w:t>
      </w:r>
      <w:r w:rsidR="00D17F60" w:rsidRPr="00156CF4">
        <w:rPr>
          <w:rFonts w:eastAsia="Calibri" w:cstheme="minorHAnsi"/>
        </w:rPr>
        <w:t>ami w obszarze infrastruktury</w:t>
      </w:r>
      <w:r w:rsidR="007E4CA7" w:rsidRPr="00156CF4">
        <w:rPr>
          <w:rFonts w:eastAsia="Calibri" w:cstheme="minorHAnsi"/>
        </w:rPr>
        <w:br/>
      </w:r>
      <w:r w:rsidR="00D17F60" w:rsidRPr="00156CF4">
        <w:rPr>
          <w:rFonts w:eastAsia="Calibri" w:cstheme="minorHAnsi"/>
        </w:rPr>
        <w:t>i</w:t>
      </w:r>
      <w:r w:rsidR="00CA4B8D" w:rsidRPr="00156CF4">
        <w:rPr>
          <w:rFonts w:eastAsia="Calibri" w:cstheme="minorHAnsi"/>
        </w:rPr>
        <w:t xml:space="preserve"> </w:t>
      </w:r>
      <w:r w:rsidR="00AC383F" w:rsidRPr="00156CF4">
        <w:rPr>
          <w:rFonts w:eastAsia="Calibri" w:cstheme="minorHAnsi"/>
        </w:rPr>
        <w:t xml:space="preserve">gospodarki </w:t>
      </w:r>
      <w:r w:rsidRPr="00156CF4">
        <w:rPr>
          <w:rFonts w:eastAsia="Calibri" w:cstheme="minorHAnsi"/>
        </w:rPr>
        <w:t>oraz edukacja. Podjęcie ww. działań pozwoli na zasp</w:t>
      </w:r>
      <w:r w:rsidR="00D17F60" w:rsidRPr="00156CF4">
        <w:rPr>
          <w:rFonts w:eastAsia="Calibri" w:cstheme="minorHAnsi"/>
        </w:rPr>
        <w:t>okojenie potrzeb mieszkańców,</w:t>
      </w:r>
      <w:r w:rsidR="007E4CA7" w:rsidRPr="00156CF4">
        <w:rPr>
          <w:rFonts w:eastAsia="Calibri" w:cstheme="minorHAnsi"/>
        </w:rPr>
        <w:br/>
      </w:r>
      <w:r w:rsidR="00D17F60" w:rsidRPr="00156CF4">
        <w:rPr>
          <w:rFonts w:eastAsia="Calibri" w:cstheme="minorHAnsi"/>
        </w:rPr>
        <w:t>a</w:t>
      </w:r>
      <w:r w:rsidR="00CA4B8D" w:rsidRPr="00156CF4">
        <w:rPr>
          <w:rFonts w:eastAsia="Calibri" w:cstheme="minorHAnsi"/>
        </w:rPr>
        <w:t xml:space="preserve"> </w:t>
      </w:r>
      <w:r w:rsidRPr="00156CF4">
        <w:rPr>
          <w:rFonts w:eastAsia="Calibri" w:cstheme="minorHAnsi"/>
        </w:rPr>
        <w:t xml:space="preserve">także zmniejszy negatywny wpływ na środowisko, zarówno w sposób pośredni i bezpośredni. </w:t>
      </w:r>
      <w:r w:rsidR="00BC28FB" w:rsidRPr="000513BF">
        <w:rPr>
          <w:rFonts w:eastAsia="Calibri" w:cstheme="minorHAnsi"/>
        </w:rPr>
        <w:t>Ograniczenie zużycia konwencjonalnych źródeł energii bezpośrednio może się przyczynić</w:t>
      </w:r>
      <w:r w:rsidR="00BC28FB" w:rsidRPr="000513BF">
        <w:rPr>
          <w:rFonts w:eastAsia="Calibri" w:cstheme="minorHAnsi"/>
        </w:rPr>
        <w:br/>
        <w:t>do zmniejszenia zachorowań powodowanych złą jakością powietrza atmosferycznego. Pozytywny wpływ na zdrowie ludzi, a także ich finanse będą miały działania związane ze zwiększeniem efektywności energetycznej. Dodatkowo termomodernizacja wpłynie pozytywnie na poprawę komfortu cieplnego mieszkańców.</w:t>
      </w:r>
    </w:p>
    <w:p w14:paraId="284F3D61" w14:textId="77777777" w:rsidR="007468E7" w:rsidRPr="00156CF4" w:rsidRDefault="007468E7" w:rsidP="00B26A95">
      <w:pPr>
        <w:spacing w:after="240"/>
        <w:rPr>
          <w:rFonts w:eastAsia="Calibri" w:cstheme="minorHAnsi"/>
        </w:rPr>
      </w:pPr>
      <w:r w:rsidRPr="00156CF4">
        <w:rPr>
          <w:rFonts w:eastAsia="Calibri" w:cstheme="minorHAnsi"/>
        </w:rPr>
        <w:t xml:space="preserve">Oddziaływaniami </w:t>
      </w:r>
      <w:r w:rsidR="00933C67">
        <w:rPr>
          <w:rFonts w:eastAsia="Calibri" w:cstheme="minorHAnsi"/>
        </w:rPr>
        <w:t>niekorzystnymi</w:t>
      </w:r>
      <w:r w:rsidRPr="00156CF4">
        <w:rPr>
          <w:rFonts w:eastAsia="Calibri" w:cstheme="minorHAnsi"/>
        </w:rPr>
        <w:t xml:space="preserve"> dla mieszkańców, znajdujących się w najbliższym sąsiedztwie obszarów objętych inwestycjami, będą prace remontowo-budowlane. Będzie to związane z użyciem maszyn</w:t>
      </w:r>
      <w:r w:rsidR="00CA4B8D" w:rsidRPr="00156CF4">
        <w:rPr>
          <w:rFonts w:eastAsia="Calibri" w:cstheme="minorHAnsi"/>
        </w:rPr>
        <w:t xml:space="preserve"> </w:t>
      </w:r>
      <w:r w:rsidRPr="00156CF4">
        <w:rPr>
          <w:rFonts w:eastAsia="Calibri" w:cstheme="minorHAnsi"/>
        </w:rPr>
        <w:t>i urządzeń budowlanych (emisja hałasu, pyłu i wibracji) oraz utrudnieniami komunikacyjnymi. Oddziaływania te będą bezpośrednie, krótkotrwałe i odwracalne, jak również ustaną po zakończeniu robót.</w:t>
      </w:r>
      <w:r w:rsidR="00933C67">
        <w:rPr>
          <w:rFonts w:eastAsia="Calibri" w:cstheme="minorHAnsi"/>
        </w:rPr>
        <w:t xml:space="preserve"> </w:t>
      </w:r>
      <w:r w:rsidR="00933C67">
        <w:t>Nie prognozuje się znaczącego negatywnego oddziaływania na ludzi</w:t>
      </w:r>
      <w:r w:rsidR="00EB05E1">
        <w:t>,</w:t>
      </w:r>
      <w:r w:rsidR="00933C67">
        <w:t xml:space="preserve"> ich zdrowie </w:t>
      </w:r>
      <w:r w:rsidR="00933C67">
        <w:br/>
        <w:t>i bezpieczeństwo.</w:t>
      </w:r>
    </w:p>
    <w:p w14:paraId="02F26C63" w14:textId="77777777" w:rsidR="007468E7" w:rsidRPr="00761B65" w:rsidRDefault="003C2FC4" w:rsidP="003C2FC4">
      <w:pPr>
        <w:pStyle w:val="Nagwek2"/>
      </w:pPr>
      <w:bookmarkStart w:id="221" w:name="_Toc52804187"/>
      <w:bookmarkStart w:id="222" w:name="_Toc89158421"/>
      <w:bookmarkStart w:id="223" w:name="_Toc89158840"/>
      <w:bookmarkStart w:id="224" w:name="_Toc130797614"/>
      <w:r>
        <w:t xml:space="preserve">9.5 </w:t>
      </w:r>
      <w:r w:rsidR="007468E7" w:rsidRPr="00761B65">
        <w:t>Powietrze atmosferyczne</w:t>
      </w:r>
      <w:bookmarkEnd w:id="221"/>
      <w:bookmarkEnd w:id="222"/>
      <w:bookmarkEnd w:id="223"/>
      <w:bookmarkEnd w:id="224"/>
    </w:p>
    <w:p w14:paraId="2934C3A5" w14:textId="77777777" w:rsidR="00B85DE0" w:rsidRPr="00156CF4" w:rsidRDefault="007468E7" w:rsidP="003512E4">
      <w:pPr>
        <w:rPr>
          <w:rFonts w:eastAsia="Calibri" w:cstheme="minorHAnsi"/>
        </w:rPr>
      </w:pPr>
      <w:r w:rsidRPr="00156CF4">
        <w:rPr>
          <w:rFonts w:eastAsia="Calibri" w:cstheme="minorHAnsi"/>
        </w:rPr>
        <w:t xml:space="preserve">Oceniono, że wyznaczone w projekcie </w:t>
      </w:r>
      <w:r w:rsidR="00AC383F" w:rsidRPr="00156CF4">
        <w:rPr>
          <w:rFonts w:eastAsia="Calibri" w:cstheme="minorHAnsi"/>
        </w:rPr>
        <w:t>Strategii</w:t>
      </w:r>
      <w:r w:rsidRPr="00156CF4">
        <w:rPr>
          <w:rFonts w:eastAsia="Calibri" w:cstheme="minorHAnsi"/>
        </w:rPr>
        <w:t xml:space="preserve"> działania nie będą mieć znaczącego negatywnego wpływu na jakość powietrza atmosferycznego. Ograniczając emisję zanieczyszczeń, </w:t>
      </w:r>
      <w:r w:rsidR="00D04B17" w:rsidRPr="00156CF4">
        <w:rPr>
          <w:rFonts w:eastAsia="Calibri" w:cstheme="minorHAnsi"/>
        </w:rPr>
        <w:t>głównie</w:t>
      </w:r>
      <w:r w:rsidRPr="00156CF4">
        <w:rPr>
          <w:rFonts w:eastAsia="Calibri" w:cstheme="minorHAnsi"/>
        </w:rPr>
        <w:t xml:space="preserve"> niską, która jest najważniejszym problemem, spowoduje się również zmniejszenie emisji zanieczyszczeń </w:t>
      </w:r>
      <w:r w:rsidR="006F66F3" w:rsidRPr="00156CF4">
        <w:rPr>
          <w:rFonts w:eastAsia="Calibri" w:cstheme="minorHAnsi"/>
        </w:rPr>
        <w:br/>
      </w:r>
      <w:r w:rsidRPr="00156CF4">
        <w:rPr>
          <w:rFonts w:eastAsia="Calibri" w:cstheme="minorHAnsi"/>
        </w:rPr>
        <w:t>w ramach oddziaływania ponadlokalnego. Planowane działania zmierzające do zmniejszenia niskiej emisji i jej uciążliwości będą zdecydowanie pozytywnie oddziaływać na poszczególne komponenty środowiska. Do potencjalnych pozytywnych, pośrednich i</w:t>
      </w:r>
      <w:r w:rsidR="00CA4B8D" w:rsidRPr="00156CF4">
        <w:rPr>
          <w:rFonts w:eastAsia="Calibri" w:cstheme="minorHAnsi"/>
        </w:rPr>
        <w:t xml:space="preserve"> </w:t>
      </w:r>
      <w:r w:rsidRPr="00156CF4">
        <w:rPr>
          <w:rFonts w:eastAsia="Calibri" w:cstheme="minorHAnsi"/>
        </w:rPr>
        <w:t xml:space="preserve">stałych działań nieinwestycyjnych (organizacyjnych) zaliczyć można zadania związane z wdrażaniem lokalnych polityk </w:t>
      </w:r>
      <w:r w:rsidR="00B7556D" w:rsidRPr="00156CF4">
        <w:rPr>
          <w:rFonts w:eastAsia="Calibri" w:cstheme="minorHAnsi"/>
        </w:rPr>
        <w:t>rozwoju elektromobilności</w:t>
      </w:r>
      <w:r w:rsidRPr="00156CF4">
        <w:rPr>
          <w:rFonts w:eastAsia="Calibri" w:cstheme="minorHAnsi"/>
        </w:rPr>
        <w:t>. Pozytywny, bezpośredni i</w:t>
      </w:r>
      <w:r w:rsidR="00CA4B8D" w:rsidRPr="00156CF4">
        <w:rPr>
          <w:rFonts w:eastAsia="Calibri" w:cstheme="minorHAnsi"/>
        </w:rPr>
        <w:t xml:space="preserve"> </w:t>
      </w:r>
      <w:r w:rsidRPr="00156CF4">
        <w:rPr>
          <w:rFonts w:eastAsia="Calibri" w:cstheme="minorHAnsi"/>
        </w:rPr>
        <w:t>stały wpływ na powietrze atmosferyczne i</w:t>
      </w:r>
      <w:r w:rsidR="00CA4B8D" w:rsidRPr="00156CF4">
        <w:rPr>
          <w:rFonts w:eastAsia="Calibri" w:cstheme="minorHAnsi"/>
        </w:rPr>
        <w:t xml:space="preserve"> </w:t>
      </w:r>
      <w:r w:rsidRPr="00156CF4">
        <w:rPr>
          <w:rFonts w:eastAsia="Calibri" w:cstheme="minorHAnsi"/>
        </w:rPr>
        <w:t>klimat będą miały zadania typowo inwestycyjne tj.</w:t>
      </w:r>
      <w:r w:rsidR="00CA4B8D" w:rsidRPr="00156CF4">
        <w:rPr>
          <w:rFonts w:eastAsia="Calibri" w:cstheme="minorHAnsi"/>
        </w:rPr>
        <w:t xml:space="preserve"> </w:t>
      </w:r>
      <w:r w:rsidR="00CD5A78" w:rsidRPr="00156CF4">
        <w:rPr>
          <w:rFonts w:eastAsia="Calibri" w:cstheme="minorHAnsi"/>
        </w:rPr>
        <w:t>termo</w:t>
      </w:r>
      <w:r w:rsidRPr="00156CF4">
        <w:rPr>
          <w:rFonts w:eastAsia="Calibri" w:cstheme="minorHAnsi"/>
        </w:rPr>
        <w:t xml:space="preserve">modernizacja obiektów oraz </w:t>
      </w:r>
      <w:r w:rsidR="00943DFF" w:rsidRPr="00156CF4">
        <w:rPr>
          <w:rFonts w:eastAsia="Calibri" w:cstheme="minorHAnsi"/>
        </w:rPr>
        <w:t xml:space="preserve">rozwój </w:t>
      </w:r>
      <w:r w:rsidRPr="00156CF4">
        <w:rPr>
          <w:rFonts w:eastAsia="Calibri" w:cstheme="minorHAnsi"/>
        </w:rPr>
        <w:t>infrastruktury drogowej</w:t>
      </w:r>
      <w:r w:rsidR="00AC383F" w:rsidRPr="00156CF4">
        <w:rPr>
          <w:rFonts w:eastAsia="Calibri" w:cstheme="minorHAnsi"/>
        </w:rPr>
        <w:t>.</w:t>
      </w:r>
      <w:r w:rsidR="00CA4B8D" w:rsidRPr="00156CF4">
        <w:rPr>
          <w:rFonts w:eastAsia="Calibri" w:cstheme="minorHAnsi"/>
        </w:rPr>
        <w:t xml:space="preserve"> </w:t>
      </w:r>
      <w:r w:rsidR="00DF73FC">
        <w:t xml:space="preserve">Poprawa stanu technicznego infrastruktury drogowej wpłynie na ograniczenie wtórnej emisji substancji pyłowych emitowanych do powietrza w wyniku unosu z nawierzchni dróg oraz </w:t>
      </w:r>
      <w:r w:rsidR="00DF73FC" w:rsidRPr="00A06167">
        <w:t xml:space="preserve">pozwoli na upłynnienie ruchu. </w:t>
      </w:r>
      <w:r w:rsidR="00893210" w:rsidRPr="00A06167">
        <w:rPr>
          <w:rFonts w:eastAsia="Calibri" w:cstheme="minorHAnsi"/>
        </w:rPr>
        <w:t xml:space="preserve">Do </w:t>
      </w:r>
      <w:r w:rsidR="00177067" w:rsidRPr="00A06167">
        <w:rPr>
          <w:rFonts w:eastAsia="Calibri" w:cstheme="minorHAnsi"/>
        </w:rPr>
        <w:t xml:space="preserve">eliminacji </w:t>
      </w:r>
      <w:r w:rsidR="00893210" w:rsidRPr="00A06167">
        <w:rPr>
          <w:rFonts w:eastAsia="Calibri" w:cstheme="minorHAnsi"/>
        </w:rPr>
        <w:t>problemu złej jakości powietrza przyczyni się również zaplanowane w ramach Strategii tworzenie miejsc przesiadkowych typu „park</w:t>
      </w:r>
      <w:r w:rsidR="00FF3D52" w:rsidRPr="00A06167">
        <w:rPr>
          <w:rFonts w:eastAsia="Calibri" w:cstheme="minorHAnsi"/>
        </w:rPr>
        <w:t>&amp;ride</w:t>
      </w:r>
      <w:r w:rsidR="00893210" w:rsidRPr="00A06167">
        <w:rPr>
          <w:rFonts w:eastAsia="Calibri" w:cstheme="minorHAnsi"/>
        </w:rPr>
        <w:t>”.</w:t>
      </w:r>
      <w:r w:rsidR="00893210" w:rsidRPr="00A06167">
        <w:t xml:space="preserve"> I</w:t>
      </w:r>
      <w:r w:rsidR="00893210" w:rsidRPr="00A06167">
        <w:rPr>
          <w:rFonts w:eastAsia="Calibri" w:cstheme="minorHAnsi"/>
        </w:rPr>
        <w:t>ch celem jest</w:t>
      </w:r>
      <w:r w:rsidR="00893210" w:rsidRPr="000513BF">
        <w:rPr>
          <w:rFonts w:eastAsia="Calibri" w:cstheme="minorHAnsi"/>
        </w:rPr>
        <w:t xml:space="preserve"> przede wszystkim ograniczenie ruchu, dają możliwość pozostawienia samochodu i kontynuowania jazdy transportem publicznym. </w:t>
      </w:r>
      <w:r w:rsidR="00DF73FC">
        <w:t xml:space="preserve">Wpływ na poprawę jakości powietrza ma również zastępowanie tradycyjnych środków lokomocji przez korzystanie ze ścieżek rowerowych i komunikacji zbiorowej. </w:t>
      </w:r>
      <w:r w:rsidRPr="00156CF4">
        <w:rPr>
          <w:rFonts w:eastAsia="Calibri" w:cstheme="minorHAnsi"/>
        </w:rPr>
        <w:t>Głównym zagrożeniem powietrza atmosferycznego jest niska emisja z</w:t>
      </w:r>
      <w:r w:rsidR="00CA4B8D" w:rsidRPr="00156CF4">
        <w:rPr>
          <w:rFonts w:eastAsia="Calibri" w:cstheme="minorHAnsi"/>
        </w:rPr>
        <w:t xml:space="preserve"> </w:t>
      </w:r>
      <w:r w:rsidRPr="00156CF4">
        <w:rPr>
          <w:rFonts w:eastAsia="Calibri" w:cstheme="minorHAnsi"/>
        </w:rPr>
        <w:t>instalacji grzewczych budynków. Termomodernizacja budynków pozwoli na znaczące ograniczenie zużycia materiału opałowego niezbędnego do ogrzania obiektu. W</w:t>
      </w:r>
      <w:r w:rsidR="0002621C">
        <w:rPr>
          <w:rFonts w:eastAsia="Calibri" w:cstheme="minorHAnsi"/>
        </w:rPr>
        <w:t> </w:t>
      </w:r>
      <w:r w:rsidRPr="00156CF4">
        <w:rPr>
          <w:rFonts w:eastAsia="Calibri" w:cstheme="minorHAnsi"/>
        </w:rPr>
        <w:t>konsekwencji wpłynie to na redukcję emisji szkodliwych zanieczyszczeń do powietrza atmosferycznego</w:t>
      </w:r>
      <w:r w:rsidR="00D04B17" w:rsidRPr="00156CF4">
        <w:rPr>
          <w:rFonts w:eastAsia="Calibri" w:cstheme="minorHAnsi"/>
        </w:rPr>
        <w:t>, redukcję emisji gazów cieplarnianych, przekładając się na zmniejszenie oddziaływania antropogenicznego na klimat</w:t>
      </w:r>
      <w:r w:rsidRPr="00156CF4">
        <w:rPr>
          <w:rFonts w:eastAsia="Calibri" w:cstheme="minorHAnsi"/>
        </w:rPr>
        <w:t xml:space="preserve">. </w:t>
      </w:r>
      <w:r w:rsidR="00551961" w:rsidRPr="00156CF4">
        <w:rPr>
          <w:rFonts w:eastAsia="Calibri" w:cstheme="minorHAnsi"/>
        </w:rPr>
        <w:t xml:space="preserve">W konsekwencji, malejące zapotrzebowanie na surowce energetyczne powoduje zmniejszenie </w:t>
      </w:r>
      <w:r w:rsidR="00144B80" w:rsidRPr="00156CF4">
        <w:rPr>
          <w:rFonts w:eastAsia="Calibri" w:cstheme="minorHAnsi"/>
        </w:rPr>
        <w:t>ingerencji w</w:t>
      </w:r>
      <w:r w:rsidR="00551961" w:rsidRPr="00156CF4">
        <w:rPr>
          <w:rFonts w:eastAsia="Calibri" w:cstheme="minorHAnsi"/>
        </w:rPr>
        <w:t xml:space="preserve"> ś</w:t>
      </w:r>
      <w:r w:rsidR="00144B80" w:rsidRPr="00156CF4">
        <w:rPr>
          <w:rFonts w:eastAsia="Calibri" w:cstheme="minorHAnsi"/>
        </w:rPr>
        <w:t>rodowisko naturalne</w:t>
      </w:r>
      <w:r w:rsidR="00551961" w:rsidRPr="00156CF4">
        <w:rPr>
          <w:rFonts w:eastAsia="Calibri" w:cstheme="minorHAnsi"/>
        </w:rPr>
        <w:t xml:space="preserve"> związane</w:t>
      </w:r>
      <w:r w:rsidR="00CA4B8D" w:rsidRPr="00156CF4">
        <w:rPr>
          <w:rFonts w:eastAsia="Calibri" w:cstheme="minorHAnsi"/>
        </w:rPr>
        <w:t xml:space="preserve"> </w:t>
      </w:r>
      <w:r w:rsidR="00144B80" w:rsidRPr="00156CF4">
        <w:rPr>
          <w:rFonts w:eastAsia="Calibri" w:cstheme="minorHAnsi"/>
        </w:rPr>
        <w:t>z ich wydobywaniem. Prace wydobywcze mogą mieć pośredni negatywny wpływ na stosunki wodne</w:t>
      </w:r>
      <w:r w:rsidR="00B85DE0" w:rsidRPr="00156CF4">
        <w:rPr>
          <w:rFonts w:eastAsia="Calibri" w:cstheme="minorHAnsi"/>
        </w:rPr>
        <w:t xml:space="preserve"> oraz gleby</w:t>
      </w:r>
      <w:r w:rsidR="00D04B17" w:rsidRPr="00156CF4">
        <w:rPr>
          <w:rFonts w:eastAsia="Calibri" w:cstheme="minorHAnsi"/>
        </w:rPr>
        <w:t>, a w zależności od ich rodzaju mogą także naruszać powierzchnię ziemi niszcząc siedliska roślin, tereny lęgowe oraz żerowiska zwierząt</w:t>
      </w:r>
      <w:r w:rsidR="00144B80" w:rsidRPr="00156CF4">
        <w:rPr>
          <w:rFonts w:eastAsia="Calibri" w:cstheme="minorHAnsi"/>
        </w:rPr>
        <w:t>.</w:t>
      </w:r>
    </w:p>
    <w:p w14:paraId="684254D4" w14:textId="77777777" w:rsidR="007468E7" w:rsidRPr="00156CF4" w:rsidRDefault="007468E7" w:rsidP="003512E4">
      <w:pPr>
        <w:rPr>
          <w:rFonts w:eastAsia="Calibri" w:cstheme="minorHAnsi"/>
        </w:rPr>
      </w:pPr>
      <w:r w:rsidRPr="00156CF4">
        <w:rPr>
          <w:rFonts w:eastAsia="Calibri" w:cstheme="minorHAnsi"/>
        </w:rPr>
        <w:t>W</w:t>
      </w:r>
      <w:r w:rsidR="00CA4B8D" w:rsidRPr="00156CF4">
        <w:rPr>
          <w:rFonts w:eastAsia="Calibri" w:cstheme="minorHAnsi"/>
        </w:rPr>
        <w:t xml:space="preserve"> </w:t>
      </w:r>
      <w:r w:rsidRPr="00156CF4">
        <w:rPr>
          <w:rFonts w:eastAsia="Calibri" w:cstheme="minorHAnsi"/>
        </w:rPr>
        <w:t>okresie realizacji przedsięwzięć będą miały miejsce uciążliwości związane z</w:t>
      </w:r>
      <w:r w:rsidR="00CA4B8D" w:rsidRPr="00156CF4">
        <w:rPr>
          <w:rFonts w:eastAsia="Calibri" w:cstheme="minorHAnsi"/>
        </w:rPr>
        <w:t xml:space="preserve"> </w:t>
      </w:r>
      <w:r w:rsidRPr="00156CF4">
        <w:rPr>
          <w:rFonts w:eastAsia="Calibri" w:cstheme="minorHAnsi"/>
        </w:rPr>
        <w:t>e</w:t>
      </w:r>
      <w:r w:rsidR="00D17F60" w:rsidRPr="00156CF4">
        <w:rPr>
          <w:rFonts w:eastAsia="Calibri" w:cstheme="minorHAnsi"/>
        </w:rPr>
        <w:t>misją do powietrza substancji</w:t>
      </w:r>
      <w:r w:rsidR="00CA4B8D" w:rsidRPr="00156CF4">
        <w:rPr>
          <w:rFonts w:eastAsia="Calibri" w:cstheme="minorHAnsi"/>
        </w:rPr>
        <w:t xml:space="preserve"> </w:t>
      </w:r>
      <w:r w:rsidR="00D17F60" w:rsidRPr="00156CF4">
        <w:rPr>
          <w:rFonts w:eastAsia="Calibri" w:cstheme="minorHAnsi"/>
        </w:rPr>
        <w:t>z</w:t>
      </w:r>
      <w:r w:rsidR="00CA4B8D" w:rsidRPr="00156CF4">
        <w:rPr>
          <w:rFonts w:eastAsia="Calibri" w:cstheme="minorHAnsi"/>
        </w:rPr>
        <w:t xml:space="preserve"> </w:t>
      </w:r>
      <w:r w:rsidRPr="00156CF4">
        <w:rPr>
          <w:rFonts w:eastAsia="Calibri" w:cstheme="minorHAnsi"/>
        </w:rPr>
        <w:t>procesu spalania paliw w silnikach maszyn budowlanych i pojazdów transportowych, prac montażowych. Powyższe emisje będą miały charakter okresowy i</w:t>
      </w:r>
      <w:r w:rsidR="00CA4B8D" w:rsidRPr="00156CF4">
        <w:rPr>
          <w:rFonts w:eastAsia="Calibri" w:cstheme="minorHAnsi"/>
        </w:rPr>
        <w:t xml:space="preserve"> </w:t>
      </w:r>
      <w:r w:rsidRPr="00156CF4">
        <w:rPr>
          <w:rFonts w:eastAsia="Calibri" w:cstheme="minorHAnsi"/>
        </w:rPr>
        <w:t xml:space="preserve">odwracalny, a uciążliwości </w:t>
      </w:r>
      <w:r w:rsidR="00B85DE0" w:rsidRPr="00156CF4">
        <w:rPr>
          <w:rFonts w:eastAsia="Calibri" w:cstheme="minorHAnsi"/>
        </w:rPr>
        <w:br/>
      </w:r>
      <w:r w:rsidRPr="00156CF4">
        <w:rPr>
          <w:rFonts w:eastAsia="Calibri" w:cstheme="minorHAnsi"/>
        </w:rPr>
        <w:t>z nimi związane ustaną wraz z</w:t>
      </w:r>
      <w:r w:rsidR="00CA4B8D" w:rsidRPr="00156CF4">
        <w:rPr>
          <w:rFonts w:eastAsia="Calibri" w:cstheme="minorHAnsi"/>
        </w:rPr>
        <w:t xml:space="preserve"> </w:t>
      </w:r>
      <w:r w:rsidRPr="00156CF4">
        <w:rPr>
          <w:rFonts w:eastAsia="Calibri" w:cstheme="minorHAnsi"/>
        </w:rPr>
        <w:t>zakończeniem prac budowlanych.</w:t>
      </w:r>
    </w:p>
    <w:p w14:paraId="53BD2939" w14:textId="77777777" w:rsidR="007468E7" w:rsidRPr="009B3916" w:rsidRDefault="007468E7" w:rsidP="003512E4">
      <w:pPr>
        <w:spacing w:before="120"/>
        <w:rPr>
          <w:rFonts w:eastAsia="Calibri" w:cstheme="minorHAnsi"/>
        </w:rPr>
      </w:pPr>
      <w:r w:rsidRPr="009B3916">
        <w:rPr>
          <w:rFonts w:eastAsia="Calibri" w:cstheme="minorHAnsi"/>
        </w:rPr>
        <w:t>Instalacja OZE</w:t>
      </w:r>
    </w:p>
    <w:p w14:paraId="1AE3523E" w14:textId="77777777" w:rsidR="00DC372C" w:rsidRPr="00DC372C" w:rsidRDefault="00DC372C" w:rsidP="00DC372C">
      <w:pPr>
        <w:rPr>
          <w:rFonts w:ascii="Calibri" w:eastAsia="Calibri" w:hAnsi="Calibri" w:cs="Calibri"/>
        </w:rPr>
      </w:pPr>
      <w:r w:rsidRPr="00DC372C">
        <w:rPr>
          <w:rFonts w:ascii="Calibri" w:eastAsia="Calibri" w:hAnsi="Calibri" w:cs="Calibri"/>
        </w:rPr>
        <w:t xml:space="preserve">W budynkach mieszkalnych oraz użyteczności publicznej planuje się montaż instalacji fotowoltaicznych, kolektorów słonecznych i/lub pomp ciepła. </w:t>
      </w:r>
    </w:p>
    <w:p w14:paraId="1DD6C288" w14:textId="77777777" w:rsidR="00DC372C" w:rsidRPr="00DC372C" w:rsidRDefault="00DC372C" w:rsidP="00DC372C">
      <w:pPr>
        <w:rPr>
          <w:rFonts w:ascii="Calibri" w:eastAsia="Calibri" w:hAnsi="Calibri" w:cs="Calibri"/>
        </w:rPr>
      </w:pPr>
      <w:r w:rsidRPr="00DC372C">
        <w:rPr>
          <w:rFonts w:ascii="Calibri" w:eastAsia="Calibri" w:hAnsi="Calibri" w:cs="Calibri"/>
        </w:rPr>
        <w:t>Instalacja pojedynczych baterii fotowoltaicznych na budynkach mieszkalnych nie stanowi zagrożenia dla środowiska. Niemniej jednak proces montażu baterii fotowoltaicznych może stanowić zagrożenie dla ptaków gniazdujących w budynkach (np. jerzyki, jaskółki, wróble). Dlatego też przed podjęciem prac należy przeprowadzić inwentaryzację budynków pod kątem występowania chronionych gatunków ptaków. Prace montażowe powinny być prowadzone poza okresem lęgowym ptaków. Okres lęgowy większości ptaków w Polsce przypada w terminie od 1 marca do 15 października. Należy jednak zaznaczyć, iż dla niektórych gatunków ptaków okres lęgowy przypada w innym okresie np. dla wróbli – od lutego/marca do sierpnia, a je</w:t>
      </w:r>
      <w:r w:rsidR="00F749E1">
        <w:rPr>
          <w:rFonts w:ascii="Calibri" w:eastAsia="Calibri" w:hAnsi="Calibri" w:cs="Calibri"/>
        </w:rPr>
        <w:t>rz</w:t>
      </w:r>
      <w:r w:rsidRPr="00DC372C">
        <w:rPr>
          <w:rFonts w:ascii="Calibri" w:eastAsia="Calibri" w:hAnsi="Calibri" w:cs="Calibri"/>
        </w:rPr>
        <w:t xml:space="preserve">yków od maja do sierpnia. Ponadto w poszczególnych latach okresy lęgowe dla konkretnych gatunków ulegają nieznacznym przesunięciom, w zależności od panujących warunków pogodowych. </w:t>
      </w:r>
    </w:p>
    <w:p w14:paraId="52F1A31D" w14:textId="77777777" w:rsidR="00DC372C" w:rsidRPr="00DC372C" w:rsidRDefault="00DC372C" w:rsidP="00DC372C">
      <w:pPr>
        <w:rPr>
          <w:rFonts w:ascii="Calibri" w:eastAsia="Calibri" w:hAnsi="Calibri" w:cs="Calibri"/>
        </w:rPr>
      </w:pPr>
      <w:r w:rsidRPr="00DC372C">
        <w:rPr>
          <w:rFonts w:ascii="Calibri" w:eastAsia="Calibri" w:hAnsi="Calibri" w:cs="Calibri"/>
        </w:rPr>
        <w:t>Negatywnego oddziaływania można się spodziewać w odniesieniu do dzikich gatunków. Problem będzie dotyczył głównie ptaków i owadów</w:t>
      </w:r>
      <w:r w:rsidR="00EB05E1">
        <w:rPr>
          <w:rFonts w:ascii="Calibri" w:eastAsia="Calibri" w:hAnsi="Calibri" w:cs="Calibri"/>
        </w:rPr>
        <w:t>,</w:t>
      </w:r>
      <w:r w:rsidRPr="00DC372C">
        <w:rPr>
          <w:rFonts w:ascii="Calibri" w:eastAsia="Calibri" w:hAnsi="Calibri" w:cs="Calibri"/>
        </w:rPr>
        <w:t xml:space="preserve"> a zależny będzie w znacznej mierze od lokalizacji inwestycji fotowoltaicznych.</w:t>
      </w:r>
    </w:p>
    <w:p w14:paraId="1B0B62DC" w14:textId="0BD0BADF" w:rsidR="00DC372C" w:rsidRPr="00DC372C" w:rsidRDefault="00DC372C" w:rsidP="00DC372C">
      <w:pPr>
        <w:rPr>
          <w:rFonts w:ascii="Calibri" w:eastAsia="Calibri" w:hAnsi="Calibri" w:cs="Calibri"/>
        </w:rPr>
      </w:pPr>
      <w:r w:rsidRPr="00DC372C">
        <w:rPr>
          <w:rFonts w:ascii="Calibri" w:eastAsia="Calibri" w:hAnsi="Calibri" w:cs="Calibri"/>
        </w:rPr>
        <w:t>W przypadku tworzenia farm fotowoltaicznych dojdzie do chwilowego negatywnego oddziaływania na powierzchnię ziemi</w:t>
      </w:r>
      <w:r w:rsidR="00EB05E1">
        <w:rPr>
          <w:rFonts w:ascii="Calibri" w:eastAsia="Calibri" w:hAnsi="Calibri" w:cs="Calibri"/>
        </w:rPr>
        <w:t>,</w:t>
      </w:r>
      <w:r w:rsidRPr="00DC372C">
        <w:rPr>
          <w:rFonts w:ascii="Calibri" w:eastAsia="Calibri" w:hAnsi="Calibri" w:cs="Calibri"/>
        </w:rPr>
        <w:t xml:space="preserve"> a długotrwale dojść może do przerwania ciągów ekologicznych zwierząt </w:t>
      </w:r>
      <w:r w:rsidRPr="00DC372C">
        <w:rPr>
          <w:rFonts w:ascii="Calibri" w:eastAsia="Calibri" w:hAnsi="Calibri" w:cs="Calibri"/>
        </w:rPr>
        <w:br/>
        <w:t xml:space="preserve">i zlikwidowania ich siedlisk oraz miejsc żerowania. W związku z tym, istotne jest przemyślane lokalizowanie inwestycji, w sposób jak najmniej oddziaływujące na florę i faunę, najlepiej na gruntach nieużytkowanych, nienadających się do produkcji rolnej lub leśnej. W trakcie funkcjonowania farm fotowoltaicznych, grunt przez nich zajęty dalej może stanowić siedliska dla owadów, płazów, gadów </w:t>
      </w:r>
      <w:r w:rsidRPr="00DC372C">
        <w:rPr>
          <w:rFonts w:ascii="Calibri" w:eastAsia="Calibri" w:hAnsi="Calibri" w:cs="Calibri"/>
        </w:rPr>
        <w:br/>
        <w:t xml:space="preserve">i małych ssaków. Bariery migracyjne powstać mogą w przypadku lokalizacji farm na szlakach migracyjnych dużych/średnich ssaków. Jeśli dobranie alternatywnej lokalizacji nie jest możliwe, konieczne jest zapewnienie możliwości przekraczania farmy przez zwierzęta, poprzez brak stosowania barierowych </w:t>
      </w:r>
      <w:r w:rsidR="009E78D5" w:rsidRPr="00DC372C">
        <w:rPr>
          <w:rFonts w:ascii="Calibri" w:eastAsia="Calibri" w:hAnsi="Calibri" w:cs="Calibri"/>
        </w:rPr>
        <w:t>ogrodzeń</w:t>
      </w:r>
      <w:r w:rsidRPr="00DC372C">
        <w:rPr>
          <w:rFonts w:ascii="Calibri" w:eastAsia="Calibri" w:hAnsi="Calibri" w:cs="Calibri"/>
        </w:rPr>
        <w:t xml:space="preserve"> bądź taki układ funkcjonalny, by w przypadku konieczności obejścia farmy zwierzęta, zwłaszcza kopytne nie natrafiały na ciągi komunikacyjne. </w:t>
      </w:r>
    </w:p>
    <w:p w14:paraId="1EDC44CD" w14:textId="77777777" w:rsidR="00DC372C" w:rsidRPr="00DC372C" w:rsidRDefault="00DC372C" w:rsidP="00DC372C">
      <w:pPr>
        <w:rPr>
          <w:rFonts w:ascii="Calibri" w:eastAsia="Calibri" w:hAnsi="Calibri" w:cs="Calibri"/>
        </w:rPr>
      </w:pPr>
      <w:r w:rsidRPr="00DC372C">
        <w:rPr>
          <w:rFonts w:ascii="Calibri" w:eastAsia="Calibri" w:hAnsi="Calibri" w:cs="Calibri"/>
        </w:rPr>
        <w:t xml:space="preserve">Funkcjonowanie farm fotowoltaicznych może zakłócać funkcjonowanie ptactwa ze względu na występowanie efektu lustra, czyli efektu lśnienia – rażącego odbijania promieni słonecznych. Zjawisko to należy niwelować poprzez zastosowanie odpowiednich powłok antyrefleksyjnych na panelach. </w:t>
      </w:r>
    </w:p>
    <w:p w14:paraId="03482CC4" w14:textId="77777777" w:rsidR="00DC372C" w:rsidRPr="00DC372C" w:rsidRDefault="00DC372C" w:rsidP="00DC372C">
      <w:pPr>
        <w:rPr>
          <w:rFonts w:ascii="Calibri" w:eastAsia="Calibri" w:hAnsi="Calibri" w:cs="Times New Roman"/>
        </w:rPr>
      </w:pPr>
      <w:r w:rsidRPr="00DC372C">
        <w:rPr>
          <w:rFonts w:ascii="Calibri" w:eastAsia="Calibri" w:hAnsi="Calibri" w:cs="Calibri"/>
        </w:rPr>
        <w:t>Celem ograniczenia efektu termicznego, czyli nadmiernego nagrzewania się paneli fotowoltaicznych, konieczne jest zapewnienie instalacji odpowiedniego przewietrzania, przez to najlepiej lokalizować farmy na otwartych przestrzeniach, nieograniczonych zabudowaniami czy lasami, a także unikając zagłębień terenu w skali makro.</w:t>
      </w:r>
      <w:r w:rsidRPr="00DC372C">
        <w:rPr>
          <w:rFonts w:ascii="Calibri" w:eastAsia="Calibri" w:hAnsi="Calibri" w:cs="Times New Roman"/>
        </w:rPr>
        <w:t xml:space="preserve"> </w:t>
      </w:r>
    </w:p>
    <w:p w14:paraId="02EA08D7" w14:textId="77777777" w:rsidR="00DC372C" w:rsidRPr="00DC372C" w:rsidRDefault="00DC372C" w:rsidP="00DC372C">
      <w:pPr>
        <w:rPr>
          <w:rFonts w:ascii="Calibri" w:eastAsia="Calibri" w:hAnsi="Calibri" w:cs="Times New Roman"/>
        </w:rPr>
      </w:pPr>
      <w:r w:rsidRPr="00DC372C">
        <w:rPr>
          <w:rFonts w:ascii="Calibri" w:eastAsia="Calibri" w:hAnsi="Calibri" w:cs="Times New Roman"/>
        </w:rPr>
        <w:t xml:space="preserve">Negatywne oddziaływanie związane z farmami występuje na etapie budowy elektrowni fotowoltaicznej. W celu dostarczenia fragmentów instalacji konieczne jest zastosowanie ciężkich pojazdów, mogących naruszyć powierzchnię ziemi i zniszczyć rosnącą tam roślinność. Dodatkowo ich obecność generować będzie wibracje oraz hałas. Wszelkie negatywne oddziaływania ustąpią </w:t>
      </w:r>
      <w:r w:rsidRPr="00DC372C">
        <w:rPr>
          <w:rFonts w:ascii="Calibri" w:eastAsia="Calibri" w:hAnsi="Calibri" w:cs="Times New Roman"/>
        </w:rPr>
        <w:br/>
        <w:t xml:space="preserve">w momencie zakończenia etapu budowy. Finalnie, elektrownia zajmująca bezpośrednio niewielką powierzchnię gruntu generować będzie znaczne ilości energii elektrycznej, pozwalając tym samym na ograniczenie zużycia paliw kopalnych, których spalanie generuje zanieczyszczenia powietrza i gazy cieplarniane odpowiedzialne za zmiany klimatu. </w:t>
      </w:r>
    </w:p>
    <w:p w14:paraId="6761C4F8" w14:textId="77777777" w:rsidR="00DC372C" w:rsidRPr="00DC372C" w:rsidRDefault="00DC372C" w:rsidP="00DC372C">
      <w:pPr>
        <w:spacing w:after="240"/>
        <w:rPr>
          <w:rFonts w:ascii="Calibri" w:eastAsia="Calibri" w:hAnsi="Calibri" w:cs="Calibri"/>
        </w:rPr>
      </w:pPr>
      <w:r w:rsidRPr="00DC372C">
        <w:rPr>
          <w:rFonts w:ascii="Calibri" w:eastAsia="Calibri" w:hAnsi="Calibri" w:cs="Calibri"/>
        </w:rPr>
        <w:t xml:space="preserve">W zakresie geotermii planuje się wykorzystanie systemów opartych o instalacje pomp ciepła, których oddziaływanie na środowisko różni się w zależności od stosowanej technologii dolnego źródła. </w:t>
      </w:r>
      <w:r w:rsidRPr="00DC372C">
        <w:rPr>
          <w:rFonts w:ascii="Calibri" w:eastAsia="Calibri" w:hAnsi="Calibri" w:cs="Calibri"/>
        </w:rPr>
        <w:br/>
        <w:t>W przypadku kolektorów poziomych naruszona zostanie jedynie wierzchnia warstwa gruntu. Jeśli stosuje się pionowy wymiennik ciepła, wtedy związane z wykonaniem odwiertu wibracje i hałas są bardziej nasilone, niż w przypadku wykonywania kolektora poziomego. Zaleca się przeprowadzenie szczegółowych analiz geologicznych, w celu wybrania najlepszej lokalizacji odwiertu. Wykonanie takich badań/analiz pozwoli na uniknięcie zaburzenia stosunk</w:t>
      </w:r>
      <w:r w:rsidR="00900C35">
        <w:rPr>
          <w:rFonts w:ascii="Calibri" w:eastAsia="Calibri" w:hAnsi="Calibri" w:cs="Calibri"/>
        </w:rPr>
        <w:t xml:space="preserve">ów wodnych w gruncie. Związane </w:t>
      </w:r>
      <w:r w:rsidRPr="00DC372C">
        <w:rPr>
          <w:rFonts w:ascii="Calibri" w:eastAsia="Calibri" w:hAnsi="Calibri" w:cs="Calibri"/>
        </w:rPr>
        <w:t xml:space="preserve">z montażem zaburzenia siedlisk, drgania oraz hałas ustaną z chwilą zakończenia montażu. Prawidłowa, bezawaryjna eksploatacja pomp ciepła jest neutralna dla gruntu, w którym znajduje się wymiennik. </w:t>
      </w:r>
    </w:p>
    <w:p w14:paraId="2CCE5D05" w14:textId="77777777" w:rsidR="007468E7" w:rsidRPr="00761B65" w:rsidRDefault="003C2FC4" w:rsidP="003C2FC4">
      <w:pPr>
        <w:pStyle w:val="Nagwek2"/>
      </w:pPr>
      <w:bookmarkStart w:id="225" w:name="_Toc52804188"/>
      <w:bookmarkStart w:id="226" w:name="_Toc89158422"/>
      <w:bookmarkStart w:id="227" w:name="_Toc89158841"/>
      <w:bookmarkStart w:id="228" w:name="_Toc130797615"/>
      <w:r>
        <w:t xml:space="preserve">9.6 </w:t>
      </w:r>
      <w:r w:rsidR="007468E7" w:rsidRPr="00761B65">
        <w:t>Klimat</w:t>
      </w:r>
      <w:bookmarkEnd w:id="225"/>
      <w:bookmarkEnd w:id="226"/>
      <w:bookmarkEnd w:id="227"/>
      <w:bookmarkEnd w:id="228"/>
    </w:p>
    <w:p w14:paraId="03D34F7A" w14:textId="77777777" w:rsidR="007468E7" w:rsidRPr="00156CF4" w:rsidRDefault="007468E7" w:rsidP="003512E4">
      <w:pPr>
        <w:rPr>
          <w:rFonts w:eastAsia="Calibri" w:cstheme="minorHAnsi"/>
        </w:rPr>
      </w:pPr>
      <w:r w:rsidRPr="0034473C">
        <w:rPr>
          <w:rFonts w:eastAsia="Calibri" w:cstheme="minorHAnsi"/>
        </w:rPr>
        <w:t>Skutki zmian klimatu, zwłaszcza wzrost temperatury, częstotliwości i nasilenia zjawisk ekstremalnych, występujące w ostatnich kilku dekadach pogłębiają się</w:t>
      </w:r>
      <w:r w:rsidR="00177067" w:rsidRPr="0034473C">
        <w:rPr>
          <w:rFonts w:eastAsia="Calibri" w:cstheme="minorHAnsi"/>
        </w:rPr>
        <w:t xml:space="preserve">. </w:t>
      </w:r>
      <w:r w:rsidRPr="0034473C">
        <w:rPr>
          <w:rFonts w:eastAsia="Calibri" w:cstheme="minorHAnsi"/>
        </w:rPr>
        <w:t>Wyniki badań naukowych jednoznacznie wskazują, że zjawiska powodowane przez zmiany klimatu stanowią zagrożenie dla społecznego</w:t>
      </w:r>
      <w:r w:rsidR="00381A1A" w:rsidRPr="0034473C">
        <w:rPr>
          <w:rFonts w:eastAsia="Calibri" w:cstheme="minorHAnsi"/>
        </w:rPr>
        <w:br/>
      </w:r>
      <w:r w:rsidRPr="0034473C">
        <w:rPr>
          <w:rFonts w:eastAsia="Calibri" w:cstheme="minorHAnsi"/>
        </w:rPr>
        <w:t>i</w:t>
      </w:r>
      <w:r w:rsidR="008060BF" w:rsidRPr="0034473C">
        <w:rPr>
          <w:rFonts w:eastAsia="Calibri" w:cstheme="minorHAnsi"/>
        </w:rPr>
        <w:t xml:space="preserve"> g</w:t>
      </w:r>
      <w:r w:rsidRPr="0034473C">
        <w:rPr>
          <w:rFonts w:eastAsia="Calibri" w:cstheme="minorHAnsi"/>
        </w:rPr>
        <w:t>ospodarczego rozwoju</w:t>
      </w:r>
      <w:r w:rsidR="00B85DE0" w:rsidRPr="0034473C">
        <w:rPr>
          <w:rFonts w:eastAsia="Calibri" w:cstheme="minorHAnsi"/>
        </w:rPr>
        <w:t>,</w:t>
      </w:r>
      <w:r w:rsidRPr="0034473C">
        <w:rPr>
          <w:rFonts w:eastAsia="Calibri" w:cstheme="minorHAnsi"/>
        </w:rPr>
        <w:t xml:space="preserve"> w tym także dla </w:t>
      </w:r>
      <w:r w:rsidR="00177067" w:rsidRPr="0034473C">
        <w:rPr>
          <w:rFonts w:eastAsia="Calibri" w:cstheme="minorHAnsi"/>
        </w:rPr>
        <w:t>WrOF</w:t>
      </w:r>
      <w:r w:rsidRPr="0034473C">
        <w:rPr>
          <w:rFonts w:eastAsia="Calibri" w:cstheme="minorHAnsi"/>
        </w:rPr>
        <w:t>. Wysiłki na rzecz dostosowania się do skutków zmian klimatu powinny być zatem podejmowane jednocześnie z realizowanymi przez Polskę</w:t>
      </w:r>
      <w:r w:rsidR="00177067" w:rsidRPr="0034473C">
        <w:rPr>
          <w:rFonts w:eastAsia="Calibri" w:cstheme="minorHAnsi"/>
        </w:rPr>
        <w:t xml:space="preserve"> oraz JST</w:t>
      </w:r>
      <w:r w:rsidRPr="0034473C">
        <w:rPr>
          <w:rFonts w:eastAsia="Calibri" w:cstheme="minorHAnsi"/>
        </w:rPr>
        <w:t xml:space="preserve"> działaniami ograniczającymi emisję gazów cieplarnianych.</w:t>
      </w:r>
      <w:r w:rsidRPr="00156CF4">
        <w:rPr>
          <w:rFonts w:eastAsia="Calibri" w:cstheme="minorHAnsi"/>
        </w:rPr>
        <w:t xml:space="preserve"> </w:t>
      </w:r>
    </w:p>
    <w:p w14:paraId="5C9CB9CF" w14:textId="77777777" w:rsidR="007468E7" w:rsidRPr="00BC384B" w:rsidRDefault="007468E7" w:rsidP="003512E4">
      <w:pPr>
        <w:rPr>
          <w:rFonts w:eastAsia="Calibri" w:cstheme="minorHAnsi"/>
        </w:rPr>
      </w:pPr>
      <w:r w:rsidRPr="006B1466">
        <w:rPr>
          <w:rFonts w:eastAsia="Calibri" w:cstheme="minorHAnsi"/>
          <w:i/>
          <w:iCs/>
        </w:rPr>
        <w:t>Strategiczny plan adaptacji dla sektorów i obszarów wrażliwych na zmiany klimatu do roku 2020</w:t>
      </w:r>
      <w:r w:rsidR="00820E80" w:rsidRPr="006B1466">
        <w:rPr>
          <w:rFonts w:eastAsia="Calibri" w:cstheme="minorHAnsi"/>
          <w:i/>
          <w:iCs/>
        </w:rPr>
        <w:br/>
      </w:r>
      <w:r w:rsidRPr="006B1466">
        <w:rPr>
          <w:rFonts w:eastAsia="Calibri" w:cstheme="minorHAnsi"/>
          <w:i/>
          <w:iCs/>
        </w:rPr>
        <w:t>z perspektywą do roku 2030</w:t>
      </w:r>
      <w:r w:rsidRPr="00BC384B">
        <w:rPr>
          <w:rFonts w:eastAsia="Calibri" w:cstheme="minorHAnsi"/>
        </w:rPr>
        <w:t xml:space="preserve"> został opracowany z myślą o zapewnieniu warunków stabilnego</w:t>
      </w:r>
      <w:r w:rsidR="008060BF" w:rsidRPr="00BC384B">
        <w:rPr>
          <w:rFonts w:eastAsia="Calibri" w:cstheme="minorHAnsi"/>
        </w:rPr>
        <w:t xml:space="preserve"> </w:t>
      </w:r>
      <w:r w:rsidRPr="00BC384B">
        <w:rPr>
          <w:rFonts w:eastAsia="Calibri" w:cstheme="minorHAnsi"/>
        </w:rPr>
        <w:t>rozwoju społeczno-gospodarczego w obliczu ryzyka związanego ze zmianą klimatu, ale również z</w:t>
      </w:r>
      <w:r w:rsidR="008060BF" w:rsidRPr="00BC384B">
        <w:rPr>
          <w:rFonts w:eastAsia="Calibri" w:cstheme="minorHAnsi"/>
        </w:rPr>
        <w:t xml:space="preserve"> </w:t>
      </w:r>
      <w:r w:rsidRPr="00BC384B">
        <w:rPr>
          <w:rFonts w:eastAsia="Calibri" w:cstheme="minorHAnsi"/>
        </w:rPr>
        <w:t>myślą</w:t>
      </w:r>
      <w:r w:rsidR="008060BF" w:rsidRPr="00BC384B">
        <w:rPr>
          <w:rFonts w:eastAsia="Calibri" w:cstheme="minorHAnsi"/>
        </w:rPr>
        <w:t xml:space="preserve"> </w:t>
      </w:r>
      <w:r w:rsidR="00900C35">
        <w:rPr>
          <w:rFonts w:eastAsia="Calibri" w:cstheme="minorHAnsi"/>
        </w:rPr>
        <w:t>o </w:t>
      </w:r>
      <w:r w:rsidRPr="00BC384B">
        <w:rPr>
          <w:rFonts w:eastAsia="Calibri" w:cstheme="minorHAnsi"/>
        </w:rPr>
        <w:t>wykorzystaniu pozytywnego wpływu, jakie niosą działania adaptacyjne mogące mieć wpływ nie tylko na stan polskiego środowiska, ale również na wzrost gospodarczy. Realizacja ustaleń niektórych zaproponowanych działań może mieć wpływ na mikroklimat. Wzrost znaczenia rozproszonych, odnawialnych źródeł energii powinien uwzględniać pogorszenie warunków wiatrowych (długie okresy bezwietrznej pogody, lub krótkotrwałe okresy z</w:t>
      </w:r>
      <w:r w:rsidR="008060BF" w:rsidRPr="00BC384B">
        <w:rPr>
          <w:rFonts w:eastAsia="Calibri" w:cstheme="minorHAnsi"/>
        </w:rPr>
        <w:t xml:space="preserve"> </w:t>
      </w:r>
      <w:r w:rsidRPr="00BC384B">
        <w:rPr>
          <w:rFonts w:eastAsia="Calibri" w:cstheme="minorHAnsi"/>
        </w:rPr>
        <w:t>wiatrami o sile huraganu).</w:t>
      </w:r>
      <w:r w:rsidR="00365533" w:rsidRPr="00BC384B">
        <w:rPr>
          <w:rFonts w:eastAsia="Calibri" w:cstheme="minorHAnsi"/>
        </w:rPr>
        <w:t xml:space="preserve"> </w:t>
      </w:r>
      <w:r w:rsidRPr="00BC384B">
        <w:rPr>
          <w:rFonts w:eastAsia="Calibri" w:cstheme="minorHAnsi"/>
        </w:rPr>
        <w:t>Produkcja biomasy będzie podlegać takim samym ograniczeniom jak cała produkcja rolna ze względu na zmniejszenie dostępności wody, ograniczenie wydajności produkcji.</w:t>
      </w:r>
      <w:r w:rsidR="008060BF" w:rsidRPr="00BC384B">
        <w:rPr>
          <w:rFonts w:eastAsia="Calibri" w:cstheme="minorHAnsi"/>
        </w:rPr>
        <w:t xml:space="preserve"> </w:t>
      </w:r>
      <w:r w:rsidRPr="00BC384B">
        <w:rPr>
          <w:rFonts w:eastAsia="Calibri" w:cstheme="minorHAnsi"/>
        </w:rPr>
        <w:t>W przypadku energii słonecznej można spodziewać się poprawy warunków w lecie ze względu na wydłużone okresy pogody słonecznej</w:t>
      </w:r>
      <w:r w:rsidR="008060BF" w:rsidRPr="00BC384B">
        <w:rPr>
          <w:rFonts w:eastAsia="Calibri" w:cstheme="minorHAnsi"/>
        </w:rPr>
        <w:t xml:space="preserve"> </w:t>
      </w:r>
      <w:r w:rsidR="00900C35">
        <w:rPr>
          <w:rFonts w:eastAsia="Calibri" w:cstheme="minorHAnsi"/>
        </w:rPr>
        <w:t>i </w:t>
      </w:r>
      <w:r w:rsidRPr="00BC384B">
        <w:rPr>
          <w:rFonts w:eastAsia="Calibri" w:cstheme="minorHAnsi"/>
        </w:rPr>
        <w:t>zmniejszenie w zimie ze względu na dłuższe okresy z</w:t>
      </w:r>
      <w:r w:rsidR="008060BF" w:rsidRPr="00BC384B">
        <w:rPr>
          <w:rFonts w:eastAsia="Calibri" w:cstheme="minorHAnsi"/>
        </w:rPr>
        <w:t xml:space="preserve"> </w:t>
      </w:r>
      <w:r w:rsidRPr="00BC384B">
        <w:rPr>
          <w:rFonts w:eastAsia="Calibri" w:cstheme="minorHAnsi"/>
        </w:rPr>
        <w:t>zachmurzeniem. W</w:t>
      </w:r>
      <w:r w:rsidR="008060BF" w:rsidRPr="00BC384B">
        <w:rPr>
          <w:rFonts w:eastAsia="Calibri" w:cstheme="minorHAnsi"/>
        </w:rPr>
        <w:t xml:space="preserve"> </w:t>
      </w:r>
      <w:r w:rsidRPr="00BC384B">
        <w:rPr>
          <w:rFonts w:eastAsia="Calibri" w:cstheme="minorHAnsi"/>
        </w:rPr>
        <w:t xml:space="preserve">zakresie upraw roślin energetycznych kluczowy będzie rozwój nowych gatunków roślin, bardziej odpornych na zmienne warunki pogodowe oraz innowacyjnych technik upraw do wykorzystywania w bardzo suchym oraz wilgotnym środowisku. Zmiany klimatu będą miały różnorodny wpływ na sektor energetyczny, uwzględniając w szczególności prognozowane wahanie średniej temperatury. Konieczne będzie dostosowanie systemu energetycznego do warunków zapotrzebowania zarówno na energię elektryczną, jak i cieplną, m.in. poprzez wdrożenie stabilnych niskoemisyjnych źródeł energii. </w:t>
      </w:r>
    </w:p>
    <w:p w14:paraId="039126C6" w14:textId="77777777" w:rsidR="007468E7" w:rsidRPr="00BC384B" w:rsidRDefault="007468E7" w:rsidP="003512E4">
      <w:pPr>
        <w:rPr>
          <w:rFonts w:eastAsia="Calibri" w:cstheme="minorHAnsi"/>
        </w:rPr>
      </w:pPr>
      <w:r w:rsidRPr="00BC384B">
        <w:rPr>
          <w:rFonts w:eastAsia="Calibri" w:cstheme="minorHAnsi"/>
        </w:rPr>
        <w:t xml:space="preserve">Ochrona różnorodności biologicznej i gospodarka leśna w kontekście zmian klimatu jest niezmiernie ważnym zagadnieniem, ponieważ problem utraty </w:t>
      </w:r>
      <w:r w:rsidR="00D17F60" w:rsidRPr="00BC384B">
        <w:rPr>
          <w:rFonts w:eastAsia="Calibri" w:cstheme="minorHAnsi"/>
        </w:rPr>
        <w:t>bioróżnorodności narasta wraz z</w:t>
      </w:r>
      <w:r w:rsidR="008060BF" w:rsidRPr="00BC384B">
        <w:rPr>
          <w:rFonts w:eastAsia="Calibri" w:cstheme="minorHAnsi"/>
        </w:rPr>
        <w:t xml:space="preserve"> </w:t>
      </w:r>
      <w:r w:rsidRPr="00BC384B">
        <w:rPr>
          <w:rFonts w:eastAsia="Calibri" w:cstheme="minorHAnsi"/>
        </w:rPr>
        <w:t>postępującymi zmianami klimatu. Z punktu widzenia ochrony siedlisk najistotniejsze są działania związane</w:t>
      </w:r>
      <w:r w:rsidR="00820E80" w:rsidRPr="00BC384B">
        <w:rPr>
          <w:rFonts w:eastAsia="Calibri" w:cstheme="minorHAnsi"/>
        </w:rPr>
        <w:br/>
      </w:r>
      <w:r w:rsidRPr="00BC384B">
        <w:rPr>
          <w:rFonts w:eastAsia="Calibri" w:cstheme="minorHAnsi"/>
        </w:rPr>
        <w:t>z utrzymaniem obszarów wodno-błotnych i ich odtwarzaniem wszędzie tam, gdzie jest to możliwe. Jednocześnie istotne będą działania sprzyjające prowadzeniu zrównoważonej gospodarki leśnej</w:t>
      </w:r>
      <w:r w:rsidR="00820E80" w:rsidRPr="00BC384B">
        <w:rPr>
          <w:rFonts w:eastAsia="Calibri" w:cstheme="minorHAnsi"/>
        </w:rPr>
        <w:br/>
      </w:r>
      <w:r w:rsidRPr="00BC384B">
        <w:rPr>
          <w:rFonts w:eastAsia="Calibri" w:cstheme="minorHAnsi"/>
        </w:rPr>
        <w:t>w warunkach zmian klimatu, jak również przygotowaniu ekosystemów leśnych na zwiększoną presję wynikającą z nasilenia ekstremalnych zjawisk pogodowych, m.in. okresów suszy, fal upałów, gwałtownych opadów deszczu, porywistych wiatrów.</w:t>
      </w:r>
    </w:p>
    <w:p w14:paraId="728934F8" w14:textId="77777777" w:rsidR="007468E7" w:rsidRPr="00BC384B" w:rsidRDefault="007468E7" w:rsidP="003512E4">
      <w:pPr>
        <w:rPr>
          <w:rFonts w:eastAsia="Calibri" w:cstheme="minorHAnsi"/>
        </w:rPr>
      </w:pPr>
      <w:r w:rsidRPr="00BC384B">
        <w:rPr>
          <w:rFonts w:eastAsia="Calibri" w:cstheme="minorHAnsi"/>
        </w:rPr>
        <w:t>Zmiany klimatyczne będą prowadziły do zmniejszenia zasobów przestrzeni dostępnej dla danego typu prowadzonej lub planowanej działalności – m.in. wzrost ryzyka osuwiskowego, nasilenie procesów erozji wodnej i</w:t>
      </w:r>
      <w:r w:rsidR="008060BF" w:rsidRPr="00BC384B">
        <w:rPr>
          <w:rFonts w:eastAsia="Calibri" w:cstheme="minorHAnsi"/>
        </w:rPr>
        <w:t xml:space="preserve"> </w:t>
      </w:r>
      <w:r w:rsidRPr="00BC384B">
        <w:rPr>
          <w:rFonts w:eastAsia="Calibri" w:cstheme="minorHAnsi"/>
        </w:rPr>
        <w:t xml:space="preserve">wietrznej, deficyt wody, podniesienie, a także obniżenie poziomu wód gruntowych. Zmiany klimatu w kontekście przestrzennym oddziałują na cały kompleks problemów zagospodarowania przestrzennego. </w:t>
      </w:r>
    </w:p>
    <w:p w14:paraId="14C21365" w14:textId="7C799B32" w:rsidR="00AB7CC1" w:rsidRPr="00BC384B" w:rsidRDefault="007468E7" w:rsidP="003512E4">
      <w:pPr>
        <w:rPr>
          <w:rFonts w:eastAsia="Calibri" w:cstheme="minorHAnsi"/>
        </w:rPr>
      </w:pPr>
      <w:r w:rsidRPr="00BC384B">
        <w:rPr>
          <w:rFonts w:eastAsia="Calibri" w:cstheme="minorHAnsi"/>
        </w:rPr>
        <w:t>Miasta zagrożone są bezpośrednio szczególnie trzema zjawiskami: intensyfikacją miejskiej wyspy ciepła i</w:t>
      </w:r>
      <w:r w:rsidR="008060BF" w:rsidRPr="00BC384B">
        <w:rPr>
          <w:rFonts w:eastAsia="Calibri" w:cstheme="minorHAnsi"/>
        </w:rPr>
        <w:t xml:space="preserve"> </w:t>
      </w:r>
      <w:r w:rsidRPr="00BC384B">
        <w:rPr>
          <w:rFonts w:eastAsia="Calibri" w:cstheme="minorHAnsi"/>
        </w:rPr>
        <w:t>silnymi ulewami powodującymi podtopienia oraz susz</w:t>
      </w:r>
      <w:r w:rsidR="00D17F60" w:rsidRPr="00BC384B">
        <w:rPr>
          <w:rFonts w:eastAsia="Calibri" w:cstheme="minorHAnsi"/>
        </w:rPr>
        <w:t xml:space="preserve">ą sprzyjającą deficytowi wody </w:t>
      </w:r>
      <w:r w:rsidR="00B85DE0" w:rsidRPr="00BC384B">
        <w:rPr>
          <w:rFonts w:eastAsia="Calibri" w:cstheme="minorHAnsi"/>
        </w:rPr>
        <w:br/>
      </w:r>
      <w:r w:rsidR="00D17F60" w:rsidRPr="00BC384B">
        <w:rPr>
          <w:rFonts w:eastAsia="Calibri" w:cstheme="minorHAnsi"/>
        </w:rPr>
        <w:t>w</w:t>
      </w:r>
      <w:r w:rsidR="008060BF" w:rsidRPr="00BC384B">
        <w:rPr>
          <w:rFonts w:eastAsia="Calibri" w:cstheme="minorHAnsi"/>
        </w:rPr>
        <w:t xml:space="preserve"> </w:t>
      </w:r>
      <w:r w:rsidRPr="00BC384B">
        <w:rPr>
          <w:rFonts w:eastAsia="Calibri" w:cstheme="minorHAnsi"/>
        </w:rPr>
        <w:t>miastach.</w:t>
      </w:r>
      <w:r w:rsidR="008060BF" w:rsidRPr="00BC384B">
        <w:rPr>
          <w:rFonts w:eastAsia="Calibri" w:cstheme="minorHAnsi"/>
        </w:rPr>
        <w:t xml:space="preserve"> </w:t>
      </w:r>
      <w:r w:rsidRPr="00BC384B">
        <w:rPr>
          <w:rFonts w:eastAsia="Calibri" w:cstheme="minorHAnsi"/>
        </w:rPr>
        <w:t>W mniejszym stopniu zagrożenie stanowią silne wiatry, które z uwagi na dużą szorstkość podłoża</w:t>
      </w:r>
      <w:r w:rsidR="008060BF" w:rsidRPr="00BC384B">
        <w:rPr>
          <w:rFonts w:eastAsia="Calibri" w:cstheme="minorHAnsi"/>
        </w:rPr>
        <w:t xml:space="preserve"> </w:t>
      </w:r>
      <w:r w:rsidR="00A77538" w:rsidRPr="00BC384B">
        <w:rPr>
          <w:rFonts w:eastAsia="Calibri" w:cstheme="minorHAnsi"/>
        </w:rPr>
        <w:t xml:space="preserve">tracą swoją siłę, jednakże </w:t>
      </w:r>
      <w:r w:rsidRPr="00BC384B">
        <w:rPr>
          <w:rFonts w:eastAsia="Calibri" w:cstheme="minorHAnsi"/>
        </w:rPr>
        <w:t xml:space="preserve">zagrożenie to może dotyczyć małych miast oraz przedmieść </w:t>
      </w:r>
      <w:r w:rsidR="00B85DE0" w:rsidRPr="00BC384B">
        <w:rPr>
          <w:rFonts w:eastAsia="Calibri" w:cstheme="minorHAnsi"/>
        </w:rPr>
        <w:br/>
      </w:r>
      <w:r w:rsidRPr="00BC384B">
        <w:rPr>
          <w:rFonts w:eastAsia="Calibri" w:cstheme="minorHAnsi"/>
        </w:rPr>
        <w:t>o</w:t>
      </w:r>
      <w:r w:rsidR="008060BF" w:rsidRPr="00BC384B">
        <w:rPr>
          <w:rFonts w:eastAsia="Calibri" w:cstheme="minorHAnsi"/>
        </w:rPr>
        <w:t xml:space="preserve"> </w:t>
      </w:r>
      <w:r w:rsidR="00A77538" w:rsidRPr="00BC384B">
        <w:rPr>
          <w:rFonts w:eastAsia="Calibri" w:cstheme="minorHAnsi"/>
        </w:rPr>
        <w:t>zabudowie rozproszonej</w:t>
      </w:r>
      <w:r w:rsidRPr="00BC384B">
        <w:rPr>
          <w:rFonts w:eastAsia="Calibri" w:cstheme="minorHAnsi"/>
        </w:rPr>
        <w:t>. Miejska wyspa ciepła jest efektem zaburzonego przez powierzchnie sztuczne (asfalt, beton, pokrycia dachów itp.) przebiegu procesów wymiany energii między podłoże</w:t>
      </w:r>
      <w:r w:rsidR="00177067">
        <w:rPr>
          <w:rFonts w:eastAsia="Calibri" w:cstheme="minorHAnsi"/>
        </w:rPr>
        <w:t>m</w:t>
      </w:r>
      <w:r w:rsidR="006B1466">
        <w:rPr>
          <w:rFonts w:eastAsia="Calibri" w:cstheme="minorHAnsi"/>
        </w:rPr>
        <w:t xml:space="preserve"> </w:t>
      </w:r>
      <w:r w:rsidR="00177067">
        <w:rPr>
          <w:rFonts w:eastAsia="Calibri" w:cstheme="minorHAnsi"/>
        </w:rPr>
        <w:t>a atmosferą</w:t>
      </w:r>
      <w:r w:rsidRPr="00BC384B">
        <w:rPr>
          <w:rFonts w:eastAsia="Calibri" w:cstheme="minorHAnsi"/>
        </w:rPr>
        <w:t xml:space="preserve">. Niewłaściwa gospodarka przestrzenna oraz zbyt niska pojemność retencyjna </w:t>
      </w:r>
      <w:r w:rsidR="00D17F60" w:rsidRPr="00BC384B">
        <w:rPr>
          <w:rFonts w:eastAsia="Calibri" w:cstheme="minorHAnsi"/>
        </w:rPr>
        <w:t>ogranicza skuteczne działania w</w:t>
      </w:r>
      <w:r w:rsidR="00820E80" w:rsidRPr="00BC384B">
        <w:rPr>
          <w:rFonts w:eastAsia="Calibri" w:cstheme="minorHAnsi"/>
        </w:rPr>
        <w:t xml:space="preserve"> s</w:t>
      </w:r>
      <w:r w:rsidRPr="00BC384B">
        <w:rPr>
          <w:rFonts w:eastAsia="Calibri" w:cstheme="minorHAnsi"/>
        </w:rPr>
        <w:t xml:space="preserve">ytuacjach nadmiaru lub deficytu wód powierzchniowych. Istnieje ryzyko, że </w:t>
      </w:r>
      <w:r w:rsidR="00177067">
        <w:rPr>
          <w:rFonts w:eastAsia="Calibri" w:cstheme="minorHAnsi"/>
        </w:rPr>
        <w:br/>
      </w:r>
      <w:r w:rsidRPr="00BC384B">
        <w:rPr>
          <w:rFonts w:eastAsia="Calibri" w:cstheme="minorHAnsi"/>
        </w:rPr>
        <w:t>w przyszłości zjawiska te będą występować ze zwiększoną częstotliwością. Przewidywane zmiany klimatyczne i związany z</w:t>
      </w:r>
      <w:r w:rsidR="00D17F60" w:rsidRPr="00BC384B">
        <w:rPr>
          <w:rFonts w:eastAsia="Calibri" w:cstheme="minorHAnsi"/>
        </w:rPr>
        <w:t xml:space="preserve"> nimi wzrost częstotliwości</w:t>
      </w:r>
      <w:r w:rsidR="00177067">
        <w:rPr>
          <w:rFonts w:eastAsia="Calibri" w:cstheme="minorHAnsi"/>
        </w:rPr>
        <w:t xml:space="preserve"> </w:t>
      </w:r>
      <w:r w:rsidR="00D17F60" w:rsidRPr="00BC384B">
        <w:rPr>
          <w:rFonts w:eastAsia="Calibri" w:cstheme="minorHAnsi"/>
        </w:rPr>
        <w:t>i</w:t>
      </w:r>
      <w:r w:rsidR="008060BF" w:rsidRPr="00BC384B">
        <w:rPr>
          <w:rFonts w:eastAsia="Calibri" w:cstheme="minorHAnsi"/>
        </w:rPr>
        <w:t xml:space="preserve"> </w:t>
      </w:r>
      <w:r w:rsidRPr="00BC384B">
        <w:rPr>
          <w:rFonts w:eastAsia="Calibri" w:cstheme="minorHAnsi"/>
        </w:rPr>
        <w:t>intensywności susz w rolnictwie spowodują wzrost zapotrzebowania na wodę do nawodnień.</w:t>
      </w:r>
      <w:r w:rsidR="00177067">
        <w:rPr>
          <w:rFonts w:eastAsia="Calibri" w:cstheme="minorHAnsi"/>
        </w:rPr>
        <w:t xml:space="preserve"> </w:t>
      </w:r>
      <w:r w:rsidRPr="00BC384B">
        <w:rPr>
          <w:rFonts w:eastAsia="Calibri" w:cstheme="minorHAnsi"/>
        </w:rPr>
        <w:t>Z</w:t>
      </w:r>
      <w:r w:rsidR="008060BF" w:rsidRPr="00BC384B">
        <w:rPr>
          <w:rFonts w:eastAsia="Calibri" w:cstheme="minorHAnsi"/>
        </w:rPr>
        <w:t xml:space="preserve"> </w:t>
      </w:r>
      <w:r w:rsidRPr="00BC384B">
        <w:rPr>
          <w:rFonts w:eastAsia="Calibri" w:cstheme="minorHAnsi"/>
        </w:rPr>
        <w:t>obliczeń prognostycznych wartości niedoborów wody w</w:t>
      </w:r>
      <w:r w:rsidR="0034473C">
        <w:rPr>
          <w:rFonts w:eastAsia="Calibri" w:cstheme="minorHAnsi"/>
        </w:rPr>
        <w:t> </w:t>
      </w:r>
      <w:r w:rsidRPr="00BC384B">
        <w:rPr>
          <w:rFonts w:eastAsia="Calibri" w:cstheme="minorHAnsi"/>
        </w:rPr>
        <w:t>glebie dla wybranych roślin wynika, że</w:t>
      </w:r>
      <w:r w:rsidR="008060BF" w:rsidRPr="00BC384B">
        <w:rPr>
          <w:rFonts w:eastAsia="Calibri" w:cstheme="minorHAnsi"/>
        </w:rPr>
        <w:t xml:space="preserve"> </w:t>
      </w:r>
      <w:r w:rsidRPr="00BC384B">
        <w:rPr>
          <w:rFonts w:eastAsia="Calibri" w:cstheme="minorHAnsi"/>
        </w:rPr>
        <w:t>następuje ciągły proces przesuszania się gleby i</w:t>
      </w:r>
      <w:r w:rsidR="009E78D5">
        <w:rPr>
          <w:rFonts w:eastAsia="Calibri" w:cstheme="minorHAnsi"/>
        </w:rPr>
        <w:t> </w:t>
      </w:r>
      <w:r w:rsidRPr="00BC384B">
        <w:rPr>
          <w:rFonts w:eastAsia="Calibri" w:cstheme="minorHAnsi"/>
        </w:rPr>
        <w:t>zwiększania zagrożenia suszą. Obok suszy także intensywne opady stanowią zagrożenie dla produkcji roślinnej. W</w:t>
      </w:r>
      <w:r w:rsidR="0034473C">
        <w:rPr>
          <w:rFonts w:eastAsia="Calibri" w:cstheme="minorHAnsi"/>
        </w:rPr>
        <w:t> </w:t>
      </w:r>
      <w:r w:rsidRPr="00BC384B">
        <w:rPr>
          <w:rFonts w:eastAsia="Calibri" w:cstheme="minorHAnsi"/>
        </w:rPr>
        <w:t xml:space="preserve">związku ze wzrostem częstości występowania intensywnych opadów w okresie letnim, można oczekiwać zwiększenia potrzeb odwadniania. </w:t>
      </w:r>
    </w:p>
    <w:p w14:paraId="746EC28F" w14:textId="77777777" w:rsidR="007468E7" w:rsidRPr="00BC384B" w:rsidRDefault="00BC384B" w:rsidP="003512E4">
      <w:pPr>
        <w:spacing w:before="120" w:after="240"/>
        <w:rPr>
          <w:rFonts w:eastAsia="Calibri" w:cstheme="minorHAnsi"/>
        </w:rPr>
      </w:pPr>
      <w:r w:rsidRPr="00BC384B">
        <w:rPr>
          <w:rFonts w:eastAsia="Calibri" w:cstheme="minorHAnsi"/>
        </w:rPr>
        <w:t>Działania ujęte</w:t>
      </w:r>
      <w:r w:rsidR="007468E7" w:rsidRPr="00BC384B">
        <w:rPr>
          <w:rFonts w:eastAsia="Calibri" w:cstheme="minorHAnsi"/>
        </w:rPr>
        <w:t xml:space="preserve"> w </w:t>
      </w:r>
      <w:r w:rsidR="00886834" w:rsidRPr="00BC384B">
        <w:rPr>
          <w:rFonts w:eastAsia="Calibri" w:cstheme="minorHAnsi"/>
        </w:rPr>
        <w:t xml:space="preserve">Strategii </w:t>
      </w:r>
      <w:r w:rsidRPr="00BC384B">
        <w:rPr>
          <w:rFonts w:eastAsia="Calibri" w:cstheme="minorHAnsi"/>
        </w:rPr>
        <w:t>ZIT WrOF będą</w:t>
      </w:r>
      <w:r w:rsidR="007468E7" w:rsidRPr="00BC384B">
        <w:rPr>
          <w:rFonts w:eastAsia="Calibri" w:cstheme="minorHAnsi"/>
        </w:rPr>
        <w:t xml:space="preserve"> charakteryzował</w:t>
      </w:r>
      <w:r w:rsidRPr="00BC384B">
        <w:rPr>
          <w:rFonts w:eastAsia="Calibri" w:cstheme="minorHAnsi"/>
        </w:rPr>
        <w:t>y</w:t>
      </w:r>
      <w:r w:rsidR="007468E7" w:rsidRPr="00BC384B">
        <w:rPr>
          <w:rFonts w:eastAsia="Calibri" w:cstheme="minorHAnsi"/>
        </w:rPr>
        <w:t xml:space="preserve"> się oddziaływaniami pozytywnymi lub neutralnymi w</w:t>
      </w:r>
      <w:r w:rsidR="008060BF" w:rsidRPr="00BC384B">
        <w:rPr>
          <w:rFonts w:eastAsia="Calibri" w:cstheme="minorHAnsi"/>
        </w:rPr>
        <w:t xml:space="preserve"> </w:t>
      </w:r>
      <w:r w:rsidR="007468E7" w:rsidRPr="00BC384B">
        <w:rPr>
          <w:rFonts w:eastAsia="Calibri" w:cstheme="minorHAnsi"/>
        </w:rPr>
        <w:t>odniesieniu do zmian klimatu. Dz</w:t>
      </w:r>
      <w:r w:rsidRPr="00BC384B">
        <w:rPr>
          <w:rFonts w:eastAsia="Calibri" w:cstheme="minorHAnsi"/>
        </w:rPr>
        <w:t>iałanie obejmujące przebudowę i</w:t>
      </w:r>
      <w:r>
        <w:rPr>
          <w:rFonts w:eastAsia="Calibri" w:cstheme="minorHAnsi"/>
        </w:rPr>
        <w:t xml:space="preserve"> </w:t>
      </w:r>
      <w:r w:rsidR="007468E7" w:rsidRPr="00BC384B">
        <w:rPr>
          <w:rFonts w:eastAsia="Calibri" w:cstheme="minorHAnsi"/>
        </w:rPr>
        <w:t>remonty dróg, obok bezpośredniej i długotrwałej poprawy stanu powietrza w zakresie ilości emitowanych zanieczyszczeń (na skutek upłynnienia ruchu, skutkującego mniejs</w:t>
      </w:r>
      <w:r w:rsidRPr="00BC384B">
        <w:rPr>
          <w:rFonts w:eastAsia="Calibri" w:cstheme="minorHAnsi"/>
        </w:rPr>
        <w:t>zym spalaniem paliw) powodują z </w:t>
      </w:r>
      <w:r w:rsidR="007468E7" w:rsidRPr="00BC384B">
        <w:rPr>
          <w:rFonts w:eastAsia="Calibri" w:cstheme="minorHAnsi"/>
        </w:rPr>
        <w:t>reguły przeniesienie negatywnego oddziaływania z jednego miejsca w inne (z terenów zabudowanych na tereny zlokalizowane poza terenami zabudowanym (które wcześniej charakteryzowały się o wiele lepszymi warunkami aerosanitarnymi). Ponadto zmiany pokrycia powierzchni ziemi bezpośrednio wpływają na mikroklimat. Ich zwiększenie pogarsza lokalnie mikroklimat, tworząc tzw. wyspy ciepła.</w:t>
      </w:r>
      <w:r>
        <w:rPr>
          <w:rFonts w:eastAsia="Calibri" w:cstheme="minorHAnsi"/>
        </w:rPr>
        <w:t xml:space="preserve"> Warto jednak zaznaczyć, iż w nowej lokalizacji łatwiejsze jest zapewnienie odpowiedniego przewietrzania, udziału zieleni oraz bezpieczeństwa dla pieszych czy rowerzystów, a także dla kierowców samochodów. </w:t>
      </w:r>
    </w:p>
    <w:p w14:paraId="582AE2FB" w14:textId="77777777" w:rsidR="00C01AE4" w:rsidRPr="00821A53" w:rsidRDefault="00C01AE4" w:rsidP="00821A53">
      <w:pPr>
        <w:spacing w:before="120"/>
        <w:rPr>
          <w:rFonts w:eastAsia="Calibri" w:cstheme="minorHAnsi"/>
        </w:rPr>
      </w:pPr>
      <w:r w:rsidRPr="00821A53">
        <w:rPr>
          <w:rFonts w:eastAsia="Calibri" w:cstheme="minorHAnsi"/>
        </w:rPr>
        <w:t xml:space="preserve">Ponadto, w </w:t>
      </w:r>
      <w:r w:rsidRPr="006B1466">
        <w:rPr>
          <w:rFonts w:eastAsia="Calibri" w:cstheme="minorHAnsi"/>
          <w:i/>
          <w:iCs/>
        </w:rPr>
        <w:t>Strategicznym planie adaptacji dla sektorów i obszarów wrażliwych na zmiany klimatu do roku 2020 z perspektywą do roku 2030</w:t>
      </w:r>
      <w:r w:rsidRPr="00821A53">
        <w:rPr>
          <w:rFonts w:eastAsia="Calibri" w:cstheme="minorHAnsi"/>
        </w:rPr>
        <w:t xml:space="preserve">, zaleca się m.in. by proces zalesiania nie kolidował z lokalną różnorodnością biologiczną, a sama gospodarka leśna była prowadzona zgodnie z prawidłowymi praktykami, zwiększenie znaczenia planowania przestrzennego w procesie zarządzania rozwojem oraz czerpanie wzorców z dobrych praktyk europejskich. Rekomenduje się transformację planowania przestrzennego w kierunku polityki prorozwojowej, nie zaś wyłącznie rutynowej procedury, poszerzenie działań wspierających adaptację rolnictwa do zmian klimatu o tematykę oszczędności wody, m.in. poprzez unikanie prowadzenia upraw wymagających dużej ilości wody oraz poprzez stosowanie hydrożeli poprawiających retencję w glebie, zaleca się także wzmożenie prac badawczych nad gatunkami odpornymi na długotrwałe susze oraz przymrozki. Podkreśla się wagę powszechnego dostępu do danych pomiarowych i baz nieprzetworzonych danych dla instytucji badawczych. </w:t>
      </w:r>
      <w:r w:rsidR="00C21450" w:rsidRPr="00821A53">
        <w:rPr>
          <w:rFonts w:eastAsia="Calibri" w:cstheme="minorHAnsi"/>
        </w:rPr>
        <w:t>Dodatkowo</w:t>
      </w:r>
      <w:r w:rsidRPr="00821A53">
        <w:rPr>
          <w:rFonts w:eastAsia="Calibri" w:cstheme="minorHAnsi"/>
        </w:rPr>
        <w:t xml:space="preserve"> jako niezbędne określa się działania edukacyjne oraz upowszechniające zasady dobrych praktyk w gospodarce rolnej, wskazuje się na potrzebę istnienia polityki adaptacyjnej realizującej się w</w:t>
      </w:r>
      <w:r w:rsidR="0034473C">
        <w:rPr>
          <w:rFonts w:eastAsia="Calibri" w:cstheme="minorHAnsi"/>
        </w:rPr>
        <w:t> </w:t>
      </w:r>
      <w:r w:rsidRPr="00821A53">
        <w:rPr>
          <w:rFonts w:eastAsia="Calibri" w:cstheme="minorHAnsi"/>
        </w:rPr>
        <w:t xml:space="preserve">modernizacji polskiej wsi i pełnego wykorzystania aktualnych możliwości rozwoju obszarów wiejskich. W kwestii rozwoju transportu, zaleca się, by projektowana infrastruktura była przede wszystkim odporna na ekstremalne zdarzenia pogodowe, takie jak deszcze nawalne oraz ich skutki </w:t>
      </w:r>
      <w:r w:rsidRPr="00821A53">
        <w:rPr>
          <w:rFonts w:eastAsia="Calibri" w:cstheme="minorHAnsi"/>
        </w:rPr>
        <w:br/>
        <w:t xml:space="preserve">w postaci powodzi czy podtopień, a w mniejszym stopniu na globalny wzrost temperatury. </w:t>
      </w:r>
      <w:r w:rsidRPr="00821A53">
        <w:rPr>
          <w:rFonts w:eastAsia="Calibri" w:cstheme="minorHAnsi"/>
        </w:rPr>
        <w:br/>
        <w:t>W kierunku działań „miejska polityka przestrzenna uwzględniająca zmiany klimatu”, rekomenduje się uwzględnienie w polityce miejskiej takich aspektów jak tworzenie lokalnych planów adaptacyjnych, modernizację oraz prawidłowe funkcjonowanie infrastruktury kanalizacyjnej, wdrażanie innowacyjnych rozwiązań w budownictwie i infrastrukturze oraz modelowy rozwój zielonej przestrzeni miejskiej</w:t>
      </w:r>
      <w:r w:rsidR="00930185" w:rsidRPr="00821A53">
        <w:rPr>
          <w:rStyle w:val="Odwoanieprzypisudolnego"/>
          <w:rFonts w:eastAsia="Calibri" w:cstheme="minorHAnsi"/>
        </w:rPr>
        <w:footnoteReference w:id="52"/>
      </w:r>
      <w:r w:rsidRPr="00821A53">
        <w:rPr>
          <w:rFonts w:eastAsia="Calibri" w:cstheme="minorHAnsi"/>
        </w:rPr>
        <w:t xml:space="preserve">. </w:t>
      </w:r>
    </w:p>
    <w:p w14:paraId="00529AEB" w14:textId="42D9081B" w:rsidR="00BE5476" w:rsidRPr="00821A53" w:rsidRDefault="00BE5476" w:rsidP="003512E4">
      <w:pPr>
        <w:spacing w:before="120" w:after="240"/>
        <w:rPr>
          <w:rFonts w:eastAsia="Calibri" w:cstheme="minorHAnsi"/>
        </w:rPr>
      </w:pPr>
      <w:r w:rsidRPr="00821A53">
        <w:rPr>
          <w:rFonts w:eastAsia="Calibri" w:cstheme="minorHAnsi"/>
        </w:rPr>
        <w:t>Należy także wspomnieć, iż wzrost temperatury powietrza przyczynia się do wzrostu wilgotności. Zbyt duża wilgotność jest szkodliwa dla ludzkiego organizmu, m.in. poprzez utrudnianie i</w:t>
      </w:r>
      <w:r w:rsidR="009E78D5">
        <w:rPr>
          <w:rFonts w:eastAsia="Calibri" w:cstheme="minorHAnsi"/>
        </w:rPr>
        <w:t> </w:t>
      </w:r>
      <w:r w:rsidRPr="00821A53">
        <w:rPr>
          <w:rFonts w:eastAsia="Calibri" w:cstheme="minorHAnsi"/>
        </w:rPr>
        <w:t xml:space="preserve">spowalnianie procesu regulacji termicznej ciała. </w:t>
      </w:r>
      <w:r w:rsidR="00DC655E" w:rsidRPr="00821A53">
        <w:rPr>
          <w:rFonts w:eastAsia="Calibri" w:cstheme="minorHAnsi"/>
        </w:rPr>
        <w:t>Realizacja działań ujętych w Strategii pozwoli na istotne ograniczenie emisji gazów cieplarnianych ze źródeł grzewczych w gospodarstwach domowych oraz z komunikacji, co przyczyni się do spowolnienia wzrostu średniej globalnej temperatury powietrza. Istotny wpływ na zawartość pary wodnej w powietrzu ma także ilość terenów zielonych w</w:t>
      </w:r>
      <w:r w:rsidR="009E78D5">
        <w:rPr>
          <w:rFonts w:eastAsia="Calibri" w:cstheme="minorHAnsi"/>
        </w:rPr>
        <w:t> </w:t>
      </w:r>
      <w:r w:rsidR="00DC655E" w:rsidRPr="00821A53">
        <w:rPr>
          <w:rFonts w:eastAsia="Calibri" w:cstheme="minorHAnsi"/>
        </w:rPr>
        <w:t xml:space="preserve">stosunku do obszaru zajętego przez beton, asfalt czy kostki brukowe. Wymienione materiały budowlane posiadają znaczną pojemność cieplną i oddając zgromadzoną energię, podwyższają lokalnie temperaturę powietrza (efekt miejskiej wyspy ciepła). </w:t>
      </w:r>
      <w:r w:rsidR="00C4270E" w:rsidRPr="00821A53">
        <w:rPr>
          <w:rFonts w:eastAsia="Calibri" w:cstheme="minorHAnsi"/>
        </w:rPr>
        <w:t xml:space="preserve">Dlatego szczególnie ważne jest zwiększanie ilości zadrzewień, zwłaszcza na terenach zurbanizowanych. </w:t>
      </w:r>
    </w:p>
    <w:p w14:paraId="7C0DD3C7" w14:textId="77777777" w:rsidR="007468E7" w:rsidRPr="00761B65" w:rsidRDefault="003C2FC4" w:rsidP="003C2FC4">
      <w:pPr>
        <w:pStyle w:val="Nagwek2"/>
      </w:pPr>
      <w:bookmarkStart w:id="229" w:name="_Toc52804189"/>
      <w:bookmarkStart w:id="230" w:name="_Toc89158423"/>
      <w:bookmarkStart w:id="231" w:name="_Toc89158842"/>
      <w:bookmarkStart w:id="232" w:name="_Toc130797616"/>
      <w:r>
        <w:t xml:space="preserve">9.7 </w:t>
      </w:r>
      <w:r w:rsidR="007468E7" w:rsidRPr="00761B65">
        <w:t>Zabytki oraz dobra materialne</w:t>
      </w:r>
      <w:bookmarkEnd w:id="229"/>
      <w:bookmarkEnd w:id="230"/>
      <w:bookmarkEnd w:id="231"/>
      <w:bookmarkEnd w:id="232"/>
    </w:p>
    <w:p w14:paraId="39827228" w14:textId="21820BE2" w:rsidR="007468E7" w:rsidRPr="00FD55B1" w:rsidRDefault="007468E7" w:rsidP="003512E4">
      <w:pPr>
        <w:rPr>
          <w:rFonts w:eastAsia="Calibri" w:cstheme="minorHAnsi"/>
        </w:rPr>
      </w:pPr>
      <w:r w:rsidRPr="00FD55B1">
        <w:rPr>
          <w:rFonts w:eastAsia="Calibri" w:cstheme="minorHAnsi"/>
        </w:rPr>
        <w:t xml:space="preserve">Działania wyznaczone w projekcie </w:t>
      </w:r>
      <w:r w:rsidR="00702622" w:rsidRPr="00FD55B1">
        <w:rPr>
          <w:rFonts w:eastAsia="Calibri" w:cstheme="minorHAnsi"/>
        </w:rPr>
        <w:t>Strategii</w:t>
      </w:r>
      <w:r w:rsidRPr="00FD55B1">
        <w:rPr>
          <w:rFonts w:eastAsia="Calibri" w:cstheme="minorHAnsi"/>
        </w:rPr>
        <w:t xml:space="preserve"> mają w większości neutralne lub pozytywne oddziaływanie na dobra materialne i zabytki. </w:t>
      </w:r>
      <w:r w:rsidR="000B2C11">
        <w:t xml:space="preserve">Wszelkie działania związane z ochroną i rozwojem dziedzictwa kulturowego powodują zazwyczaj pośredni pozytywny wpływ na wartość zmodernizowanych obiektów i możliwość zwiększenia wpływów finansowych wynikających ze świadczonych w nich usług. </w:t>
      </w:r>
      <w:r w:rsidRPr="00FD55B1">
        <w:rPr>
          <w:rFonts w:eastAsia="Calibri" w:cstheme="minorHAnsi"/>
        </w:rPr>
        <w:t>Zadania inwestycyjne w zakresie infrastruktury komunikacyjnej bezpośrednio wpłyną pozytywnie na występujące w</w:t>
      </w:r>
      <w:r w:rsidR="008060BF" w:rsidRPr="00FD55B1">
        <w:rPr>
          <w:rFonts w:eastAsia="Calibri" w:cstheme="minorHAnsi"/>
        </w:rPr>
        <w:t xml:space="preserve"> </w:t>
      </w:r>
      <w:r w:rsidRPr="00FD55B1">
        <w:rPr>
          <w:rFonts w:eastAsia="Calibri" w:cstheme="minorHAnsi"/>
        </w:rPr>
        <w:t>bliskim sąsiedztwie tych terenów zabytki nieruchome, poprzez minimalizację występowania drgań spowodowanych złym stanem technicznym nawierzchni lub szlaku. Prowadzenie założonych działań infrastrukturalnych w</w:t>
      </w:r>
      <w:r w:rsidR="008060BF" w:rsidRPr="00FD55B1">
        <w:rPr>
          <w:rFonts w:eastAsia="Calibri" w:cstheme="minorHAnsi"/>
        </w:rPr>
        <w:t xml:space="preserve"> </w:t>
      </w:r>
      <w:r w:rsidRPr="00FD55B1">
        <w:rPr>
          <w:rFonts w:eastAsia="Calibri" w:cstheme="minorHAnsi"/>
        </w:rPr>
        <w:t>bezpośrednim sąsiedztwie obiektów zabytkowych (zabytków nieruchomych, stanowisk</w:t>
      </w:r>
      <w:r w:rsidR="008060BF" w:rsidRPr="00FD55B1">
        <w:rPr>
          <w:rFonts w:eastAsia="Calibri" w:cstheme="minorHAnsi"/>
        </w:rPr>
        <w:t xml:space="preserve"> </w:t>
      </w:r>
      <w:r w:rsidRPr="00FD55B1">
        <w:rPr>
          <w:rFonts w:eastAsia="Calibri" w:cstheme="minorHAnsi"/>
        </w:rPr>
        <w:t>archeologicznych) będzie wymagało od inwestora uzgodnienia z</w:t>
      </w:r>
      <w:r w:rsidR="0034473C">
        <w:rPr>
          <w:rFonts w:eastAsia="Calibri" w:cstheme="minorHAnsi"/>
        </w:rPr>
        <w:t> </w:t>
      </w:r>
      <w:r w:rsidRPr="00FD55B1">
        <w:rPr>
          <w:rFonts w:eastAsia="Calibri" w:cstheme="minorHAnsi"/>
        </w:rPr>
        <w:t>Wojewódzkim Konserwatorem Zabytków postępowania</w:t>
      </w:r>
      <w:r w:rsidR="00996E0F" w:rsidRPr="00FD55B1">
        <w:rPr>
          <w:rFonts w:eastAsia="Calibri" w:cstheme="minorHAnsi"/>
        </w:rPr>
        <w:t xml:space="preserve"> i</w:t>
      </w:r>
      <w:r w:rsidR="009E78D5">
        <w:rPr>
          <w:rFonts w:eastAsia="Calibri" w:cstheme="minorHAnsi"/>
        </w:rPr>
        <w:t> </w:t>
      </w:r>
      <w:r w:rsidRPr="00FD55B1">
        <w:rPr>
          <w:rFonts w:eastAsia="Calibri" w:cstheme="minorHAnsi"/>
        </w:rPr>
        <w:t>właściwego zabezpieczenia na etapie wykonywania robót budowlanych.</w:t>
      </w:r>
    </w:p>
    <w:p w14:paraId="5C6229F1" w14:textId="77777777" w:rsidR="007468E7" w:rsidRDefault="007468E7" w:rsidP="003512E4">
      <w:pPr>
        <w:rPr>
          <w:rFonts w:eastAsia="Calibri" w:cstheme="minorHAnsi"/>
        </w:rPr>
      </w:pPr>
      <w:r w:rsidRPr="0034473C">
        <w:rPr>
          <w:rFonts w:eastAsia="Calibri" w:cstheme="minorHAnsi"/>
        </w:rPr>
        <w:t xml:space="preserve">Negatywne, bezpośrednie i chwilowe oddziaływania na zabytki oraz dobra materialne mogą wystąpić jedynie na etapie realizacji zadań inwestycyjnych lub wówczas, gdy działanie dotyczyć będzie obiektów objętych ochroną kulturową lub historyczną. </w:t>
      </w:r>
      <w:r w:rsidR="00857CC4" w:rsidRPr="0034473C">
        <w:rPr>
          <w:rFonts w:eastAsia="Calibri" w:cstheme="minorHAnsi"/>
        </w:rPr>
        <w:t>Niekorzystne</w:t>
      </w:r>
      <w:r w:rsidRPr="0034473C">
        <w:rPr>
          <w:rFonts w:eastAsia="Calibri" w:cstheme="minorHAnsi"/>
        </w:rPr>
        <w:t xml:space="preserve"> oddziaływanie </w:t>
      </w:r>
      <w:r w:rsidR="00C42317" w:rsidRPr="0034473C">
        <w:rPr>
          <w:rFonts w:eastAsia="Calibri" w:cstheme="minorHAnsi"/>
        </w:rPr>
        <w:t xml:space="preserve">najczęściej </w:t>
      </w:r>
      <w:r w:rsidRPr="0034473C">
        <w:rPr>
          <w:rFonts w:eastAsia="Calibri" w:cstheme="minorHAnsi"/>
        </w:rPr>
        <w:t xml:space="preserve">może wiązać się </w:t>
      </w:r>
      <w:r w:rsidR="00C42317" w:rsidRPr="0034473C">
        <w:rPr>
          <w:rFonts w:eastAsia="Calibri" w:cstheme="minorHAnsi"/>
        </w:rPr>
        <w:t xml:space="preserve">niedogodnościami wynikającymi z wibracji pochodzącymi z pracy ciężkiego sprzętu budowlanego, co w skrajnych przypadkach może wiązać się z </w:t>
      </w:r>
      <w:r w:rsidRPr="0034473C">
        <w:rPr>
          <w:rFonts w:eastAsia="Calibri" w:cstheme="minorHAnsi"/>
        </w:rPr>
        <w:t>naruszeniem pierwotnego stanu</w:t>
      </w:r>
      <w:r w:rsidR="00C42317" w:rsidRPr="0034473C">
        <w:rPr>
          <w:rFonts w:eastAsia="Calibri" w:cstheme="minorHAnsi"/>
        </w:rPr>
        <w:t xml:space="preserve"> budynku</w:t>
      </w:r>
      <w:r w:rsidRPr="0034473C">
        <w:rPr>
          <w:rFonts w:eastAsia="Calibri" w:cstheme="minorHAnsi"/>
        </w:rPr>
        <w:t xml:space="preserve">. </w:t>
      </w:r>
      <w:r w:rsidR="00C42317" w:rsidRPr="0034473C">
        <w:rPr>
          <w:rFonts w:eastAsia="Calibri" w:cstheme="minorHAnsi"/>
        </w:rPr>
        <w:t xml:space="preserve">Jednakże przy zastosowaniu odpowiedniej odległości od zabytków i stosownych zabezpieczeń możliwe jest całkowite uniknięcie negatywnego oddziaływania. </w:t>
      </w:r>
      <w:r w:rsidRPr="0034473C">
        <w:rPr>
          <w:rFonts w:eastAsia="Calibri" w:cstheme="minorHAnsi"/>
        </w:rPr>
        <w:t>W chwili przygotowania niniejszego opracowania brak jest możliwości stwierdzenia, które z zadań inwestycyjnych będą prowadzone w pobliżu obiektów chronionych i</w:t>
      </w:r>
      <w:r w:rsidR="00F65056" w:rsidRPr="0034473C">
        <w:rPr>
          <w:rFonts w:eastAsia="Calibri" w:cstheme="minorHAnsi"/>
        </w:rPr>
        <w:t xml:space="preserve"> </w:t>
      </w:r>
      <w:r w:rsidRPr="0034473C">
        <w:rPr>
          <w:rFonts w:eastAsia="Calibri" w:cstheme="minorHAnsi"/>
        </w:rPr>
        <w:t>czy ich zakres prac spowoduje zniszczenie lub degradację danego obiektu historycznego. Konsekwencją realizacji zadań inwestycyjnych będzie dbałość o</w:t>
      </w:r>
      <w:r w:rsidR="008060BF" w:rsidRPr="0034473C">
        <w:rPr>
          <w:rFonts w:eastAsia="Calibri" w:cstheme="minorHAnsi"/>
        </w:rPr>
        <w:t xml:space="preserve"> </w:t>
      </w:r>
      <w:r w:rsidRPr="0034473C">
        <w:rPr>
          <w:rFonts w:eastAsia="Calibri" w:cstheme="minorHAnsi"/>
        </w:rPr>
        <w:t>walory historyczno-kulturowe poprzez zastosowanie takich rozwiązań projektowych, aby środowisko kulturowe nie zostało zdegradowane.</w:t>
      </w:r>
      <w:r w:rsidRPr="00FD55B1">
        <w:rPr>
          <w:rFonts w:eastAsia="Calibri" w:cstheme="minorHAnsi"/>
        </w:rPr>
        <w:t xml:space="preserve"> </w:t>
      </w:r>
    </w:p>
    <w:p w14:paraId="3CEFF258" w14:textId="77777777" w:rsidR="00107216" w:rsidRPr="00FD55B1" w:rsidRDefault="00107216" w:rsidP="003512E4">
      <w:pPr>
        <w:rPr>
          <w:rFonts w:eastAsia="Calibri" w:cstheme="minorHAnsi"/>
        </w:rPr>
      </w:pPr>
      <w:r>
        <w:rPr>
          <w:rFonts w:eastAsia="Calibri" w:cstheme="minorHAnsi"/>
        </w:rPr>
        <w:t xml:space="preserve">W Strategii przewidziano także zadania nieinwestycyjne związane z promocją i rozwojem kultury </w:t>
      </w:r>
      <w:r>
        <w:rPr>
          <w:rFonts w:eastAsia="Calibri" w:cstheme="minorHAnsi"/>
        </w:rPr>
        <w:br/>
        <w:t xml:space="preserve">i miejscowego dziedzictwa, które są ściśle związane z zabytkami. Działania takie pozwolą przybliżyć lokalnej społeczności znaczenie i wartość tych obiektów. </w:t>
      </w:r>
    </w:p>
    <w:p w14:paraId="5C30F41B" w14:textId="77777777" w:rsidR="0009040D" w:rsidRPr="00107216" w:rsidRDefault="007468E7" w:rsidP="007C4FFB">
      <w:pPr>
        <w:spacing w:after="240"/>
        <w:rPr>
          <w:rFonts w:eastAsia="Calibri" w:cstheme="minorHAnsi"/>
        </w:rPr>
      </w:pPr>
      <w:r w:rsidRPr="00107216">
        <w:rPr>
          <w:rFonts w:eastAsia="Calibri" w:cstheme="minorHAnsi"/>
        </w:rPr>
        <w:t xml:space="preserve">Reasumując, działania wyznaczone w ramach projektu </w:t>
      </w:r>
      <w:r w:rsidR="005420F7" w:rsidRPr="00107216">
        <w:rPr>
          <w:rFonts w:eastAsia="Calibri" w:cstheme="minorHAnsi"/>
        </w:rPr>
        <w:t xml:space="preserve">Strategii </w:t>
      </w:r>
      <w:r w:rsidR="00107216" w:rsidRPr="00107216">
        <w:rPr>
          <w:rFonts w:eastAsia="Calibri" w:cstheme="minorHAnsi"/>
        </w:rPr>
        <w:t>ZIT WrOF</w:t>
      </w:r>
      <w:r w:rsidRPr="00107216">
        <w:rPr>
          <w:rFonts w:eastAsia="Calibri" w:cstheme="minorHAnsi"/>
        </w:rPr>
        <w:t xml:space="preserve"> przyczynią się do ochrony wartości kulturowych </w:t>
      </w:r>
      <w:r w:rsidR="00004EE3" w:rsidRPr="00107216">
        <w:rPr>
          <w:rFonts w:eastAsia="Calibri" w:cstheme="minorHAnsi"/>
        </w:rPr>
        <w:t xml:space="preserve">i pozytywnego wpływu na zabytki. </w:t>
      </w:r>
    </w:p>
    <w:p w14:paraId="5D119D5A" w14:textId="77777777" w:rsidR="007468E7" w:rsidRPr="00761B65" w:rsidRDefault="003C2FC4" w:rsidP="003C2FC4">
      <w:pPr>
        <w:pStyle w:val="Nagwek2"/>
      </w:pPr>
      <w:bookmarkStart w:id="233" w:name="_Toc52804190"/>
      <w:bookmarkStart w:id="234" w:name="_Toc89158424"/>
      <w:bookmarkStart w:id="235" w:name="_Toc89158843"/>
      <w:bookmarkStart w:id="236" w:name="_Toc130797617"/>
      <w:r>
        <w:t xml:space="preserve">9.8 </w:t>
      </w:r>
      <w:r w:rsidR="007468E7" w:rsidRPr="00761B65">
        <w:t>Zasoby naturalne</w:t>
      </w:r>
      <w:bookmarkEnd w:id="233"/>
      <w:bookmarkEnd w:id="234"/>
      <w:bookmarkEnd w:id="235"/>
      <w:bookmarkEnd w:id="236"/>
    </w:p>
    <w:p w14:paraId="07CE74F8" w14:textId="77777777" w:rsidR="007468E7" w:rsidRPr="00484C2B" w:rsidRDefault="007468E7" w:rsidP="003512E4">
      <w:pPr>
        <w:rPr>
          <w:rFonts w:eastAsia="Calibri" w:cstheme="minorHAnsi"/>
        </w:rPr>
      </w:pPr>
      <w:r w:rsidRPr="00484C2B">
        <w:rPr>
          <w:rFonts w:eastAsia="Calibri" w:cstheme="minorHAnsi"/>
        </w:rPr>
        <w:t>Z dokonanej analizy wynika, że na etapie realizacji zadań typowo inwestycyjnych wyznaczonych</w:t>
      </w:r>
      <w:r w:rsidR="000A374A" w:rsidRPr="00484C2B">
        <w:rPr>
          <w:rFonts w:eastAsia="Calibri" w:cstheme="minorHAnsi"/>
        </w:rPr>
        <w:br/>
      </w:r>
      <w:r w:rsidRPr="00484C2B">
        <w:rPr>
          <w:rFonts w:eastAsia="Calibri" w:cstheme="minorHAnsi"/>
        </w:rPr>
        <w:t xml:space="preserve">w projekcie </w:t>
      </w:r>
      <w:r w:rsidR="005420F7" w:rsidRPr="00484C2B">
        <w:rPr>
          <w:rFonts w:eastAsia="Calibri" w:cstheme="minorHAnsi"/>
        </w:rPr>
        <w:t xml:space="preserve">Strategii </w:t>
      </w:r>
      <w:r w:rsidR="00484C2B" w:rsidRPr="00484C2B">
        <w:rPr>
          <w:rFonts w:eastAsia="Calibri" w:cstheme="minorHAnsi"/>
        </w:rPr>
        <w:t>ZIT WrOF</w:t>
      </w:r>
      <w:r w:rsidRPr="00484C2B">
        <w:rPr>
          <w:rFonts w:eastAsia="Calibri" w:cstheme="minorHAnsi"/>
        </w:rPr>
        <w:t xml:space="preserve"> będą wykorzystywane zasoby naturalne tj.</w:t>
      </w:r>
      <w:r w:rsidR="008060BF" w:rsidRPr="00484C2B">
        <w:rPr>
          <w:rFonts w:eastAsia="Calibri" w:cstheme="minorHAnsi"/>
        </w:rPr>
        <w:t xml:space="preserve"> </w:t>
      </w:r>
      <w:r w:rsidRPr="00484C2B">
        <w:rPr>
          <w:rFonts w:eastAsia="Calibri" w:cstheme="minorHAnsi"/>
        </w:rPr>
        <w:t>woda, gleba, zasoby kopalin. Największe zużycie surowców naturalnych będą generowały inwestycje związane</w:t>
      </w:r>
      <w:r w:rsidR="005C6A8E" w:rsidRPr="00484C2B">
        <w:rPr>
          <w:rFonts w:eastAsia="Calibri" w:cstheme="minorHAnsi"/>
        </w:rPr>
        <w:t xml:space="preserve"> </w:t>
      </w:r>
      <w:r w:rsidRPr="00484C2B">
        <w:rPr>
          <w:rFonts w:eastAsia="Calibri" w:cstheme="minorHAnsi"/>
        </w:rPr>
        <w:t>z budową/</w:t>
      </w:r>
      <w:r w:rsidR="00900C35">
        <w:rPr>
          <w:rFonts w:eastAsia="Calibri" w:cstheme="minorHAnsi"/>
        </w:rPr>
        <w:t xml:space="preserve"> </w:t>
      </w:r>
      <w:r w:rsidRPr="00484C2B">
        <w:rPr>
          <w:rFonts w:eastAsia="Calibri" w:cstheme="minorHAnsi"/>
        </w:rPr>
        <w:t>przebudową infrastruktury drogowej, dlate</w:t>
      </w:r>
      <w:r w:rsidR="00900C35">
        <w:rPr>
          <w:rFonts w:eastAsia="Calibri" w:cstheme="minorHAnsi"/>
        </w:rPr>
        <w:t>go działania te mogą wiązać się</w:t>
      </w:r>
      <w:r w:rsidR="0034473C">
        <w:rPr>
          <w:rFonts w:eastAsia="Calibri" w:cstheme="minorHAnsi"/>
        </w:rPr>
        <w:t xml:space="preserve"> </w:t>
      </w:r>
      <w:r w:rsidRPr="00484C2B">
        <w:rPr>
          <w:rFonts w:eastAsia="Calibri" w:cstheme="minorHAnsi"/>
        </w:rPr>
        <w:t xml:space="preserve">z krótkotrwałym negatywnym i bezpośrednim oddziaływaniem na ten komponent środowiska. Nieuniknionym </w:t>
      </w:r>
      <w:r w:rsidR="000B2C11">
        <w:rPr>
          <w:rFonts w:eastAsia="Calibri" w:cstheme="minorHAnsi"/>
        </w:rPr>
        <w:t>niekorzystnym</w:t>
      </w:r>
      <w:r w:rsidRPr="00484C2B">
        <w:rPr>
          <w:rFonts w:eastAsia="Calibri" w:cstheme="minorHAnsi"/>
        </w:rPr>
        <w:t xml:space="preserve"> oddziaływaniem na zasoby naturalne będzie trwałe zajęcie terenów biologicznie czynnych pod realizację zaplanowanych zadań infrastrukturalnych. Wielkość zapotrzebowania będzie wynikała jednak z rodzaju inwestycji i</w:t>
      </w:r>
      <w:r w:rsidR="008060BF" w:rsidRPr="00484C2B">
        <w:rPr>
          <w:rFonts w:eastAsia="Calibri" w:cstheme="minorHAnsi"/>
        </w:rPr>
        <w:t xml:space="preserve"> </w:t>
      </w:r>
      <w:r w:rsidRPr="00484C2B">
        <w:rPr>
          <w:rFonts w:eastAsia="Calibri" w:cstheme="minorHAnsi"/>
        </w:rPr>
        <w:t>zastosowanej technologii. Na etapie sporządzania niniejszej Prognozy nie jest możliwe oszacowanie wielkości zużytych zasobów, jednak mając na względzie lokalny charakter zaplanowanych inwestycji oraz stosowane rozwiązania proekologiczne nie przewiduje się znaczącego oddziaływania na ten komponent środowiska.</w:t>
      </w:r>
    </w:p>
    <w:p w14:paraId="1669F775" w14:textId="77777777" w:rsidR="007468E7" w:rsidRDefault="007468E7" w:rsidP="007C4FFB">
      <w:pPr>
        <w:spacing w:after="240"/>
        <w:rPr>
          <w:rFonts w:eastAsia="Calibri" w:cstheme="minorHAnsi"/>
        </w:rPr>
      </w:pPr>
      <w:r w:rsidRPr="00484C2B">
        <w:rPr>
          <w:rFonts w:eastAsia="Calibri" w:cstheme="minorHAnsi"/>
        </w:rPr>
        <w:t>Pozytywnym długoterminowym i skumulowanym oddziaływaniem będzie minimalizacja zużycia zasobów naturalnych (w</w:t>
      </w:r>
      <w:r w:rsidR="008060BF" w:rsidRPr="00484C2B">
        <w:rPr>
          <w:rFonts w:eastAsia="Calibri" w:cstheme="minorHAnsi"/>
        </w:rPr>
        <w:t xml:space="preserve"> </w:t>
      </w:r>
      <w:r w:rsidRPr="00484C2B">
        <w:rPr>
          <w:rFonts w:eastAsia="Calibri" w:cstheme="minorHAnsi"/>
        </w:rPr>
        <w:t xml:space="preserve">szczególności węgla, wody, paliw energetycznych) poprzez realizacje zadań związanych z ochroną powietrza i klimatu, </w:t>
      </w:r>
      <w:r w:rsidR="005915C2" w:rsidRPr="00484C2B">
        <w:rPr>
          <w:rFonts w:eastAsia="Calibri" w:cstheme="minorHAnsi"/>
        </w:rPr>
        <w:t>takich jak termomodernizacja</w:t>
      </w:r>
      <w:r w:rsidRPr="00484C2B">
        <w:rPr>
          <w:rFonts w:eastAsia="Calibri" w:cstheme="minorHAnsi"/>
        </w:rPr>
        <w:t xml:space="preserve"> budynków, </w:t>
      </w:r>
      <w:r w:rsidR="00865BFE" w:rsidRPr="00484C2B">
        <w:rPr>
          <w:rFonts w:eastAsia="Calibri" w:cstheme="minorHAnsi"/>
        </w:rPr>
        <w:t>rozwój elektromobilności</w:t>
      </w:r>
      <w:r w:rsidR="006B1466">
        <w:rPr>
          <w:rFonts w:eastAsia="Calibri" w:cstheme="minorHAnsi"/>
        </w:rPr>
        <w:t>,</w:t>
      </w:r>
      <w:r w:rsidR="00484C2B">
        <w:rPr>
          <w:rFonts w:eastAsia="Calibri" w:cstheme="minorHAnsi"/>
        </w:rPr>
        <w:t xml:space="preserve"> a także pośrednio poprzez rozwój innowacyjności i badań</w:t>
      </w:r>
      <w:r w:rsidRPr="00484C2B">
        <w:rPr>
          <w:rFonts w:eastAsia="Calibri" w:cstheme="minorHAnsi"/>
        </w:rPr>
        <w:t>.</w:t>
      </w:r>
      <w:r w:rsidR="00893210">
        <w:rPr>
          <w:rFonts w:eastAsia="Calibri" w:cstheme="minorHAnsi"/>
        </w:rPr>
        <w:t xml:space="preserve"> Ograniczenie emisji zanieczyszczeń do atmosfery zapobiega przedostawaniu się ich do gleb.</w:t>
      </w:r>
    </w:p>
    <w:p w14:paraId="7A47012B" w14:textId="77777777" w:rsidR="007468E7" w:rsidRPr="00761B65" w:rsidRDefault="003C2FC4" w:rsidP="003C2FC4">
      <w:pPr>
        <w:pStyle w:val="Nagwek2"/>
      </w:pPr>
      <w:bookmarkStart w:id="237" w:name="_Toc52804191"/>
      <w:bookmarkStart w:id="238" w:name="_Toc89158425"/>
      <w:bookmarkStart w:id="239" w:name="_Toc89158844"/>
      <w:bookmarkStart w:id="240" w:name="_Toc130797618"/>
      <w:r>
        <w:t xml:space="preserve">9.9 </w:t>
      </w:r>
      <w:r w:rsidR="007468E7" w:rsidRPr="00761B65">
        <w:t>Wody</w:t>
      </w:r>
      <w:bookmarkEnd w:id="237"/>
      <w:bookmarkEnd w:id="238"/>
      <w:bookmarkEnd w:id="239"/>
      <w:bookmarkEnd w:id="240"/>
    </w:p>
    <w:p w14:paraId="1104BB45" w14:textId="77777777" w:rsidR="00BE564A" w:rsidRDefault="004B0314" w:rsidP="00BE564A">
      <w:pPr>
        <w:spacing w:after="240"/>
        <w:rPr>
          <w:rFonts w:cstheme="minorHAnsi"/>
        </w:rPr>
      </w:pPr>
      <w:bookmarkStart w:id="241" w:name="_Toc52804192"/>
      <w:bookmarkStart w:id="242" w:name="_Toc89158426"/>
      <w:bookmarkStart w:id="243" w:name="_Toc89158845"/>
      <w:r w:rsidRPr="00107216">
        <w:rPr>
          <w:rFonts w:cstheme="minorHAnsi"/>
        </w:rPr>
        <w:t xml:space="preserve">W czasie realizacji zamierzeń może dojść do chwilowego zaburzenia stosunków wodnych, jednak długotrwały efekt inwestycji przyniesie korzyści zarówno dla stanu wód jak i komfortu życia mieszkańców </w:t>
      </w:r>
      <w:r w:rsidR="00DF1762">
        <w:rPr>
          <w:rFonts w:cstheme="minorHAnsi"/>
        </w:rPr>
        <w:t>WrOF</w:t>
      </w:r>
      <w:r w:rsidRPr="00107216">
        <w:rPr>
          <w:rFonts w:cstheme="minorHAnsi"/>
        </w:rPr>
        <w:t xml:space="preserve">. Oceniono, że wyznaczone w </w:t>
      </w:r>
      <w:r w:rsidR="00F95056" w:rsidRPr="00107216">
        <w:rPr>
          <w:rFonts w:cstheme="minorHAnsi"/>
        </w:rPr>
        <w:t>Strategii</w:t>
      </w:r>
      <w:r w:rsidRPr="00107216">
        <w:rPr>
          <w:rFonts w:cstheme="minorHAnsi"/>
        </w:rPr>
        <w:t xml:space="preserve"> zadania nie będą mieć znaczącego wpływu na jakość i ilość wód powierzchniowych i podziemnych, w tym jednolite części wód. </w:t>
      </w:r>
      <w:r w:rsidR="00BE564A">
        <w:rPr>
          <w:rFonts w:cstheme="minorHAnsi"/>
        </w:rPr>
        <w:t>Wyznaczone w</w:t>
      </w:r>
      <w:r w:rsidR="0002621C">
        <w:rPr>
          <w:rFonts w:cstheme="minorHAnsi"/>
        </w:rPr>
        <w:t> </w:t>
      </w:r>
      <w:r w:rsidR="00BE564A">
        <w:rPr>
          <w:rFonts w:cstheme="minorHAnsi"/>
        </w:rPr>
        <w:t xml:space="preserve">Strategii zadania mające na celu retencjonowanie wód są bardzo istotne, gdyż </w:t>
      </w:r>
      <w:r w:rsidR="00BE564A">
        <w:t xml:space="preserve">obecnie problem suszy pojawia się zarówno na terenie WrOF jak i </w:t>
      </w:r>
      <w:r w:rsidR="006B1466">
        <w:t xml:space="preserve">w </w:t>
      </w:r>
      <w:r w:rsidR="00BE564A">
        <w:t>całym kraju.</w:t>
      </w:r>
      <w:r w:rsidR="00893210" w:rsidRPr="00893210">
        <w:rPr>
          <w:rFonts w:eastAsia="Calibri" w:cstheme="minorHAnsi"/>
        </w:rPr>
        <w:t xml:space="preserve"> </w:t>
      </w:r>
      <w:r w:rsidR="00893210">
        <w:rPr>
          <w:rFonts w:eastAsia="Calibri" w:cstheme="minorHAnsi"/>
        </w:rPr>
        <w:t>P</w:t>
      </w:r>
      <w:r w:rsidR="00893210" w:rsidRPr="00893210">
        <w:rPr>
          <w:rFonts w:eastAsia="Calibri" w:cstheme="minorHAnsi"/>
        </w:rPr>
        <w:t>rzez realizację zadań wyznaczonych w Strategii</w:t>
      </w:r>
      <w:r w:rsidR="00893210">
        <w:rPr>
          <w:rFonts w:eastAsia="Calibri" w:cstheme="minorHAnsi"/>
        </w:rPr>
        <w:t xml:space="preserve"> mających na celu poprawę jakości powietrza zapobiega również przedostawaniu się zanieczyszczeń do wód.</w:t>
      </w:r>
    </w:p>
    <w:p w14:paraId="7D91083A" w14:textId="77777777" w:rsidR="004B0314" w:rsidRPr="00484C2B" w:rsidRDefault="004B0314" w:rsidP="00F95056">
      <w:pPr>
        <w:rPr>
          <w:rFonts w:cstheme="minorHAnsi"/>
        </w:rPr>
      </w:pPr>
      <w:r w:rsidRPr="00484C2B">
        <w:rPr>
          <w:rFonts w:cstheme="minorHAnsi"/>
        </w:rPr>
        <w:t xml:space="preserve">Realizacja ustaleń </w:t>
      </w:r>
      <w:r w:rsidR="001F3463" w:rsidRPr="00484C2B">
        <w:rPr>
          <w:rFonts w:cstheme="minorHAnsi"/>
        </w:rPr>
        <w:t>Strategii</w:t>
      </w:r>
      <w:r w:rsidRPr="00484C2B">
        <w:rPr>
          <w:rFonts w:cstheme="minorHAnsi"/>
        </w:rPr>
        <w:t xml:space="preserve"> wpisuje się w realizację głównych celów środowiskowych dla wód podziemnych określonych w Ramowej Dyrektywie Wodnej (RDW):</w:t>
      </w:r>
    </w:p>
    <w:p w14:paraId="3FF581D2" w14:textId="77777777" w:rsidR="004B0314" w:rsidRPr="00484C2B" w:rsidRDefault="004B0314" w:rsidP="009B3916">
      <w:pPr>
        <w:pStyle w:val="Akapitzlist"/>
        <w:numPr>
          <w:ilvl w:val="0"/>
          <w:numId w:val="12"/>
        </w:numPr>
        <w:rPr>
          <w:rFonts w:cstheme="minorHAnsi"/>
        </w:rPr>
      </w:pPr>
      <w:r w:rsidRPr="00484C2B">
        <w:rPr>
          <w:rFonts w:cstheme="minorHAnsi"/>
        </w:rPr>
        <w:t>zapobieganie dopływowi lub ograniczenie dopływu zanieczyszczeń do wód podziemnych;</w:t>
      </w:r>
    </w:p>
    <w:p w14:paraId="48822CBB" w14:textId="77777777" w:rsidR="004B0314" w:rsidRPr="00484C2B" w:rsidRDefault="004B0314" w:rsidP="009B3916">
      <w:pPr>
        <w:pStyle w:val="Akapitzlist"/>
        <w:numPr>
          <w:ilvl w:val="0"/>
          <w:numId w:val="12"/>
        </w:numPr>
        <w:rPr>
          <w:rFonts w:cstheme="minorHAnsi"/>
        </w:rPr>
      </w:pPr>
      <w:r w:rsidRPr="00484C2B">
        <w:rPr>
          <w:rFonts w:cstheme="minorHAnsi"/>
        </w:rPr>
        <w:t>zapobieganie pogarszaniu się stanu wszystkich części wód podziemnych;</w:t>
      </w:r>
    </w:p>
    <w:p w14:paraId="44FADACC" w14:textId="77777777" w:rsidR="004B0314" w:rsidRPr="00484C2B" w:rsidRDefault="004B0314" w:rsidP="009B3916">
      <w:pPr>
        <w:pStyle w:val="Akapitzlist"/>
        <w:numPr>
          <w:ilvl w:val="0"/>
          <w:numId w:val="12"/>
        </w:numPr>
        <w:rPr>
          <w:rFonts w:cstheme="minorHAnsi"/>
        </w:rPr>
      </w:pPr>
      <w:r w:rsidRPr="00484C2B">
        <w:rPr>
          <w:rFonts w:cstheme="minorHAnsi"/>
        </w:rPr>
        <w:t>zapewnienie równowagi pomiędzy poborem a zasilaniem wód podziemnych;</w:t>
      </w:r>
    </w:p>
    <w:p w14:paraId="66A8AE48" w14:textId="77777777" w:rsidR="004B0314" w:rsidRPr="00484C2B" w:rsidRDefault="004B0314" w:rsidP="009B3916">
      <w:pPr>
        <w:pStyle w:val="Akapitzlist"/>
        <w:numPr>
          <w:ilvl w:val="0"/>
          <w:numId w:val="12"/>
        </w:numPr>
        <w:spacing w:after="240"/>
        <w:rPr>
          <w:rFonts w:cstheme="minorHAnsi"/>
        </w:rPr>
      </w:pPr>
      <w:r w:rsidRPr="00484C2B">
        <w:rPr>
          <w:rFonts w:cstheme="minorHAnsi"/>
        </w:rPr>
        <w:t>wdrożenie działań niezbędnych do odwrócenia znaczącego i utrzymującego się rosnącego trendu stężenia każdego zanieczyszczenia powstałego wskutek działalności człowieka.</w:t>
      </w:r>
    </w:p>
    <w:p w14:paraId="7032E8C1" w14:textId="77777777" w:rsidR="004B0314" w:rsidRPr="00484C2B" w:rsidRDefault="004B0314" w:rsidP="00F95056">
      <w:pPr>
        <w:rPr>
          <w:rFonts w:cstheme="minorHAnsi"/>
        </w:rPr>
      </w:pPr>
      <w:r w:rsidRPr="00484C2B">
        <w:rPr>
          <w:rFonts w:cstheme="minorHAnsi"/>
        </w:rPr>
        <w:t xml:space="preserve">Natomiast w przypadku wód powierzchniowych działania zapisane w </w:t>
      </w:r>
      <w:r w:rsidR="00F95056" w:rsidRPr="00484C2B">
        <w:rPr>
          <w:rFonts w:cstheme="minorHAnsi"/>
        </w:rPr>
        <w:t>Strategii</w:t>
      </w:r>
      <w:r w:rsidRPr="00484C2B">
        <w:rPr>
          <w:rFonts w:cstheme="minorHAnsi"/>
        </w:rPr>
        <w:t xml:space="preserve"> powinny realizować następujące cele RDW:</w:t>
      </w:r>
    </w:p>
    <w:p w14:paraId="6C1823D4" w14:textId="77777777" w:rsidR="004B0314" w:rsidRPr="00484C2B" w:rsidRDefault="004B0314" w:rsidP="009B3916">
      <w:pPr>
        <w:pStyle w:val="Akapitzlist"/>
        <w:numPr>
          <w:ilvl w:val="0"/>
          <w:numId w:val="13"/>
        </w:numPr>
        <w:rPr>
          <w:rFonts w:cstheme="minorHAnsi"/>
        </w:rPr>
      </w:pPr>
      <w:r w:rsidRPr="00484C2B">
        <w:rPr>
          <w:rFonts w:cstheme="minorHAnsi"/>
        </w:rPr>
        <w:t>zapobieganie pogorszeniu się stanu wszystkich części wód powierzchniowych;</w:t>
      </w:r>
    </w:p>
    <w:p w14:paraId="7523759F" w14:textId="77777777" w:rsidR="004B0314" w:rsidRPr="00484C2B" w:rsidRDefault="004B0314" w:rsidP="009B3916">
      <w:pPr>
        <w:pStyle w:val="Akapitzlist"/>
        <w:numPr>
          <w:ilvl w:val="0"/>
          <w:numId w:val="13"/>
        </w:numPr>
        <w:rPr>
          <w:rFonts w:cstheme="minorHAnsi"/>
        </w:rPr>
      </w:pPr>
      <w:r w:rsidRPr="00484C2B">
        <w:rPr>
          <w:rFonts w:cstheme="minorHAnsi"/>
        </w:rPr>
        <w:t>poprawa i przywracanie wszystkie części wód powierzchniowych dla sztucznych i silnie zmienionych części wód, mając na celu osiągnięcie dobrego stanu wód powierzchniowych;</w:t>
      </w:r>
    </w:p>
    <w:p w14:paraId="6C644D78" w14:textId="77777777" w:rsidR="004B0314" w:rsidRPr="00484C2B" w:rsidRDefault="004B0314" w:rsidP="009B3916">
      <w:pPr>
        <w:pStyle w:val="Akapitzlist"/>
        <w:numPr>
          <w:ilvl w:val="0"/>
          <w:numId w:val="13"/>
        </w:numPr>
        <w:rPr>
          <w:rFonts w:cstheme="minorHAnsi"/>
        </w:rPr>
      </w:pPr>
      <w:r w:rsidRPr="00484C2B">
        <w:rPr>
          <w:rFonts w:cstheme="minorHAnsi"/>
        </w:rPr>
        <w:t>ochrona i poprawa wszystkich sztucznych i silnie zmienionych części wód w celu osiągnięcia dobrego potencjału ekologicznego i dobrego stanu chemicznego wód powierzchniowych;</w:t>
      </w:r>
    </w:p>
    <w:p w14:paraId="5EFCE669" w14:textId="77777777" w:rsidR="004B0314" w:rsidRPr="00484C2B" w:rsidRDefault="004B0314" w:rsidP="009B3916">
      <w:pPr>
        <w:pStyle w:val="Akapitzlist"/>
        <w:numPr>
          <w:ilvl w:val="0"/>
          <w:numId w:val="13"/>
        </w:numPr>
        <w:spacing w:after="240"/>
        <w:rPr>
          <w:rFonts w:cstheme="minorHAnsi"/>
        </w:rPr>
      </w:pPr>
      <w:r w:rsidRPr="00484C2B">
        <w:rPr>
          <w:rFonts w:cstheme="minorHAnsi"/>
        </w:rPr>
        <w:t>stopniowe redukowanie zanieczyszczenia substancjami priorytetowymi i stopniowe eliminowanie priorytetowych substancji niebezpiecznych z wód powierzchniowych oraz zapobieganie dopływowi lub ograniczanie dopływu zanieczyszczeń.</w:t>
      </w:r>
    </w:p>
    <w:p w14:paraId="272020B0" w14:textId="77777777" w:rsidR="004B0314" w:rsidRPr="00484C2B" w:rsidRDefault="004B0314" w:rsidP="00F95056">
      <w:pPr>
        <w:spacing w:after="240"/>
        <w:rPr>
          <w:rFonts w:cstheme="minorHAnsi"/>
        </w:rPr>
      </w:pPr>
      <w:r w:rsidRPr="00484C2B">
        <w:rPr>
          <w:rFonts w:cstheme="minorHAnsi"/>
        </w:rPr>
        <w:t>Każde z opisanych działań wpisuje się w realizację powyższych celów, zakładając osiągnięcie przez jednolite części wód podziemnych i powierzchniowych stanu/potencjału co najmniej dobrego.</w:t>
      </w:r>
    </w:p>
    <w:p w14:paraId="1692D1E9" w14:textId="77777777" w:rsidR="004B0314" w:rsidRPr="00484C2B" w:rsidRDefault="004B0314" w:rsidP="00484C2B">
      <w:pPr>
        <w:rPr>
          <w:rFonts w:cstheme="minorHAnsi"/>
        </w:rPr>
      </w:pPr>
      <w:r w:rsidRPr="0034473C">
        <w:rPr>
          <w:rFonts w:cstheme="minorHAnsi"/>
        </w:rPr>
        <w:t>Budowa sieci kanalizacyjnej podlega najczęściej analizie jej opłacalności, jednak dla ochrony środowiska jest ona rozwiązaniem bardziej korzystnym. W przypadku obszarów, na których występuje zagrożenie zanieczyszczenia wód powierzchniowych, a tym samym także gruntowych, budowa indywidualnych rozwiązań gospodarki ściekowej nie jest korzystnym podejściem do problemu odprowadzania ścieków. Budowa sieci</w:t>
      </w:r>
      <w:r w:rsidR="000033B2" w:rsidRPr="0034473C">
        <w:rPr>
          <w:rFonts w:cstheme="minorHAnsi"/>
        </w:rPr>
        <w:t xml:space="preserve"> </w:t>
      </w:r>
      <w:r w:rsidRPr="0034473C">
        <w:rPr>
          <w:rFonts w:cstheme="minorHAnsi"/>
        </w:rPr>
        <w:t xml:space="preserve">wyeliminuje przedostawanie się zanieczyszczeń z możliwych nieszczelnych zbiorników bezodpływowych do gruntu. W ten sposób zmniejszy się zagrożenie mikrobiologiczne i </w:t>
      </w:r>
      <w:r w:rsidR="00857CC4" w:rsidRPr="0034473C">
        <w:rPr>
          <w:rFonts w:cstheme="minorHAnsi"/>
        </w:rPr>
        <w:t xml:space="preserve">zagrożenie </w:t>
      </w:r>
      <w:r w:rsidRPr="0034473C">
        <w:rPr>
          <w:rFonts w:cstheme="minorHAnsi"/>
        </w:rPr>
        <w:t>eutrofizacj</w:t>
      </w:r>
      <w:r w:rsidR="00857CC4" w:rsidRPr="0034473C">
        <w:rPr>
          <w:rFonts w:cstheme="minorHAnsi"/>
        </w:rPr>
        <w:t>ą</w:t>
      </w:r>
      <w:r w:rsidRPr="0034473C">
        <w:rPr>
          <w:rFonts w:cstheme="minorHAnsi"/>
        </w:rPr>
        <w:t>. Ograniczy to także rozproszone zanieczyszczanie gleb i wód podziemnych.</w:t>
      </w:r>
      <w:r w:rsidR="00C42317" w:rsidRPr="0034473C">
        <w:rPr>
          <w:rFonts w:cstheme="minorHAnsi"/>
        </w:rPr>
        <w:t xml:space="preserve"> Realizacja zadań wyznaczonych w ramach Kierunku 12.1. Rozwijanie gospodarki wodno-ściekowej bezpośrednio wpłynie na poprawę jakości wód oraz życia zamieszkujących ich organi</w:t>
      </w:r>
      <w:r w:rsidR="00C42317" w:rsidRPr="00900C35">
        <w:rPr>
          <w:rFonts w:cstheme="minorHAnsi"/>
        </w:rPr>
        <w:t>zmów.</w:t>
      </w:r>
      <w:r w:rsidR="00C42317">
        <w:rPr>
          <w:rFonts w:cstheme="minorHAnsi"/>
        </w:rPr>
        <w:t xml:space="preserve"> </w:t>
      </w:r>
      <w:r w:rsidRPr="00484C2B">
        <w:rPr>
          <w:rFonts w:cstheme="minorHAnsi"/>
        </w:rPr>
        <w:t xml:space="preserve"> </w:t>
      </w:r>
    </w:p>
    <w:p w14:paraId="198BA68C" w14:textId="77777777" w:rsidR="004B0314" w:rsidRPr="00484C2B" w:rsidRDefault="004B0314" w:rsidP="00484C2B">
      <w:pPr>
        <w:rPr>
          <w:rFonts w:cstheme="minorHAnsi"/>
        </w:rPr>
      </w:pPr>
      <w:r w:rsidRPr="00484C2B">
        <w:rPr>
          <w:rFonts w:cstheme="minorHAnsi"/>
        </w:rPr>
        <w:t>Zdarzają się przypadki, kiedy odprowadzanie ścieków zawierających zanieczyszczenia</w:t>
      </w:r>
      <w:r w:rsidRPr="00484C2B">
        <w:rPr>
          <w:rFonts w:cstheme="minorHAnsi"/>
        </w:rPr>
        <w:br/>
        <w:t xml:space="preserve">w dopuszczalnych stężeniach mimo wszystko może negatywnie oddziaływać na wody odbiornika, </w:t>
      </w:r>
      <w:r w:rsidR="00655D06" w:rsidRPr="00484C2B">
        <w:rPr>
          <w:rFonts w:cstheme="minorHAnsi"/>
        </w:rPr>
        <w:br/>
      </w:r>
      <w:r w:rsidRPr="00484C2B">
        <w:rPr>
          <w:rFonts w:cstheme="minorHAnsi"/>
        </w:rPr>
        <w:t>z uwagi na jego szczególną wrażliwość. Wprowadzenie do wód rzeki przy niskim przepływie znacznego ładunku zanieczyszczeń może w konsekwencji wpłynąć negatywnie na jej naturalną zdolność samooczyszczania i stopniowe pogarszanie się jakości prowadzonych przez nią wód. Powtarzające się regularne zrzuty ścieków zawierających substancje zanieczyszczające w ilościach podprogowych przyczyniają się do przekroczenia chłonności rzek, które niejednokrotnie stanowią lokalne cieki wodne o niewielkich przepływach.</w:t>
      </w:r>
    </w:p>
    <w:p w14:paraId="1D81069A" w14:textId="77777777" w:rsidR="004B0314" w:rsidRPr="00484C2B" w:rsidRDefault="004B0314" w:rsidP="00484C2B">
      <w:pPr>
        <w:rPr>
          <w:rFonts w:cstheme="minorHAnsi"/>
        </w:rPr>
      </w:pPr>
      <w:r w:rsidRPr="00484C2B">
        <w:rPr>
          <w:rFonts w:cstheme="minorHAnsi"/>
        </w:rPr>
        <w:t>Kolejnym rozwiązaniem mogą być przydomowe oczyszczalnie ścieków. W odpowiedni sposób zaprojektowane i wykonane, z rozbudowanym systemem przelewowym zapewniają dobrą jakość wód wprowadzanych do gruntu. Ewentualna nieprawidłowa eksploatacja przydomowych oczyszczalni ścieków oraz ich awarie mogą przyczynić się do zanieczyszczenia zarówno wód podziemnych, jak i</w:t>
      </w:r>
      <w:r w:rsidR="0034473C">
        <w:rPr>
          <w:rFonts w:cstheme="minorHAnsi"/>
        </w:rPr>
        <w:t> </w:t>
      </w:r>
      <w:r w:rsidRPr="00484C2B">
        <w:rPr>
          <w:rFonts w:cstheme="minorHAnsi"/>
        </w:rPr>
        <w:t xml:space="preserve">gleby, a za jej pośrednictwem również wód powierzchniowych. Użytkownicy przydomowych oczyszczalni ścieków są zobowiązani do przeprowadzania badania ścieków surowych </w:t>
      </w:r>
      <w:r w:rsidR="00655D06" w:rsidRPr="00484C2B">
        <w:rPr>
          <w:rFonts w:cstheme="minorHAnsi"/>
        </w:rPr>
        <w:br/>
      </w:r>
      <w:r w:rsidRPr="00484C2B">
        <w:rPr>
          <w:rFonts w:cstheme="minorHAnsi"/>
        </w:rPr>
        <w:t>i oczyszczonych z oczyszczalni, co w dużym stopni</w:t>
      </w:r>
      <w:r w:rsidR="00A91B1B" w:rsidRPr="00484C2B">
        <w:rPr>
          <w:rFonts w:cstheme="minorHAnsi"/>
        </w:rPr>
        <w:t>u</w:t>
      </w:r>
      <w:r w:rsidRPr="00484C2B">
        <w:rPr>
          <w:rFonts w:cstheme="minorHAnsi"/>
        </w:rPr>
        <w:t xml:space="preserve"> ogranicza ich potencjalny negatywny wpływ. Taki wymóg zwiększa także prawdopodobieństwo wykrycia awarii przydomowych oczyszczalni ścieków oraz jej szybkiej naprawy.</w:t>
      </w:r>
    </w:p>
    <w:p w14:paraId="79E70F31" w14:textId="77777777" w:rsidR="004B0314" w:rsidRPr="00484C2B" w:rsidRDefault="004B0314" w:rsidP="00F95056">
      <w:pPr>
        <w:spacing w:after="240"/>
        <w:rPr>
          <w:rFonts w:cstheme="minorHAnsi"/>
        </w:rPr>
      </w:pPr>
      <w:r w:rsidRPr="00484C2B">
        <w:rPr>
          <w:rFonts w:cstheme="minorHAnsi"/>
        </w:rPr>
        <w:t xml:space="preserve">Ponadto zaleca się prowadzenie ewidencji zbiorników bezodpływowych oraz kontrole częstotliwości opróżniania tych zbiorników. </w:t>
      </w:r>
    </w:p>
    <w:p w14:paraId="303ED56B" w14:textId="77777777" w:rsidR="004B0314" w:rsidRPr="00484C2B" w:rsidRDefault="004B0314" w:rsidP="00F95056">
      <w:pPr>
        <w:spacing w:after="240"/>
        <w:rPr>
          <w:rFonts w:cstheme="minorHAnsi"/>
        </w:rPr>
      </w:pPr>
      <w:r w:rsidRPr="00484C2B">
        <w:rPr>
          <w:rFonts w:cstheme="minorHAnsi"/>
        </w:rPr>
        <w:t>Oddziaływania negatywne związane będą z etapem budowy i po zakończeniu prac ustąpią. Prace budowlane mogą wpływać negatywnie na wody poprzez: możliwe zniszczenie siedlisk roślin i zwierząt żyjących w wodach, zmiany stosunków gruntowo-wodnych. Negatywne oddziaływanie na środowisko inwestycji, szczególnie tych związanych z rozbudową sieci kanalizacyjnej oraz sieci drogowej można ograniczyć do racjonalnego poziomu poprzez dobrze przemyślany wybór lokalizacji, ponieważ skala wywoływanych przez nie przekształceń środowiska zależeć będzie w znacznym stopniu od lokalnych uwarunkowań. Ponadto, na wykonawcach poszczególnych inwestycji, spoczywa obowiązek przeprowadzenia osobnych procedur oddziaływania na środowisko, w ramach których ustalone zostaną działania mające na celu ochronę siedlisk wraz z zasobami przyrody na nich występującymi. Zakres oddziaływania oraz jego wielkość będzie można oszacować dopiero na etapie sporządzania szczegółowego zakresu prac np. Studium wykonalności. W przypadku, kiedy przedsięwzięcie będzie kwalifikować się do przedsięwzięć wymagających przeprowadzenia oceny oddziaływania na</w:t>
      </w:r>
      <w:r w:rsidR="0034473C">
        <w:rPr>
          <w:rFonts w:cstheme="minorHAnsi"/>
        </w:rPr>
        <w:t> </w:t>
      </w:r>
      <w:r w:rsidRPr="00484C2B">
        <w:rPr>
          <w:rFonts w:cstheme="minorHAnsi"/>
        </w:rPr>
        <w:t>środowisko, ocena wpływu wraz z podaniem rodzaju oddziaływań zostanie przeprowadzona na</w:t>
      </w:r>
      <w:r w:rsidR="0034473C">
        <w:rPr>
          <w:rFonts w:cstheme="minorHAnsi"/>
        </w:rPr>
        <w:t> </w:t>
      </w:r>
      <w:r w:rsidRPr="00484C2B">
        <w:rPr>
          <w:rFonts w:cstheme="minorHAnsi"/>
        </w:rPr>
        <w:t>etapie opracowania Karty Informacyjnej Przedsięwzięcia lub Raportu oddziaływania na środowisko.</w:t>
      </w:r>
    </w:p>
    <w:p w14:paraId="758E4535" w14:textId="77777777" w:rsidR="004B0314" w:rsidRPr="00D7258F" w:rsidRDefault="004B0314" w:rsidP="00F95056">
      <w:pPr>
        <w:spacing w:after="240"/>
        <w:rPr>
          <w:rFonts w:cstheme="minorHAnsi"/>
        </w:rPr>
      </w:pPr>
      <w:r w:rsidRPr="00D7258F">
        <w:rPr>
          <w:rFonts w:cstheme="minorHAnsi"/>
        </w:rPr>
        <w:t xml:space="preserve">Realizacja inwestycji, z zakresu gospodarki wodno-ściekowej, wpisuje się w cele środowiskowe wskazane w </w:t>
      </w:r>
      <w:r w:rsidRPr="00B12F13">
        <w:rPr>
          <w:rFonts w:cstheme="minorHAnsi"/>
          <w:i/>
          <w:iCs/>
        </w:rPr>
        <w:t xml:space="preserve">Planie gospodarowania wodami na obszarze dorzecza </w:t>
      </w:r>
      <w:r w:rsidR="00D7258F" w:rsidRPr="00B12F13">
        <w:rPr>
          <w:rFonts w:cstheme="minorHAnsi"/>
          <w:i/>
          <w:iCs/>
        </w:rPr>
        <w:t>Odry</w:t>
      </w:r>
      <w:r w:rsidRPr="00D7258F">
        <w:rPr>
          <w:rFonts w:cstheme="minorHAnsi"/>
        </w:rPr>
        <w:t>. Zgodnie z Programem wodno-środowiskowym kraju wprowadzono działania z kategorii „Gospodarka Komunalna”, obejmujące konieczność porządkowania systemu gospodarki ściekowej. Działania te obejmują budowę systemu kanalizacji sanitarnej oraz przydomowych oczyszczalni ścieków. Reasumując</w:t>
      </w:r>
      <w:r w:rsidR="00B246C9" w:rsidRPr="00D7258F">
        <w:rPr>
          <w:rFonts w:cstheme="minorHAnsi"/>
        </w:rPr>
        <w:t>,</w:t>
      </w:r>
      <w:r w:rsidRPr="00D7258F">
        <w:rPr>
          <w:rFonts w:cstheme="minorHAnsi"/>
        </w:rPr>
        <w:t xml:space="preserve"> realizacja inwestycji nie wpłynie na pogorszenie stanu wód i nie będzie stanowić zagrożenia nieosiągnięcia celów środowiskowych. Inwestycje mają na celu poprawę warunków sanitarnych, uporządkowanie gospodarki ściekowej poprzez podłączenie istniejących</w:t>
      </w:r>
      <w:r w:rsidR="000033B2" w:rsidRPr="00D7258F">
        <w:rPr>
          <w:rFonts w:cstheme="minorHAnsi"/>
        </w:rPr>
        <w:t xml:space="preserve"> </w:t>
      </w:r>
      <w:r w:rsidRPr="00D7258F">
        <w:rPr>
          <w:rFonts w:cstheme="minorHAnsi"/>
        </w:rPr>
        <w:t xml:space="preserve">i planowanych budynków do zbiorowego systemu odprowadzania ścieków, likwidację zbiorników </w:t>
      </w:r>
      <w:r w:rsidR="00BB3CD0" w:rsidRPr="00D7258F">
        <w:rPr>
          <w:rFonts w:cstheme="minorHAnsi"/>
        </w:rPr>
        <w:t>bezodpływowych</w:t>
      </w:r>
      <w:r w:rsidRPr="00D7258F">
        <w:rPr>
          <w:rFonts w:cstheme="minorHAnsi"/>
        </w:rPr>
        <w:t>.</w:t>
      </w:r>
    </w:p>
    <w:p w14:paraId="6E01EC33" w14:textId="77777777" w:rsidR="004B0314" w:rsidRPr="00D7258F" w:rsidRDefault="004B0314" w:rsidP="00F95056">
      <w:pPr>
        <w:spacing w:after="240"/>
        <w:rPr>
          <w:rFonts w:cstheme="minorHAnsi"/>
        </w:rPr>
      </w:pPr>
      <w:r w:rsidRPr="00D7258F">
        <w:rPr>
          <w:rFonts w:cstheme="minorHAnsi"/>
        </w:rPr>
        <w:t xml:space="preserve">Reasumując realizacja inwestycji nie wpłynie na pogorszenie stanu wód i nie będzie stanowić zagrożenia nieosiągnięcia celów środowiskowych zawartych w </w:t>
      </w:r>
      <w:r w:rsidRPr="00B12F13">
        <w:rPr>
          <w:rFonts w:cstheme="minorHAnsi"/>
          <w:i/>
          <w:iCs/>
        </w:rPr>
        <w:t>Planie gospodarowania w</w:t>
      </w:r>
      <w:r w:rsidR="00014DC6" w:rsidRPr="00B12F13">
        <w:rPr>
          <w:rFonts w:cstheme="minorHAnsi"/>
          <w:i/>
          <w:iCs/>
        </w:rPr>
        <w:t xml:space="preserve">odami na obszarze dorzecza </w:t>
      </w:r>
      <w:r w:rsidR="00D7258F" w:rsidRPr="00B12F13">
        <w:rPr>
          <w:rFonts w:cstheme="minorHAnsi"/>
          <w:i/>
          <w:iCs/>
        </w:rPr>
        <w:t>Odry</w:t>
      </w:r>
      <w:r w:rsidR="00B12F13">
        <w:rPr>
          <w:rFonts w:cstheme="minorHAnsi"/>
        </w:rPr>
        <w:t>.</w:t>
      </w:r>
      <w:r w:rsidR="00014DC6" w:rsidRPr="00D7258F">
        <w:rPr>
          <w:rFonts w:cstheme="minorHAnsi"/>
        </w:rPr>
        <w:t xml:space="preserve"> </w:t>
      </w:r>
    </w:p>
    <w:p w14:paraId="5ACF5ABC" w14:textId="77777777" w:rsidR="00B369DD" w:rsidRDefault="00B369DD" w:rsidP="00A91B1B">
      <w:pPr>
        <w:spacing w:before="240"/>
        <w:rPr>
          <w:rFonts w:eastAsia="Calibri" w:cstheme="minorHAnsi"/>
        </w:rPr>
      </w:pPr>
      <w:r>
        <w:rPr>
          <w:rFonts w:eastAsia="Calibri" w:cstheme="minorHAnsi"/>
        </w:rPr>
        <w:t xml:space="preserve">Odpowiednie utrzymanie rzek jest krytyczne z punktu widzenia bezpieczeństwa powodziowego oraz utrzymania siedlisk gatunków. </w:t>
      </w:r>
    </w:p>
    <w:p w14:paraId="5FD8C206" w14:textId="77777777" w:rsidR="000E324C" w:rsidRDefault="000E324C" w:rsidP="00A91B1B">
      <w:pPr>
        <w:spacing w:before="240"/>
        <w:rPr>
          <w:rFonts w:eastAsia="Calibri" w:cstheme="minorHAnsi"/>
        </w:rPr>
      </w:pPr>
      <w:r w:rsidRPr="0034473C">
        <w:rPr>
          <w:rFonts w:eastAsia="Calibri" w:cstheme="minorHAnsi"/>
        </w:rPr>
        <w:t xml:space="preserve">Ponadto, zadania przewidziane do realizacji w ramach Strategii, szczególnie należące do gospodarki wodno-ściekowej wynikają z </w:t>
      </w:r>
      <w:r w:rsidR="008802C1" w:rsidRPr="0034473C">
        <w:rPr>
          <w:rFonts w:eastAsia="Calibri" w:cstheme="minorHAnsi"/>
        </w:rPr>
        <w:t>Dyrektywy Rady z dnia 21 maja 1991 r. dotyczącej oczyszczania ścieków komunalnych (Dyrektywa 91/271/EWG)</w:t>
      </w:r>
      <w:r>
        <w:rPr>
          <w:rFonts w:eastAsia="Calibri" w:cstheme="minorHAnsi"/>
        </w:rPr>
        <w:t xml:space="preserve"> </w:t>
      </w:r>
    </w:p>
    <w:p w14:paraId="19985751" w14:textId="77777777" w:rsidR="007468E7" w:rsidRPr="00761B65" w:rsidRDefault="003C2FC4" w:rsidP="003C2FC4">
      <w:pPr>
        <w:pStyle w:val="Nagwek2"/>
      </w:pPr>
      <w:bookmarkStart w:id="244" w:name="_Toc130797619"/>
      <w:r>
        <w:t xml:space="preserve">9.10 </w:t>
      </w:r>
      <w:r w:rsidR="007468E7" w:rsidRPr="00761B65">
        <w:t>Krajobraz i powierzchnia ziemi</w:t>
      </w:r>
      <w:bookmarkEnd w:id="241"/>
      <w:bookmarkEnd w:id="242"/>
      <w:bookmarkEnd w:id="243"/>
      <w:bookmarkEnd w:id="244"/>
    </w:p>
    <w:p w14:paraId="045A90ED" w14:textId="77777777" w:rsidR="007468E7" w:rsidRPr="003770A4" w:rsidRDefault="007468E7" w:rsidP="003512E4">
      <w:pPr>
        <w:rPr>
          <w:rFonts w:eastAsia="Calibri" w:cstheme="minorHAnsi"/>
        </w:rPr>
      </w:pPr>
      <w:r w:rsidRPr="003770A4">
        <w:rPr>
          <w:rFonts w:eastAsia="Calibri" w:cstheme="minorHAnsi"/>
        </w:rPr>
        <w:t xml:space="preserve">Wśród kierunków działań przewidzianych w </w:t>
      </w:r>
      <w:r w:rsidR="00222E70" w:rsidRPr="003770A4">
        <w:rPr>
          <w:rFonts w:eastAsia="Calibri" w:cstheme="minorHAnsi"/>
        </w:rPr>
        <w:t>Strategii</w:t>
      </w:r>
      <w:r w:rsidRPr="003770A4">
        <w:rPr>
          <w:rFonts w:eastAsia="Calibri" w:cstheme="minorHAnsi"/>
        </w:rPr>
        <w:t xml:space="preserve"> znajdują się takie, które będą wiązać się</w:t>
      </w:r>
      <w:r w:rsidR="00BE18B7" w:rsidRPr="003770A4">
        <w:rPr>
          <w:rFonts w:eastAsia="Calibri" w:cstheme="minorHAnsi"/>
        </w:rPr>
        <w:br/>
      </w:r>
      <w:r w:rsidRPr="003770A4">
        <w:rPr>
          <w:rFonts w:eastAsia="Calibri" w:cstheme="minorHAnsi"/>
        </w:rPr>
        <w:t>z naruszeniem istniejącej struktury gruntów oraz wprowadzeniem zmian krótkookresowych lub długookresowych w krajobrazie naturalnym, w efekcie czego przewiduje się wystąpienie oddziaływań negatywnych oraz pozytywnych. Należą do nich</w:t>
      </w:r>
      <w:r w:rsidR="00107807" w:rsidRPr="003770A4">
        <w:rPr>
          <w:rFonts w:eastAsia="Calibri" w:cstheme="minorHAnsi"/>
        </w:rPr>
        <w:t xml:space="preserve"> m.in.</w:t>
      </w:r>
      <w:r w:rsidRPr="003770A4">
        <w:rPr>
          <w:rFonts w:eastAsia="Calibri" w:cstheme="minorHAnsi"/>
        </w:rPr>
        <w:t>:</w:t>
      </w:r>
    </w:p>
    <w:p w14:paraId="2176870D" w14:textId="77777777" w:rsidR="007468E7" w:rsidRPr="003770A4" w:rsidRDefault="005B2DF7" w:rsidP="009B3916">
      <w:pPr>
        <w:numPr>
          <w:ilvl w:val="0"/>
          <w:numId w:val="7"/>
        </w:numPr>
        <w:contextualSpacing/>
        <w:rPr>
          <w:rFonts w:eastAsia="Calibri" w:cstheme="minorHAnsi"/>
        </w:rPr>
      </w:pPr>
      <w:r w:rsidRPr="003770A4">
        <w:rPr>
          <w:rFonts w:eastAsia="Calibri" w:cstheme="minorHAnsi"/>
        </w:rPr>
        <w:t>Budowa oraz modernizacja istniejących dróg i chodników, rozwój transportu publicznego</w:t>
      </w:r>
      <w:r w:rsidR="007468E7" w:rsidRPr="003770A4">
        <w:rPr>
          <w:rFonts w:eastAsia="Calibri" w:cstheme="minorHAnsi"/>
        </w:rPr>
        <w:t>,</w:t>
      </w:r>
    </w:p>
    <w:p w14:paraId="5B27C4FA" w14:textId="77777777" w:rsidR="00325289" w:rsidRPr="003770A4" w:rsidRDefault="00325289" w:rsidP="009B3916">
      <w:pPr>
        <w:numPr>
          <w:ilvl w:val="0"/>
          <w:numId w:val="7"/>
        </w:numPr>
        <w:contextualSpacing/>
        <w:rPr>
          <w:rFonts w:eastAsia="Calibri" w:cstheme="minorHAnsi"/>
        </w:rPr>
      </w:pPr>
      <w:r w:rsidRPr="003770A4">
        <w:rPr>
          <w:rFonts w:eastAsia="Calibri" w:cstheme="minorHAnsi"/>
        </w:rPr>
        <w:t xml:space="preserve">Budowa </w:t>
      </w:r>
      <w:r w:rsidR="00272806" w:rsidRPr="003770A4">
        <w:rPr>
          <w:rFonts w:eastAsia="Calibri" w:cstheme="minorHAnsi"/>
        </w:rPr>
        <w:t>oraz rozbudowa ciągów pieszo-rowerowych</w:t>
      </w:r>
      <w:r w:rsidRPr="003770A4">
        <w:rPr>
          <w:rFonts w:eastAsia="Calibri" w:cstheme="minorHAnsi"/>
        </w:rPr>
        <w:t>,</w:t>
      </w:r>
    </w:p>
    <w:p w14:paraId="1FBCA10F" w14:textId="77777777" w:rsidR="005B2DF7" w:rsidRPr="003770A4" w:rsidRDefault="00B7556D" w:rsidP="009B3916">
      <w:pPr>
        <w:numPr>
          <w:ilvl w:val="0"/>
          <w:numId w:val="7"/>
        </w:numPr>
        <w:contextualSpacing/>
        <w:rPr>
          <w:rFonts w:eastAsia="Calibri" w:cstheme="minorHAnsi"/>
        </w:rPr>
      </w:pPr>
      <w:r w:rsidRPr="003770A4">
        <w:rPr>
          <w:rFonts w:eastAsia="Calibri" w:cstheme="minorHAnsi"/>
        </w:rPr>
        <w:t>Modernizacja szlaków pieszych,</w:t>
      </w:r>
    </w:p>
    <w:p w14:paraId="227B880E" w14:textId="77777777" w:rsidR="00B7556D" w:rsidRPr="003770A4" w:rsidRDefault="00B7556D" w:rsidP="009B3916">
      <w:pPr>
        <w:numPr>
          <w:ilvl w:val="0"/>
          <w:numId w:val="7"/>
        </w:numPr>
        <w:contextualSpacing/>
        <w:rPr>
          <w:rFonts w:eastAsia="Calibri" w:cstheme="minorHAnsi"/>
        </w:rPr>
      </w:pPr>
      <w:r w:rsidRPr="003770A4">
        <w:rPr>
          <w:rFonts w:eastAsia="Calibri" w:cstheme="minorHAnsi"/>
        </w:rPr>
        <w:t xml:space="preserve">Rewitalizacja </w:t>
      </w:r>
      <w:r w:rsidR="003770A4" w:rsidRPr="003770A4">
        <w:rPr>
          <w:rFonts w:eastAsia="Calibri" w:cstheme="minorHAnsi"/>
        </w:rPr>
        <w:t>terenów zdegradowanych</w:t>
      </w:r>
      <w:r w:rsidRPr="003770A4">
        <w:rPr>
          <w:rFonts w:eastAsia="Calibri" w:cstheme="minorHAnsi"/>
        </w:rPr>
        <w:t>,</w:t>
      </w:r>
    </w:p>
    <w:p w14:paraId="781F3F20" w14:textId="77777777" w:rsidR="00B7556D" w:rsidRPr="003770A4" w:rsidRDefault="00B7556D" w:rsidP="009B3916">
      <w:pPr>
        <w:numPr>
          <w:ilvl w:val="0"/>
          <w:numId w:val="7"/>
        </w:numPr>
        <w:contextualSpacing/>
        <w:rPr>
          <w:rFonts w:eastAsia="Calibri" w:cstheme="minorHAnsi"/>
        </w:rPr>
      </w:pPr>
      <w:r w:rsidRPr="003770A4">
        <w:rPr>
          <w:rFonts w:eastAsia="Calibri" w:cstheme="minorHAnsi"/>
        </w:rPr>
        <w:t>Budowa parkingów</w:t>
      </w:r>
      <w:r w:rsidR="003770A4">
        <w:rPr>
          <w:rFonts w:eastAsia="Calibri" w:cstheme="minorHAnsi"/>
        </w:rPr>
        <w:t xml:space="preserve"> i centr przesiadkowych,</w:t>
      </w:r>
    </w:p>
    <w:p w14:paraId="61C597BF" w14:textId="77777777" w:rsidR="007468E7" w:rsidRPr="003770A4" w:rsidRDefault="003770A4" w:rsidP="009B3916">
      <w:pPr>
        <w:numPr>
          <w:ilvl w:val="0"/>
          <w:numId w:val="7"/>
        </w:numPr>
        <w:contextualSpacing/>
        <w:rPr>
          <w:rFonts w:eastAsia="Calibri" w:cstheme="minorHAnsi"/>
        </w:rPr>
      </w:pPr>
      <w:r w:rsidRPr="003770A4">
        <w:rPr>
          <w:rFonts w:eastAsia="Calibri" w:cstheme="minorHAnsi"/>
        </w:rPr>
        <w:t>Budowa sieci uzbrojenia terenu,</w:t>
      </w:r>
    </w:p>
    <w:p w14:paraId="745B7498" w14:textId="77777777" w:rsidR="00272806" w:rsidRPr="003770A4" w:rsidRDefault="005B2DF7" w:rsidP="009B3916">
      <w:pPr>
        <w:pStyle w:val="Akapitzlist"/>
        <w:numPr>
          <w:ilvl w:val="0"/>
          <w:numId w:val="7"/>
        </w:numPr>
        <w:rPr>
          <w:rFonts w:eastAsia="Calibri" w:cstheme="minorHAnsi"/>
        </w:rPr>
      </w:pPr>
      <w:r w:rsidRPr="003770A4">
        <w:rPr>
          <w:rFonts w:eastAsia="Calibri" w:cstheme="minorHAnsi"/>
        </w:rPr>
        <w:t xml:space="preserve">Budowa, modernizacja oraz termomodernizacja </w:t>
      </w:r>
      <w:r w:rsidR="00222E70" w:rsidRPr="003770A4">
        <w:rPr>
          <w:rFonts w:eastAsia="Calibri" w:cstheme="minorHAnsi"/>
        </w:rPr>
        <w:t>wybranych obiektów użyteczności publicznej</w:t>
      </w:r>
      <w:r w:rsidR="00B7556D" w:rsidRPr="003770A4">
        <w:rPr>
          <w:rFonts w:eastAsia="Calibri" w:cstheme="minorHAnsi"/>
        </w:rPr>
        <w:t>.</w:t>
      </w:r>
    </w:p>
    <w:p w14:paraId="7394CEDF" w14:textId="77777777" w:rsidR="00B64941" w:rsidRPr="00B369DD" w:rsidRDefault="00B64941" w:rsidP="00B369DD">
      <w:pPr>
        <w:spacing w:before="240" w:after="240"/>
        <w:rPr>
          <w:rFonts w:eastAsiaTheme="majorEastAsia" w:cstheme="majorBidi"/>
          <w:bCs/>
        </w:rPr>
      </w:pPr>
      <w:bookmarkStart w:id="245" w:name="_Toc52804193"/>
      <w:bookmarkStart w:id="246" w:name="_Toc89158427"/>
      <w:bookmarkStart w:id="247" w:name="_Toc89158846"/>
      <w:r w:rsidRPr="00B369DD">
        <w:rPr>
          <w:rFonts w:eastAsiaTheme="majorEastAsia" w:cstheme="majorBidi"/>
          <w:bCs/>
        </w:rPr>
        <w:t>Zgodnie z celami przyjętymi w Europejskiej Konwencji Krajobrazowej (zalecenia CM/Rec (2008) 3</w:t>
      </w:r>
      <w:r w:rsidR="00B12F13">
        <w:rPr>
          <w:rFonts w:eastAsiaTheme="majorEastAsia" w:cstheme="majorBidi"/>
          <w:bCs/>
        </w:rPr>
        <w:t> </w:t>
      </w:r>
      <w:r w:rsidRPr="00B369DD">
        <w:rPr>
          <w:rFonts w:eastAsiaTheme="majorEastAsia" w:cstheme="majorBidi"/>
          <w:bCs/>
        </w:rPr>
        <w:t xml:space="preserve">Komitetu Ministrów w sprawie wytycznych dotyczących wdrażania Europejskiej Konwencji Krajobrazowej) </w:t>
      </w:r>
      <w:r w:rsidR="00B12F13">
        <w:rPr>
          <w:rFonts w:eastAsiaTheme="majorEastAsia" w:cstheme="majorBidi"/>
          <w:bCs/>
        </w:rPr>
        <w:t>„</w:t>
      </w:r>
      <w:r w:rsidRPr="00B12F13">
        <w:rPr>
          <w:rFonts w:eastAsiaTheme="majorEastAsia" w:cstheme="majorBidi"/>
          <w:bCs/>
          <w:iCs/>
        </w:rPr>
        <w:t>Każde działanie lub projekt powinien być zgodny ze standardami jakości krajobrazu. W szczególności powinny poprawić jakość krajobrazu, a przynajmniej nie doprowadzić do jej pogorszenia. Wpływ projektów na krajobraz, niezależnie od ich skali, powinien być oceniony, a przepisy i instrumenty odpowiadające tym skutkom powinny być sprecyzowane. Każde działanie lub projekt powinien nie tylko odpowiadać cechom miejsca, ale także być do nich dostosowany</w:t>
      </w:r>
      <w:r w:rsidR="00B12F13">
        <w:rPr>
          <w:rFonts w:eastAsiaTheme="majorEastAsia" w:cstheme="majorBidi"/>
          <w:bCs/>
          <w:iCs/>
        </w:rPr>
        <w:t>”</w:t>
      </w:r>
      <w:r w:rsidRPr="00B369DD">
        <w:rPr>
          <w:rFonts w:eastAsiaTheme="majorEastAsia" w:cstheme="majorBidi"/>
          <w:bCs/>
        </w:rPr>
        <w:t>.</w:t>
      </w:r>
      <w:r w:rsidRPr="00B369DD">
        <w:rPr>
          <w:rStyle w:val="Odwoanieprzypisudolnego"/>
          <w:rFonts w:eastAsiaTheme="majorEastAsia" w:cstheme="majorBidi"/>
          <w:bCs/>
        </w:rPr>
        <w:footnoteReference w:id="53"/>
      </w:r>
    </w:p>
    <w:p w14:paraId="2ED13155" w14:textId="6F0EBE6C" w:rsidR="00B64941" w:rsidRPr="00B369DD" w:rsidRDefault="00B64941" w:rsidP="004147DD">
      <w:pPr>
        <w:spacing w:after="240"/>
      </w:pPr>
      <w:r w:rsidRPr="00B369DD">
        <w:t>Na krajobraz oddziaływać będą głównie działania o charakterze inwestycyjnym. Inwestycje polegające na budowie dróg, termomodernizacji obiektów, rozbudowie infrastruktury wodno-ściekowej, budowę ścieżki rowerowej, konserwacji systemu melioracyjnego powodują stałą zmianę w</w:t>
      </w:r>
      <w:r w:rsidR="009E78D5">
        <w:t> </w:t>
      </w:r>
      <w:r w:rsidRPr="00B369DD">
        <w:t>krajobrazie. Rodzaj oddziaływania (pozytywny bądź negatywny) jest uzależniony od lokalizacji danej inwestycji i</w:t>
      </w:r>
      <w:r w:rsidR="0034473C">
        <w:t> </w:t>
      </w:r>
      <w:r w:rsidRPr="00B369DD">
        <w:t>otaczającego je terenu. Właściwie zaprojektowany</w:t>
      </w:r>
      <w:r w:rsidR="00283530" w:rsidRPr="00B369DD">
        <w:t xml:space="preserve"> </w:t>
      </w:r>
      <w:r w:rsidRPr="00B369DD">
        <w:t>i zlokalizowany w przestrzeni nie powinien negatywnie oddziaływać na środowisko.</w:t>
      </w:r>
    </w:p>
    <w:p w14:paraId="2A5E4825" w14:textId="77777777" w:rsidR="005C3E9B" w:rsidRPr="00B369DD" w:rsidRDefault="005C3E9B" w:rsidP="005C3E9B">
      <w:pPr>
        <w:spacing w:after="240"/>
      </w:pPr>
      <w:r>
        <w:t>Do poprawy estetyki przestrzeni miejskiej przyczynią się także działania dotyczące, m.in. termomodernizacji budynków,</w:t>
      </w:r>
      <w:r w:rsidR="00C7644B" w:rsidRPr="00C7644B">
        <w:t xml:space="preserve"> </w:t>
      </w:r>
      <w:r w:rsidR="00C7644B">
        <w:t>r</w:t>
      </w:r>
      <w:r w:rsidR="00C7644B" w:rsidRPr="00C7644B">
        <w:t>ozw</w:t>
      </w:r>
      <w:r w:rsidR="00C7644B">
        <w:t>oju</w:t>
      </w:r>
      <w:r w:rsidR="00C7644B" w:rsidRPr="00C7644B">
        <w:t xml:space="preserve"> i zagospodarowani</w:t>
      </w:r>
      <w:r w:rsidR="00C7644B">
        <w:t>a</w:t>
      </w:r>
      <w:r w:rsidR="00C7644B" w:rsidRPr="00C7644B">
        <w:t xml:space="preserve"> terenów zielonych</w:t>
      </w:r>
      <w:r w:rsidR="00C7644B">
        <w:t>, rozwoju</w:t>
      </w:r>
      <w:r>
        <w:t xml:space="preserve"> zielonej </w:t>
      </w:r>
      <w:r w:rsidR="00C7644B">
        <w:br/>
      </w:r>
      <w:r>
        <w:t xml:space="preserve">i niebieskiej infrastruktury (np. zielone ściany i dachy). </w:t>
      </w:r>
      <w:r w:rsidR="00C7644B">
        <w:t>Wprowadzanie terenów zieleni oraz działania polegające na odnowie zdegradowanych obszarów wpłyną bezpośrednio korzystnie na ten komponent środowiska.</w:t>
      </w:r>
    </w:p>
    <w:p w14:paraId="7E028B1B" w14:textId="77777777" w:rsidR="00B64941" w:rsidRPr="00B369DD" w:rsidRDefault="00B64941" w:rsidP="004147DD">
      <w:pPr>
        <w:spacing w:after="240"/>
      </w:pPr>
      <w:r w:rsidRPr="00B369DD">
        <w:t xml:space="preserve">Ponadto potencjalne pozytywne oddziaływanie będą miały zadania </w:t>
      </w:r>
      <w:r w:rsidR="00B7556D" w:rsidRPr="00B369DD">
        <w:t xml:space="preserve">m.in. </w:t>
      </w:r>
      <w:r w:rsidRPr="00B369DD">
        <w:t xml:space="preserve">z zakresu </w:t>
      </w:r>
      <w:r w:rsidR="00B7556D" w:rsidRPr="00B369DD">
        <w:t>modernizacji budynków.</w:t>
      </w:r>
      <w:r w:rsidRPr="00B369DD">
        <w:t xml:space="preserve"> Inwestycje budowlane w sposób trwały wpiszą się w krajobraz, dlatego istotny jest wybór lokalizacji oraz odpowiedniej technologii z zachowaniem ustaleń miejscowego planu zagospodarowania przestrzennego. Budowa nowych dróg może potencjalnie negatywnie wpłynąć na krajobraz z uwagi na pojawienie się nowej formy w</w:t>
      </w:r>
      <w:r w:rsidR="00B7556D" w:rsidRPr="00B369DD">
        <w:t xml:space="preserve"> </w:t>
      </w:r>
      <w:r w:rsidRPr="00B369DD">
        <w:t xml:space="preserve">przestrzeni. Niemniej jednak z uwagi na powierzchniowych charakter dróg nie stanowią one dominanty krajobrazowej, a ich przebieg jest </w:t>
      </w:r>
      <w:r w:rsidR="004147DD" w:rsidRPr="00B369DD">
        <w:br/>
      </w:r>
      <w:r w:rsidRPr="00B369DD">
        <w:t>w większości dostosowany do lokalnego ukształtowania terenu. Sporadyczne przypadki tj. budowa obiektu inżynieryjnego lub inżynierskiego, skrzyżowań itp. mogą powodować zaburzenia w lokalnym krajobrazie z</w:t>
      </w:r>
      <w:r w:rsidR="00B7556D" w:rsidRPr="00B369DD">
        <w:t xml:space="preserve"> </w:t>
      </w:r>
      <w:r w:rsidRPr="00B369DD">
        <w:t>uwagi na ich rozmiary w przestrzeni. Na etapie realizacji inwestycji drogowych negatywne chwilowe oddziaływanie może wystąpić z uwagi na prowadzone wykopy, przemieszczanie mas ziemnych, prace „wysokich” maszyn</w:t>
      </w:r>
      <w:r w:rsidR="00B12F13">
        <w:t>,</w:t>
      </w:r>
      <w:r w:rsidRPr="00B369DD">
        <w:t xml:space="preserve"> tj. żurawi, dźwig</w:t>
      </w:r>
      <w:r w:rsidR="00B12F13">
        <w:t>ów</w:t>
      </w:r>
      <w:r w:rsidRPr="00B369DD">
        <w:t>, które mogą być widoczne z dużych odległości.</w:t>
      </w:r>
    </w:p>
    <w:p w14:paraId="429F7894" w14:textId="77777777" w:rsidR="0030296C" w:rsidRPr="000513BF" w:rsidRDefault="00B64941" w:rsidP="0030296C">
      <w:pPr>
        <w:rPr>
          <w:rFonts w:eastAsia="Calibri" w:cstheme="minorHAnsi"/>
        </w:rPr>
      </w:pPr>
      <w:r w:rsidRPr="00B369DD">
        <w:t>Przebudowa i modernizacja już istniejących obiektów nie będzie powodować negatywnych oddziaływań na krajobraz oraz powierzchnię ziemi</w:t>
      </w:r>
      <w:r w:rsidR="0030296C">
        <w:t xml:space="preserve">, </w:t>
      </w:r>
      <w:r w:rsidR="0030296C" w:rsidRPr="000513BF">
        <w:rPr>
          <w:rFonts w:eastAsia="Calibri" w:cstheme="minorHAnsi"/>
        </w:rPr>
        <w:t>ale będzie prowadzić do poprawy estetyki przestrzeni publicznej.</w:t>
      </w:r>
    </w:p>
    <w:p w14:paraId="7AE1A3A6" w14:textId="77777777" w:rsidR="00B64941" w:rsidRPr="00B369DD" w:rsidRDefault="00B64941" w:rsidP="00B7556D">
      <w:pPr>
        <w:spacing w:after="240"/>
      </w:pPr>
      <w:r w:rsidRPr="00B369DD">
        <w:t xml:space="preserve">Część z tych czynników można zminimalizować poprzez stosowanie działań ograniczających, a część zupełnie wyeliminować poprzez wdrożenie odpowiedniego systemu edukacji ekologicznej i prowadzenie działań naprawczo-prewencyjnych. Istotą jest więc zaplanowanie takich działań ochronnych, które ograniczą zjawisko degradacji powierzchni ziemi i przywrócą stan zgodny ze standardami w tym zakresie. Oceniono, że wyznaczone w </w:t>
      </w:r>
      <w:r w:rsidR="00D451EA" w:rsidRPr="00B369DD">
        <w:t>S</w:t>
      </w:r>
      <w:r w:rsidR="001F3463" w:rsidRPr="00B369DD">
        <w:t>trategii</w:t>
      </w:r>
      <w:r w:rsidRPr="00B369DD">
        <w:t xml:space="preserve"> zadania nie będą mieć znaczącego negatywnego wpływu na powierzchnię ziemi i krajobraz.</w:t>
      </w:r>
    </w:p>
    <w:p w14:paraId="3D5007FF" w14:textId="77777777" w:rsidR="00664592" w:rsidRPr="00B369DD" w:rsidRDefault="00D6262E" w:rsidP="00664592">
      <w:r w:rsidRPr="00B369DD">
        <w:t>20 października 2000 roku we Florencji sporządzono Europejską Konwencję Krajobrazową (Dz. U. 2006 nr 14 poz. 98)</w:t>
      </w:r>
      <w:r w:rsidR="005946DC" w:rsidRPr="00B369DD">
        <w:t xml:space="preserve">, której celami są promowanie ochrony, gospodarki i planowania krajobrazu </w:t>
      </w:r>
      <w:r w:rsidR="00A91B1B" w:rsidRPr="00B369DD">
        <w:br/>
      </w:r>
      <w:r w:rsidR="005946DC" w:rsidRPr="00B369DD">
        <w:t>a także organizowanie współpracy europejskiej w zakresie zagadnień dotyczących krajobrazu</w:t>
      </w:r>
      <w:r w:rsidR="006A6AA6" w:rsidRPr="00B369DD">
        <w:t xml:space="preserve">. </w:t>
      </w:r>
      <w:r w:rsidR="00D416BB" w:rsidRPr="00B369DD">
        <w:t>Określono w niej środki specjalnie, które ma podjąć każda ze stron</w:t>
      </w:r>
      <w:r w:rsidR="0075700C" w:rsidRPr="00B369DD">
        <w:rPr>
          <w:rStyle w:val="Odwoanieprzypisudolnego"/>
        </w:rPr>
        <w:footnoteReference w:id="54"/>
      </w:r>
      <w:r w:rsidR="00D416BB" w:rsidRPr="00B369DD">
        <w:t>:</w:t>
      </w:r>
    </w:p>
    <w:p w14:paraId="424FA2AB" w14:textId="77777777" w:rsidR="00D416BB" w:rsidRPr="00B369DD" w:rsidRDefault="00D416BB" w:rsidP="009B3916">
      <w:pPr>
        <w:pStyle w:val="Akapitzlist"/>
        <w:numPr>
          <w:ilvl w:val="0"/>
          <w:numId w:val="31"/>
        </w:numPr>
        <w:spacing w:after="240"/>
      </w:pPr>
      <w:r w:rsidRPr="00B369DD">
        <w:t>Podnoszenie świadomości – każda ze stron podejmie działania na rzecz podnoszenia świadomości społeczeństwa obywatelskiego, organizacji prywatnych i organów publicznych w</w:t>
      </w:r>
      <w:r w:rsidR="0034473C">
        <w:t> </w:t>
      </w:r>
      <w:r w:rsidRPr="00B369DD">
        <w:t xml:space="preserve">zakresie wartości krajobrazów, ich roli i wprowadzanych w nich zmian. </w:t>
      </w:r>
    </w:p>
    <w:p w14:paraId="04205C95" w14:textId="77777777" w:rsidR="00D416BB" w:rsidRPr="00B369DD" w:rsidRDefault="00D416BB" w:rsidP="009B3916">
      <w:pPr>
        <w:pStyle w:val="Akapitzlist"/>
        <w:numPr>
          <w:ilvl w:val="0"/>
          <w:numId w:val="31"/>
        </w:numPr>
        <w:spacing w:after="240"/>
      </w:pPr>
      <w:r w:rsidRPr="00B369DD">
        <w:t xml:space="preserve">Szkolenie i edukacja – każda ze stron podejmie działania na rzecz promowania: </w:t>
      </w:r>
    </w:p>
    <w:p w14:paraId="688C672A" w14:textId="77777777" w:rsidR="00D416BB" w:rsidRPr="00B369DD" w:rsidRDefault="00D416BB" w:rsidP="009B3916">
      <w:pPr>
        <w:pStyle w:val="Akapitzlist"/>
        <w:numPr>
          <w:ilvl w:val="1"/>
          <w:numId w:val="31"/>
        </w:numPr>
        <w:spacing w:after="240"/>
      </w:pPr>
      <w:r w:rsidRPr="00B369DD">
        <w:t>szkolenia specjalistów w zakresie oceny krajobrazu i operacji dotyczących krajobrazu;</w:t>
      </w:r>
    </w:p>
    <w:p w14:paraId="6D5EA872" w14:textId="1C606B57" w:rsidR="00D416BB" w:rsidRPr="00B369DD" w:rsidRDefault="00D416BB" w:rsidP="009B3916">
      <w:pPr>
        <w:pStyle w:val="Akapitzlist"/>
        <w:numPr>
          <w:ilvl w:val="1"/>
          <w:numId w:val="31"/>
        </w:numPr>
        <w:spacing w:after="240"/>
      </w:pPr>
      <w:r w:rsidRPr="00B369DD">
        <w:t>multidyscyplinarnych programów szkolenia dotyczących polityki, ochrony, gospodarki</w:t>
      </w:r>
      <w:r w:rsidR="0034473C">
        <w:t xml:space="preserve"> </w:t>
      </w:r>
      <w:r w:rsidRPr="00B369DD">
        <w:t>i planowania w zakresie krajobrazu, przeznaczonych dla</w:t>
      </w:r>
      <w:r w:rsidR="00900C35">
        <w:t xml:space="preserve"> specjalistów </w:t>
      </w:r>
      <w:r w:rsidRPr="00B369DD">
        <w:t>w</w:t>
      </w:r>
      <w:r w:rsidR="009E78D5">
        <w:t> </w:t>
      </w:r>
      <w:r w:rsidRPr="00B369DD">
        <w:t xml:space="preserve">sektorze prywatnym i publicznym i dla stowarzyszeń związanych z krajobrazem; </w:t>
      </w:r>
    </w:p>
    <w:p w14:paraId="637116B9" w14:textId="77777777" w:rsidR="00D416BB" w:rsidRPr="00B369DD" w:rsidRDefault="00D416BB" w:rsidP="009B3916">
      <w:pPr>
        <w:pStyle w:val="Akapitzlist"/>
        <w:numPr>
          <w:ilvl w:val="1"/>
          <w:numId w:val="31"/>
        </w:numPr>
        <w:spacing w:after="240"/>
      </w:pPr>
      <w:r w:rsidRPr="00B369DD">
        <w:t>nauki w szkołach i na uniwersytetach, która, w odnośnych dziedzinach</w:t>
      </w:r>
      <w:r w:rsidR="0034473C">
        <w:t xml:space="preserve"> </w:t>
      </w:r>
      <w:r w:rsidRPr="00B369DD">
        <w:t xml:space="preserve">przedmiotowych obejmie wartości związane z krajobrazami i zagadnieniami ich ochrony, gospodarki i planowania. </w:t>
      </w:r>
    </w:p>
    <w:p w14:paraId="0481940C" w14:textId="77777777" w:rsidR="00D416BB" w:rsidRPr="00B369DD" w:rsidRDefault="00D416BB" w:rsidP="009B3916">
      <w:pPr>
        <w:pStyle w:val="Akapitzlist"/>
        <w:numPr>
          <w:ilvl w:val="0"/>
          <w:numId w:val="31"/>
        </w:numPr>
        <w:spacing w:after="240"/>
      </w:pPr>
      <w:r w:rsidRPr="00B369DD">
        <w:t>Identyfikacja i ocena</w:t>
      </w:r>
    </w:p>
    <w:p w14:paraId="7A1945DB" w14:textId="77777777" w:rsidR="00D416BB" w:rsidRPr="00B369DD" w:rsidRDefault="00D416BB" w:rsidP="009B3916">
      <w:pPr>
        <w:pStyle w:val="Akapitzlist"/>
        <w:numPr>
          <w:ilvl w:val="0"/>
          <w:numId w:val="32"/>
        </w:numPr>
        <w:spacing w:after="240"/>
      </w:pPr>
      <w:r w:rsidRPr="00B369DD">
        <w:t xml:space="preserve">Przy aktywnym udziale zainteresowanych Stron, o których mowa w artykule 5 c), oraz </w:t>
      </w:r>
      <w:r w:rsidR="00036383" w:rsidRPr="00B369DD">
        <w:br/>
      </w:r>
      <w:r w:rsidRPr="00B369DD">
        <w:t>w celu podniesienia wiedzy o jej krajobrazach, każda ze Stron podejmie działania na rzecz:</w:t>
      </w:r>
    </w:p>
    <w:p w14:paraId="3699D6EC" w14:textId="77777777" w:rsidR="00D416BB" w:rsidRPr="00B369DD" w:rsidRDefault="00D416BB" w:rsidP="009B3916">
      <w:pPr>
        <w:pStyle w:val="Akapitzlist"/>
        <w:numPr>
          <w:ilvl w:val="0"/>
          <w:numId w:val="33"/>
        </w:numPr>
        <w:spacing w:after="240"/>
      </w:pPr>
      <w:r w:rsidRPr="00B369DD">
        <w:t>i) zidentyfikowania swoich własnych krajobrazów na całym obszarze terytorium swojego kraju;</w:t>
      </w:r>
    </w:p>
    <w:p w14:paraId="46D6F905" w14:textId="77777777" w:rsidR="00D416BB" w:rsidRPr="00B369DD" w:rsidRDefault="00604713" w:rsidP="00D416BB">
      <w:pPr>
        <w:pStyle w:val="Akapitzlist"/>
        <w:spacing w:after="240"/>
      </w:pPr>
      <w:r w:rsidRPr="00B369DD">
        <w:t xml:space="preserve">       </w:t>
      </w:r>
      <w:r w:rsidR="00D416BB" w:rsidRPr="00B369DD">
        <w:t>ii) przeanalizowania ich charakterystyk oraz przekształcających je sił i presji;</w:t>
      </w:r>
    </w:p>
    <w:p w14:paraId="401C1420" w14:textId="77777777" w:rsidR="00D416BB" w:rsidRPr="00B369DD" w:rsidRDefault="00604713" w:rsidP="00D416BB">
      <w:pPr>
        <w:pStyle w:val="Akapitzlist"/>
        <w:spacing w:after="240"/>
      </w:pPr>
      <w:r w:rsidRPr="00B369DD">
        <w:t xml:space="preserve">       </w:t>
      </w:r>
      <w:r w:rsidR="00D416BB" w:rsidRPr="00B369DD">
        <w:t>iii) odnotowania zmian;</w:t>
      </w:r>
    </w:p>
    <w:p w14:paraId="103CEB44" w14:textId="77777777" w:rsidR="00D416BB" w:rsidRPr="00B369DD" w:rsidRDefault="00604713" w:rsidP="009B3916">
      <w:pPr>
        <w:pStyle w:val="Akapitzlist"/>
        <w:numPr>
          <w:ilvl w:val="0"/>
          <w:numId w:val="33"/>
        </w:numPr>
        <w:spacing w:after="240"/>
      </w:pPr>
      <w:r w:rsidRPr="00B369DD">
        <w:t xml:space="preserve">dokonania oceny tak zidentyfikowanych krajobrazów, z uwzględnieniem poszczególnych wartości przypisanych im przez strony i ludność, których to dotyczy. </w:t>
      </w:r>
    </w:p>
    <w:p w14:paraId="0C1A48CD" w14:textId="77777777" w:rsidR="00604713" w:rsidRPr="00B369DD" w:rsidRDefault="00504E1E" w:rsidP="009B3916">
      <w:pPr>
        <w:pStyle w:val="Akapitzlist"/>
        <w:numPr>
          <w:ilvl w:val="0"/>
          <w:numId w:val="32"/>
        </w:numPr>
        <w:spacing w:after="240"/>
      </w:pPr>
      <w:r w:rsidRPr="00B369DD">
        <w:t>Owe procedury identyfikacji i oceny będą ukierunkowane poprzez wymianę doświadczeń i metodologii, zorganizowaną przez Strony na płaszczyźn</w:t>
      </w:r>
      <w:r w:rsidR="00D7258F">
        <w:t>ie europejskiej w myśl artykułu </w:t>
      </w:r>
      <w:r w:rsidRPr="00B369DD">
        <w:t xml:space="preserve">8. </w:t>
      </w:r>
    </w:p>
    <w:p w14:paraId="6767A3AE" w14:textId="77777777" w:rsidR="0075700C" w:rsidRPr="00B369DD" w:rsidRDefault="0075700C" w:rsidP="009B3916">
      <w:pPr>
        <w:pStyle w:val="Akapitzlist"/>
        <w:numPr>
          <w:ilvl w:val="0"/>
          <w:numId w:val="31"/>
        </w:numPr>
        <w:spacing w:after="240"/>
      </w:pPr>
      <w:r w:rsidRPr="00B369DD">
        <w:t xml:space="preserve">Cele jakości krajobrazu – każda ze Stron podejmie działania na rzecz zdefiniowania celów jakości krajobrazu dla zidentyfikowanych i ocenionych krajobrazów, po przeprowadzeniu konsultacji społecznych zgodnie z artykułem 5 c). </w:t>
      </w:r>
    </w:p>
    <w:p w14:paraId="0DFF47CB" w14:textId="77777777" w:rsidR="001D1349" w:rsidRPr="00B369DD" w:rsidRDefault="0075700C" w:rsidP="009B3916">
      <w:pPr>
        <w:pStyle w:val="Akapitzlist"/>
        <w:numPr>
          <w:ilvl w:val="0"/>
          <w:numId w:val="31"/>
        </w:numPr>
        <w:spacing w:after="240"/>
      </w:pPr>
      <w:r w:rsidRPr="00B369DD">
        <w:t xml:space="preserve">Wdrażanie – w celu wprowadzenia w życie polityki w zakresie krajobrazu, każda ze Stron podejmie działania na rzecz wprowadzenia instrumentów mających na celu ochronę, gospodarkę i/lub planowanie krajobrazu. </w:t>
      </w:r>
    </w:p>
    <w:p w14:paraId="1571FAB5" w14:textId="77777777" w:rsidR="007468E7" w:rsidRPr="00761B65" w:rsidRDefault="003C2FC4" w:rsidP="003C2FC4">
      <w:pPr>
        <w:pStyle w:val="Nagwek2"/>
      </w:pPr>
      <w:bookmarkStart w:id="248" w:name="_Toc130797620"/>
      <w:r>
        <w:t xml:space="preserve">9.11 </w:t>
      </w:r>
      <w:r w:rsidR="007468E7" w:rsidRPr="00761B65">
        <w:t>Hałas i promieniowanie elektromagnetyczne</w:t>
      </w:r>
      <w:bookmarkEnd w:id="245"/>
      <w:bookmarkEnd w:id="246"/>
      <w:bookmarkEnd w:id="247"/>
      <w:bookmarkEnd w:id="248"/>
    </w:p>
    <w:p w14:paraId="50ABC1ED" w14:textId="77777777" w:rsidR="007468E7" w:rsidRPr="00BD2B0B" w:rsidRDefault="007468E7" w:rsidP="003512E4">
      <w:pPr>
        <w:rPr>
          <w:rFonts w:eastAsia="Calibri" w:cstheme="minorHAnsi"/>
        </w:rPr>
      </w:pPr>
      <w:r w:rsidRPr="002F1DF3">
        <w:rPr>
          <w:rFonts w:eastAsia="Calibri" w:cstheme="minorHAnsi"/>
        </w:rPr>
        <w:t xml:space="preserve">Kierunki działań przewidziane w </w:t>
      </w:r>
      <w:r w:rsidR="00345BFA" w:rsidRPr="002F1DF3">
        <w:rPr>
          <w:rFonts w:eastAsia="Calibri" w:cstheme="minorHAnsi"/>
        </w:rPr>
        <w:t>Strategii</w:t>
      </w:r>
      <w:r w:rsidRPr="002F1DF3">
        <w:rPr>
          <w:rFonts w:eastAsia="Calibri" w:cstheme="minorHAnsi"/>
        </w:rPr>
        <w:t xml:space="preserve"> są związane z podjęciem nowych inwestycji i</w:t>
      </w:r>
      <w:r w:rsidR="00283530" w:rsidRPr="002F1DF3">
        <w:rPr>
          <w:rFonts w:eastAsia="Calibri" w:cstheme="minorHAnsi"/>
        </w:rPr>
        <w:t xml:space="preserve"> </w:t>
      </w:r>
      <w:r w:rsidRPr="002F1DF3">
        <w:rPr>
          <w:rFonts w:eastAsia="Calibri" w:cstheme="minorHAnsi"/>
        </w:rPr>
        <w:t xml:space="preserve">zadań na obszarze </w:t>
      </w:r>
      <w:r w:rsidR="005C3E9B">
        <w:rPr>
          <w:rFonts w:eastAsia="Calibri" w:cstheme="minorHAnsi"/>
        </w:rPr>
        <w:t>WrOF</w:t>
      </w:r>
      <w:r w:rsidRPr="002F1DF3">
        <w:rPr>
          <w:rFonts w:eastAsia="Calibri" w:cstheme="minorHAnsi"/>
        </w:rPr>
        <w:t>, co będzie skutkowało budową lub rozbudową obiektów, a także zabiegami modernizacyjno-remontowymi. Oddziaływanie to będzie krótkotrwałe, odwracalne i występujące</w:t>
      </w:r>
      <w:r w:rsidR="00657F93" w:rsidRPr="002F1DF3">
        <w:rPr>
          <w:rFonts w:eastAsia="Calibri" w:cstheme="minorHAnsi"/>
        </w:rPr>
        <w:t xml:space="preserve"> </w:t>
      </w:r>
      <w:r w:rsidRPr="002F1DF3">
        <w:rPr>
          <w:rFonts w:eastAsia="Calibri" w:cstheme="minorHAnsi"/>
        </w:rPr>
        <w:t xml:space="preserve">tylko na terenie prowadzonych prac i w ich najbliższym sąsiedztwie. Prace realizowane w ramach tych zadań będą źródłem hałasu, którego głównym emitorem będzie praca urządzeń mechanicznych. Zadania, których realizacja będzie się wiązać z użyciem ciężkiego sprzętu powinny być prowadzone </w:t>
      </w:r>
      <w:r w:rsidR="001D1349" w:rsidRPr="002F1DF3">
        <w:rPr>
          <w:rFonts w:eastAsia="Calibri" w:cstheme="minorHAnsi"/>
        </w:rPr>
        <w:br/>
      </w:r>
      <w:r w:rsidRPr="002F1DF3">
        <w:rPr>
          <w:rFonts w:eastAsia="Calibri" w:cstheme="minorHAnsi"/>
        </w:rPr>
        <w:t>w</w:t>
      </w:r>
      <w:r w:rsidR="00657F93" w:rsidRPr="002F1DF3">
        <w:rPr>
          <w:rFonts w:eastAsia="Calibri" w:cstheme="minorHAnsi"/>
        </w:rPr>
        <w:t xml:space="preserve"> </w:t>
      </w:r>
      <w:r w:rsidRPr="002F1DF3">
        <w:rPr>
          <w:rFonts w:eastAsia="Calibri" w:cstheme="minorHAnsi"/>
        </w:rPr>
        <w:t>dzień, aby nie zakłócać ciszy w porze nocnej. Dla zminimalizowania emisji hałasu i spalin, podczas prac zostaną użyte maszyny w pełni sprawne, które zostaną wykorzystane do prac zgodnych z ich przeznaczeniem i</w:t>
      </w:r>
      <w:r w:rsidR="00283530" w:rsidRPr="002F1DF3">
        <w:rPr>
          <w:rFonts w:eastAsia="Calibri" w:cstheme="minorHAnsi"/>
        </w:rPr>
        <w:t xml:space="preserve"> </w:t>
      </w:r>
      <w:r w:rsidRPr="002F1DF3">
        <w:rPr>
          <w:rFonts w:eastAsia="Calibri" w:cstheme="minorHAnsi"/>
        </w:rPr>
        <w:t>możliwościami, tak aby nie powstały inne zagrożenia, np. dla pracowników i osób postronnych znajdujących się w pobliżu. Oddziaływanie to będzie krótkotrwałe i ustąpi z</w:t>
      </w:r>
      <w:r w:rsidR="00283530" w:rsidRPr="002F1DF3">
        <w:rPr>
          <w:rFonts w:eastAsia="Calibri" w:cstheme="minorHAnsi"/>
        </w:rPr>
        <w:t xml:space="preserve"> </w:t>
      </w:r>
      <w:r w:rsidRPr="002F1DF3">
        <w:rPr>
          <w:rFonts w:eastAsia="Calibri" w:cstheme="minorHAnsi"/>
        </w:rPr>
        <w:t xml:space="preserve">chwilą zakończenia prac. Modernizacja istniejących odcinków dróg przyczyni się do poprawy ich stanu oraz </w:t>
      </w:r>
      <w:r w:rsidRPr="00BD2B0B">
        <w:rPr>
          <w:rFonts w:eastAsia="Calibri" w:cstheme="minorHAnsi"/>
        </w:rPr>
        <w:t xml:space="preserve">komfortu jazdy. Pośrednio zmniejszy to poziom hałasu drogowego. </w:t>
      </w:r>
    </w:p>
    <w:p w14:paraId="683B8892" w14:textId="77777777" w:rsidR="00BD2B0B" w:rsidRPr="00BD2B0B" w:rsidRDefault="00BD2B0B" w:rsidP="003512E4">
      <w:pPr>
        <w:rPr>
          <w:rFonts w:eastAsia="Calibri" w:cstheme="minorHAnsi"/>
        </w:rPr>
      </w:pPr>
      <w:r w:rsidRPr="00BD2B0B">
        <w:t xml:space="preserve">Pozytywne oddziaływanie na klimat akustyczny przede wszystkim będzie zauważalne na terenach miejskich i o zwiększonym ruchu. Działania podejmowane w zakresie poprawy standardów akustycznych związane będą z ograniczeniem głównie hałasu drogowego poprzez rozbudowę </w:t>
      </w:r>
      <w:r>
        <w:br/>
      </w:r>
      <w:r w:rsidRPr="00BD2B0B">
        <w:t xml:space="preserve">i przebudowę dróg, m.in. stosowanie cichej nawierzchni. Modernizacja istniejących odcinków dróg przyczyni się także do poprawy komfortu jazdy. Dużą rolę w poprawie klimatu akustycznego będzie mieć ulepszenie transportu zbiorowego. Modernizacja systemów transportu publicznego, inwestycje w infrastrukturę transportu zbiorowego, a także modernizacja torów kolejowych i pociągów, zwiększy liczbę pasażerów, którzy zrezygnują z transportu samochodami osobowymi. Do rezygnacji </w:t>
      </w:r>
      <w:r>
        <w:br/>
      </w:r>
      <w:r w:rsidRPr="00BD2B0B">
        <w:t xml:space="preserve">z samodzielnego przemieszczania się samochodami wpłynie również budowa i rozbudowa dróg dla rowerów, czyli niskoemisyjnego i cichego rodzaju transportu. </w:t>
      </w:r>
    </w:p>
    <w:p w14:paraId="4EF34352" w14:textId="77777777" w:rsidR="00345BFA" w:rsidRPr="002F1DF3" w:rsidRDefault="007468E7" w:rsidP="003512E4">
      <w:pPr>
        <w:rPr>
          <w:rFonts w:eastAsia="Calibri" w:cstheme="minorHAnsi"/>
        </w:rPr>
      </w:pPr>
      <w:r w:rsidRPr="002F1DF3">
        <w:rPr>
          <w:rFonts w:eastAsia="Calibri" w:cstheme="minorHAnsi"/>
        </w:rPr>
        <w:t xml:space="preserve">Negatywne oddziaływanie w postaci promieniowania elektromagnetycznego </w:t>
      </w:r>
      <w:r w:rsidR="00BD2B0B">
        <w:rPr>
          <w:rFonts w:eastAsia="Calibri" w:cstheme="minorHAnsi"/>
        </w:rPr>
        <w:t>może wystąpić jedynie przy zastosowywaniu nowych rozwiązań technologicznych w elektroenergetyce</w:t>
      </w:r>
      <w:r w:rsidR="00F65056" w:rsidRPr="002F1DF3">
        <w:rPr>
          <w:rFonts w:eastAsia="Calibri" w:cstheme="minorHAnsi"/>
        </w:rPr>
        <w:t xml:space="preserve">. W przypadku OZE, ewentualne negatywne oddziaływanie dotyczy </w:t>
      </w:r>
      <w:r w:rsidRPr="002F1DF3">
        <w:rPr>
          <w:rFonts w:eastAsia="Calibri" w:cstheme="minorHAnsi"/>
        </w:rPr>
        <w:t>linii łączących instalacje z</w:t>
      </w:r>
      <w:r w:rsidR="00657F93" w:rsidRPr="002F1DF3">
        <w:rPr>
          <w:rFonts w:eastAsia="Calibri" w:cstheme="minorHAnsi"/>
        </w:rPr>
        <w:t xml:space="preserve"> </w:t>
      </w:r>
      <w:r w:rsidRPr="002F1DF3">
        <w:rPr>
          <w:rFonts w:eastAsia="Calibri" w:cstheme="minorHAnsi"/>
        </w:rPr>
        <w:t xml:space="preserve">siecią energetyczną. </w:t>
      </w:r>
      <w:r w:rsidR="00BD2B0B">
        <w:rPr>
          <w:rFonts w:eastAsia="Calibri" w:cstheme="minorHAnsi"/>
        </w:rPr>
        <w:t>Natomiast w</w:t>
      </w:r>
      <w:r w:rsidRPr="002F1DF3">
        <w:rPr>
          <w:rFonts w:eastAsia="Calibri" w:cstheme="minorHAnsi"/>
        </w:rPr>
        <w:t>łaściwa lokalizacja oraz zastosowanie odpowiednich zabezpieczeń mo</w:t>
      </w:r>
      <w:r w:rsidR="00B12F13">
        <w:rPr>
          <w:rFonts w:eastAsia="Calibri" w:cstheme="minorHAnsi"/>
        </w:rPr>
        <w:t>gą</w:t>
      </w:r>
      <w:r w:rsidRPr="002F1DF3">
        <w:rPr>
          <w:rFonts w:eastAsia="Calibri" w:cstheme="minorHAnsi"/>
        </w:rPr>
        <w:t xml:space="preserve"> niemal całkowicie wyeliminować narażenie na promieniowanie elektromagnetyczne. Przewidywalne uciążliwości związane z promieniowaniem elektromagnetycznym oraz dźwiękami</w:t>
      </w:r>
      <w:r w:rsidR="00F65056" w:rsidRPr="002F1DF3">
        <w:rPr>
          <w:rFonts w:eastAsia="Calibri" w:cstheme="minorHAnsi"/>
        </w:rPr>
        <w:t xml:space="preserve"> wydawanymi podczas pracy</w:t>
      </w:r>
      <w:r w:rsidRPr="002F1DF3">
        <w:rPr>
          <w:rFonts w:eastAsia="Calibri" w:cstheme="minorHAnsi"/>
        </w:rPr>
        <w:t xml:space="preserve"> urządzeń </w:t>
      </w:r>
      <w:r w:rsidR="00F65056" w:rsidRPr="002F1DF3">
        <w:rPr>
          <w:rFonts w:eastAsia="Calibri" w:cstheme="minorHAnsi"/>
        </w:rPr>
        <w:t xml:space="preserve">OZE </w:t>
      </w:r>
      <w:r w:rsidRPr="002F1DF3">
        <w:rPr>
          <w:rFonts w:eastAsia="Calibri" w:cstheme="minorHAnsi"/>
        </w:rPr>
        <w:t xml:space="preserve">będą marginalne. </w:t>
      </w:r>
    </w:p>
    <w:p w14:paraId="656A8B69" w14:textId="77777777" w:rsidR="007468E7" w:rsidRDefault="007468E7" w:rsidP="003512E4">
      <w:r w:rsidRPr="002F1DF3">
        <w:rPr>
          <w:rFonts w:eastAsia="Calibri" w:cstheme="minorHAnsi"/>
        </w:rPr>
        <w:t>Podczas prac ziemnych i montażowych, w sąsiedztwie placu budowy wystąpią potencjalne bezpośrednie i krótkotrwałe uciążliwości w tym: emisja hałasu, zanieczyszczeń do powietrza oraz wytwarzanie odpadów. Oceniono je jako krótkoterminowe. Prace związane z budową przedsięwzięć wiązać się będą ze wzrostem poziomu hałasu, którego źródłem będzie praca sprzętu budowlanego, środków transportu. Hałas będzie miał zasięg lokalny. Praca przedsięwzięć przebiega częściowo</w:t>
      </w:r>
      <w:r w:rsidR="00C111CA" w:rsidRPr="002F1DF3">
        <w:rPr>
          <w:rFonts w:eastAsia="Calibri" w:cstheme="minorHAnsi"/>
        </w:rPr>
        <w:br/>
      </w:r>
      <w:r w:rsidRPr="002F1DF3">
        <w:rPr>
          <w:rFonts w:eastAsia="Calibri" w:cstheme="minorHAnsi"/>
        </w:rPr>
        <w:t>w</w:t>
      </w:r>
      <w:r w:rsidR="00283530" w:rsidRPr="002F1DF3">
        <w:rPr>
          <w:rFonts w:eastAsia="Calibri" w:cstheme="minorHAnsi"/>
        </w:rPr>
        <w:t xml:space="preserve"> </w:t>
      </w:r>
      <w:r w:rsidRPr="002F1DF3">
        <w:rPr>
          <w:rFonts w:eastAsia="Calibri" w:cstheme="minorHAnsi"/>
        </w:rPr>
        <w:t>obrębie terenów chronionych akustycznie, zatem mieszkańcy i użytkownicy najbliższej zabudowy odczuwać mogą okresowe uciążliwości związane z realizacją inwestycji. Ewentualne uciążliwości będą minimalizowane poprzez prowadzenie prac w</w:t>
      </w:r>
      <w:r w:rsidR="00283530" w:rsidRPr="002F1DF3">
        <w:rPr>
          <w:rFonts w:eastAsia="Calibri" w:cstheme="minorHAnsi"/>
        </w:rPr>
        <w:t xml:space="preserve"> </w:t>
      </w:r>
      <w:r w:rsidRPr="002F1DF3">
        <w:rPr>
          <w:rFonts w:eastAsia="Calibri" w:cstheme="minorHAnsi"/>
        </w:rPr>
        <w:t>porze dziennej w godz. 6.00-22.00</w:t>
      </w:r>
      <w:r w:rsidR="00AA429B">
        <w:rPr>
          <w:rFonts w:eastAsia="Calibri" w:cstheme="minorHAnsi"/>
        </w:rPr>
        <w:t xml:space="preserve">. </w:t>
      </w:r>
      <w:r w:rsidR="00AA429B">
        <w:t>Dla zminimalizowania emisji hałasu i spalin, podczas prac powinny być użyte maszyny w pełni sprawne, które zostaną wykorzystane do prac zgodnych z ich przeznaczeniem i możliwościami, tak aby nie powstały inne zagrożenia, np. dla pracowników i osób postronnych znajdujących się w pobliżu.</w:t>
      </w:r>
    </w:p>
    <w:p w14:paraId="43732731" w14:textId="77777777" w:rsidR="002B383A" w:rsidRPr="003C2FC4" w:rsidRDefault="003C2FC4" w:rsidP="003C2FC4">
      <w:pPr>
        <w:pStyle w:val="Nagwek2"/>
      </w:pPr>
      <w:bookmarkStart w:id="249" w:name="_Toc130797621"/>
      <w:r>
        <w:t xml:space="preserve">9.12 </w:t>
      </w:r>
      <w:r w:rsidR="00AD2CB3" w:rsidRPr="003C2FC4">
        <w:t>Gospodarka odpadami i ograniczenie powstawania odpadów</w:t>
      </w:r>
      <w:bookmarkEnd w:id="249"/>
    </w:p>
    <w:p w14:paraId="33B359CB" w14:textId="77777777" w:rsidR="00AD2CB3" w:rsidRPr="0034473C" w:rsidRDefault="00AD2CB3" w:rsidP="00AD2CB3">
      <w:pPr>
        <w:rPr>
          <w:rFonts w:eastAsia="Calibri" w:cstheme="minorHAnsi"/>
        </w:rPr>
      </w:pPr>
      <w:r w:rsidRPr="0034473C">
        <w:rPr>
          <w:rFonts w:eastAsia="Calibri" w:cstheme="minorHAnsi"/>
        </w:rPr>
        <w:t>Realizacja Strategii zakłada modernizacje gospodarki odpadami w kierunku gospodarki o obiegu zamkniętym. Długofalowy pozytywny trend dotyczący właściwego zagospodarowania odpadów, a</w:t>
      </w:r>
      <w:r w:rsidR="00B12F13" w:rsidRPr="0034473C">
        <w:rPr>
          <w:rFonts w:eastAsia="Calibri" w:cstheme="minorHAnsi"/>
        </w:rPr>
        <w:t> </w:t>
      </w:r>
      <w:r w:rsidRPr="0034473C">
        <w:rPr>
          <w:rFonts w:eastAsia="Calibri" w:cstheme="minorHAnsi"/>
        </w:rPr>
        <w:t>także ograniczenia w ich powstawaniu prognozowany jest dzięki wdrażaniu inicjatyw dotyczących edukacji ekologicznej.</w:t>
      </w:r>
    </w:p>
    <w:p w14:paraId="0288962B" w14:textId="30F4B767" w:rsidR="00AD2CB3" w:rsidRDefault="00AD2CB3" w:rsidP="00AD2CB3">
      <w:pPr>
        <w:rPr>
          <w:rFonts w:eastAsia="Calibri" w:cstheme="minorHAnsi"/>
        </w:rPr>
      </w:pPr>
      <w:r w:rsidRPr="0034473C">
        <w:rPr>
          <w:rFonts w:eastAsia="Calibri" w:cstheme="minorHAnsi"/>
        </w:rPr>
        <w:t>Powstawanie dużej ilości odpadów (w szczególności budowlanych) będzie związane z realizacją inwestycji dotyczących budowy nowych obiektów. Wszystkie wytworzone odpady na poszczególnych etapach, zostaną zagospodarowane zgodnie z przepisami ustawy o odpadach z dnia 14 grudnia 2012 r. Odpady będą zbierane selektywnie w wydzielonych i przystosowanych miejscach, w</w:t>
      </w:r>
      <w:r w:rsidR="009E78D5">
        <w:rPr>
          <w:rFonts w:eastAsia="Calibri" w:cstheme="minorHAnsi"/>
        </w:rPr>
        <w:t> </w:t>
      </w:r>
      <w:r w:rsidRPr="0034473C">
        <w:rPr>
          <w:rFonts w:eastAsia="Calibri" w:cstheme="minorHAnsi"/>
        </w:rPr>
        <w:t>warunkach zabezpieczających przed przedostaniem się do środowiska zanieczyszczeń.</w:t>
      </w:r>
    </w:p>
    <w:p w14:paraId="16018B90" w14:textId="77777777" w:rsidR="009E78D5" w:rsidRDefault="009E78D5">
      <w:pPr>
        <w:spacing w:after="160" w:line="259" w:lineRule="auto"/>
        <w:jc w:val="left"/>
        <w:rPr>
          <w:rFonts w:eastAsiaTheme="majorEastAsia" w:cstheme="minorHAnsi"/>
          <w:color w:val="3380A3"/>
          <w:sz w:val="28"/>
          <w:lang w:eastAsia="pl-PL"/>
        </w:rPr>
      </w:pPr>
      <w:bookmarkStart w:id="250" w:name="_Toc130797622"/>
      <w:r>
        <w:br w:type="page"/>
      </w:r>
    </w:p>
    <w:p w14:paraId="4CF5A5CB" w14:textId="3A02BC60" w:rsidR="00AD2CB3" w:rsidRPr="003C2FC4" w:rsidRDefault="003C2FC4" w:rsidP="003C2FC4">
      <w:pPr>
        <w:pStyle w:val="Nagwek2"/>
      </w:pPr>
      <w:r>
        <w:t xml:space="preserve">9.13 </w:t>
      </w:r>
      <w:r w:rsidR="00AD2CB3" w:rsidRPr="003C2FC4">
        <w:t>Ryzyko wystąpienia poważnej awarii</w:t>
      </w:r>
      <w:bookmarkEnd w:id="250"/>
    </w:p>
    <w:p w14:paraId="06E6431B" w14:textId="77777777" w:rsidR="00AD2CB3" w:rsidRPr="0034473C" w:rsidRDefault="00AD2CB3" w:rsidP="00AD2CB3">
      <w:pPr>
        <w:rPr>
          <w:rFonts w:eastAsia="Calibri" w:cstheme="minorHAnsi"/>
        </w:rPr>
      </w:pPr>
      <w:r w:rsidRPr="0034473C">
        <w:rPr>
          <w:rFonts w:eastAsia="Calibri" w:cstheme="minorHAnsi"/>
        </w:rPr>
        <w:t xml:space="preserve">Planowane do realizacji przedsięwzięcia ujęte w Strategii nie są zaliczane do obiektów stwarzających zagrożenie wystąpienia poważnych awarii przemysłowych wg Rozporządzenia Ministra Rozwoju </w:t>
      </w:r>
      <w:r w:rsidRPr="0034473C">
        <w:rPr>
          <w:rFonts w:eastAsia="Calibri" w:cstheme="minorHAnsi"/>
        </w:rPr>
        <w:br/>
        <w:t>z dnia 26 stycznia 2016 r. w sprawie rodzajów i ilości znajdujących się w zakładzie substancji niebezpiecznych, decydujących o zaliczeniu zakładu do zakładu o zwiększonym lub dużym ryzyku wystąpienia poważnej awarii przemysłowej (Dz. U. 2016, poz. 138).</w:t>
      </w:r>
    </w:p>
    <w:p w14:paraId="4AA90B92" w14:textId="77777777" w:rsidR="00AD2CB3" w:rsidRPr="00DB18F5" w:rsidRDefault="00AD2CB3" w:rsidP="00AD2CB3">
      <w:pPr>
        <w:rPr>
          <w:rFonts w:eastAsia="Calibri" w:cstheme="minorHAnsi"/>
        </w:rPr>
      </w:pPr>
      <w:r w:rsidRPr="0034473C">
        <w:rPr>
          <w:rFonts w:eastAsia="Calibri" w:cstheme="minorHAnsi"/>
        </w:rPr>
        <w:t>Ryzyko wystąpienia poważnej awarii podczas realizacji Strategii może być związane z poważną awarią w transporcie drogowym, niekontrolowanym wyciekiem przewożonych substancji niebezpiecznych, wyciekiem płynów eksploatacyjnych na skutek usterek technicznych. Ze względu na charakter przedsięwzięć, które nie wiążą się z koniecznością użycia niebezpiecznych substancji ani technologii nie przewiduje się wystąpienia zagrożenia dla środowiska. Rozwój infrastruktury komunikacyjnej nie będzie bezpośrednio wpływał na wystąpienie poważnej awarii, będą to jednak potencjalne lokalizacje wystąpienia tego niekorzystnego zdarzenia.</w:t>
      </w:r>
    </w:p>
    <w:p w14:paraId="522DB2AF" w14:textId="77777777" w:rsidR="007468E7" w:rsidRPr="00761B65" w:rsidRDefault="009B3916" w:rsidP="009B3916">
      <w:pPr>
        <w:pStyle w:val="Nagwek1"/>
      </w:pPr>
      <w:bookmarkStart w:id="251" w:name="_Toc52804194"/>
      <w:bookmarkStart w:id="252" w:name="_Toc89158428"/>
      <w:bookmarkStart w:id="253" w:name="_Toc89158847"/>
      <w:bookmarkStart w:id="254" w:name="_Toc130797623"/>
      <w:r>
        <w:t xml:space="preserve">X. </w:t>
      </w:r>
      <w:r w:rsidR="007468E7" w:rsidRPr="00761B65">
        <w:t>Analiza rozwiązań mających na celu zapobieganie, ograniczanie lub kompensację przyrodnicza negatywnych oddziaływań na środowisko, mogących być rezultatem realizacji projektowanego dokumentu</w:t>
      </w:r>
      <w:bookmarkEnd w:id="251"/>
      <w:bookmarkEnd w:id="252"/>
      <w:bookmarkEnd w:id="253"/>
      <w:bookmarkEnd w:id="254"/>
    </w:p>
    <w:p w14:paraId="3E2CCAD3" w14:textId="77777777" w:rsidR="007468E7" w:rsidRPr="00C04BA8" w:rsidRDefault="007468E7" w:rsidP="003512E4">
      <w:pPr>
        <w:rPr>
          <w:rFonts w:eastAsia="Calibri" w:cstheme="minorHAnsi"/>
        </w:rPr>
      </w:pPr>
      <w:r w:rsidRPr="00C04BA8">
        <w:rPr>
          <w:rFonts w:eastAsia="Calibri" w:cstheme="minorHAnsi"/>
        </w:rPr>
        <w:t xml:space="preserve">Prognoza oddziaływania na środowisko wykazała, że niektóre z przedsięwzięć realizowanych </w:t>
      </w:r>
      <w:r w:rsidR="004147DD" w:rsidRPr="00C04BA8">
        <w:rPr>
          <w:rFonts w:eastAsia="Calibri" w:cstheme="minorHAnsi"/>
        </w:rPr>
        <w:br/>
      </w:r>
      <w:r w:rsidRPr="00C04BA8">
        <w:rPr>
          <w:rFonts w:eastAsia="Calibri" w:cstheme="minorHAnsi"/>
        </w:rPr>
        <w:t xml:space="preserve">w ramach projektu </w:t>
      </w:r>
      <w:r w:rsidR="00345BFA" w:rsidRPr="00C04BA8">
        <w:rPr>
          <w:rFonts w:eastAsia="Calibri" w:cstheme="minorHAnsi"/>
        </w:rPr>
        <w:t xml:space="preserve">Strategii </w:t>
      </w:r>
      <w:r w:rsidR="00C04BA8" w:rsidRPr="00C04BA8">
        <w:rPr>
          <w:rFonts w:eastAsia="Calibri" w:cstheme="minorHAnsi"/>
        </w:rPr>
        <w:t>ZIT WrOF</w:t>
      </w:r>
      <w:r w:rsidRPr="00C04BA8">
        <w:rPr>
          <w:rFonts w:eastAsia="Calibri" w:cstheme="minorHAnsi"/>
        </w:rPr>
        <w:t xml:space="preserve"> mogą negatywnie wpłynąć na środowisko. Negatywne oddziaływanie na środowisko inwestycji, szczególnie tych związanych m.in.</w:t>
      </w:r>
      <w:r w:rsidR="00283530" w:rsidRPr="00C04BA8">
        <w:rPr>
          <w:rFonts w:eastAsia="Calibri" w:cstheme="minorHAnsi"/>
        </w:rPr>
        <w:t xml:space="preserve"> </w:t>
      </w:r>
      <w:r w:rsidRPr="00C04BA8">
        <w:rPr>
          <w:rFonts w:eastAsia="Calibri" w:cstheme="minorHAnsi"/>
        </w:rPr>
        <w:t>z</w:t>
      </w:r>
      <w:r w:rsidR="00283530" w:rsidRPr="00C04BA8">
        <w:rPr>
          <w:rFonts w:eastAsia="Calibri" w:cstheme="minorHAnsi"/>
        </w:rPr>
        <w:t xml:space="preserve"> </w:t>
      </w:r>
      <w:r w:rsidRPr="00C04BA8">
        <w:rPr>
          <w:rFonts w:eastAsia="Calibri" w:cstheme="minorHAnsi"/>
        </w:rPr>
        <w:t>rozbudową sieci wodno-kanalizacyjnej</w:t>
      </w:r>
      <w:r w:rsidR="009D18F3" w:rsidRPr="00C04BA8">
        <w:rPr>
          <w:rFonts w:eastAsia="Calibri" w:cstheme="minorHAnsi"/>
        </w:rPr>
        <w:t>, budową i modernizacją obiektów</w:t>
      </w:r>
      <w:r w:rsidRPr="00C04BA8">
        <w:rPr>
          <w:rFonts w:eastAsia="Calibri" w:cstheme="minorHAnsi"/>
        </w:rPr>
        <w:t xml:space="preserve"> czy modernizacją i</w:t>
      </w:r>
      <w:r w:rsidR="009A2B0F" w:rsidRPr="00C04BA8">
        <w:rPr>
          <w:rFonts w:eastAsia="Calibri" w:cstheme="minorHAnsi"/>
        </w:rPr>
        <w:t xml:space="preserve"> r</w:t>
      </w:r>
      <w:r w:rsidRPr="00C04BA8">
        <w:rPr>
          <w:rFonts w:eastAsia="Calibri" w:cstheme="minorHAnsi"/>
        </w:rPr>
        <w:t>ozbudową ciągów komunikacyjnych można ograniczyć do racjonalnego poziomu poprzez dobrze przemyślany wybór lokalizacji, ponieważ skala wywoływanych przez nie przekształ</w:t>
      </w:r>
      <w:r w:rsidR="001D5DC3" w:rsidRPr="00C04BA8">
        <w:rPr>
          <w:rFonts w:eastAsia="Calibri" w:cstheme="minorHAnsi"/>
        </w:rPr>
        <w:t xml:space="preserve">ceń środowiska zależeć będzie </w:t>
      </w:r>
      <w:r w:rsidR="005229BB" w:rsidRPr="00C04BA8">
        <w:rPr>
          <w:rFonts w:eastAsia="Calibri" w:cstheme="minorHAnsi"/>
        </w:rPr>
        <w:br/>
      </w:r>
      <w:r w:rsidR="001D5DC3" w:rsidRPr="00C04BA8">
        <w:rPr>
          <w:rFonts w:eastAsia="Calibri" w:cstheme="minorHAnsi"/>
        </w:rPr>
        <w:t>w</w:t>
      </w:r>
      <w:r w:rsidR="00283530" w:rsidRPr="00C04BA8">
        <w:rPr>
          <w:rFonts w:eastAsia="Calibri" w:cstheme="minorHAnsi"/>
        </w:rPr>
        <w:t xml:space="preserve"> </w:t>
      </w:r>
      <w:r w:rsidRPr="00C04BA8">
        <w:rPr>
          <w:rFonts w:eastAsia="Calibri" w:cstheme="minorHAnsi"/>
        </w:rPr>
        <w:t>znacznym stopniu od lokalnych uwarunkowań.</w:t>
      </w:r>
    </w:p>
    <w:p w14:paraId="576DE607" w14:textId="77777777" w:rsidR="007468E7" w:rsidRPr="00C04BA8" w:rsidRDefault="007468E7" w:rsidP="003512E4">
      <w:pPr>
        <w:rPr>
          <w:rFonts w:eastAsia="Calibri" w:cstheme="minorHAnsi"/>
        </w:rPr>
      </w:pPr>
      <w:r w:rsidRPr="00C04BA8">
        <w:rPr>
          <w:rFonts w:eastAsia="Calibri" w:cstheme="minorHAnsi"/>
        </w:rPr>
        <w:t>Podczas podejmowania nowych działań inwestycyjnych należy brać pod uwagę lokalizację form ochrony przyrody, zakazy i nakazy wynikające z aktów prawa miejscowego, uchwał powołujących dane formy ochrony przyrody lub planów zadań ochronnych i planów ochrony ww. obszarów. Każdorazowe podjęcie działań inwestycyjnych wymaga przeprowadzenia postępowania określającego wpływ na środowisko w drodze odrębnej procedury (decyzje o środowiskowych uwarunkowaniach).</w:t>
      </w:r>
    </w:p>
    <w:p w14:paraId="2E1E9188" w14:textId="77777777" w:rsidR="007468E7" w:rsidRPr="00C04BA8" w:rsidRDefault="007468E7" w:rsidP="003512E4">
      <w:pPr>
        <w:rPr>
          <w:rFonts w:eastAsia="Calibri" w:cstheme="minorHAnsi"/>
        </w:rPr>
      </w:pPr>
      <w:r w:rsidRPr="00C04BA8">
        <w:rPr>
          <w:rFonts w:eastAsia="Calibri" w:cstheme="minorHAnsi"/>
        </w:rPr>
        <w:t>Do ogólnych działań ograniczających oddziaływanie należą:</w:t>
      </w:r>
    </w:p>
    <w:p w14:paraId="65C1D2F7" w14:textId="77777777" w:rsidR="007468E7" w:rsidRPr="00C04BA8" w:rsidRDefault="007468E7" w:rsidP="009B3916">
      <w:pPr>
        <w:numPr>
          <w:ilvl w:val="0"/>
          <w:numId w:val="8"/>
        </w:numPr>
        <w:ind w:left="709"/>
        <w:contextualSpacing/>
        <w:rPr>
          <w:rFonts w:eastAsia="Calibri" w:cstheme="minorHAnsi"/>
        </w:rPr>
      </w:pPr>
      <w:r w:rsidRPr="00C04BA8">
        <w:rPr>
          <w:rFonts w:eastAsia="Calibri" w:cstheme="minorHAnsi"/>
        </w:rPr>
        <w:t>w czasie realizacji inwestycji prawidłowe zabezpieczenie techniczne sprzętu i</w:t>
      </w:r>
      <w:r w:rsidR="00F00545" w:rsidRPr="00C04BA8">
        <w:rPr>
          <w:rFonts w:eastAsia="Calibri" w:cstheme="minorHAnsi"/>
        </w:rPr>
        <w:t xml:space="preserve"> </w:t>
      </w:r>
      <w:r w:rsidRPr="00C04BA8">
        <w:rPr>
          <w:rFonts w:eastAsia="Calibri" w:cstheme="minorHAnsi"/>
        </w:rPr>
        <w:t>placu budowy,</w:t>
      </w:r>
      <w:r w:rsidR="005229BB" w:rsidRPr="00C04BA8">
        <w:rPr>
          <w:rFonts w:eastAsia="Calibri" w:cstheme="minorHAnsi"/>
        </w:rPr>
        <w:br/>
      </w:r>
      <w:r w:rsidRPr="00C04BA8">
        <w:rPr>
          <w:rFonts w:eastAsia="Calibri" w:cstheme="minorHAnsi"/>
        </w:rPr>
        <w:t>w tym zwłaszcza w miejscach styku z ekosystemami szczególnie wrażliwymi na zmiany warunków siedliskowych;</w:t>
      </w:r>
    </w:p>
    <w:p w14:paraId="57C72F49" w14:textId="77777777" w:rsidR="007468E7" w:rsidRPr="00C04BA8" w:rsidRDefault="007468E7" w:rsidP="009B3916">
      <w:pPr>
        <w:numPr>
          <w:ilvl w:val="0"/>
          <w:numId w:val="8"/>
        </w:numPr>
        <w:ind w:left="709"/>
        <w:contextualSpacing/>
        <w:rPr>
          <w:rFonts w:eastAsia="Calibri" w:cstheme="minorHAnsi"/>
        </w:rPr>
      </w:pPr>
      <w:r w:rsidRPr="00C04BA8">
        <w:rPr>
          <w:rFonts w:eastAsia="Calibri" w:cstheme="minorHAnsi"/>
        </w:rPr>
        <w:t>stosowanie odpowiednich technologii, materiałów i rozwiązań konstrukcyjnych;</w:t>
      </w:r>
    </w:p>
    <w:p w14:paraId="0F6DF065" w14:textId="77777777" w:rsidR="007468E7" w:rsidRPr="00C04BA8" w:rsidRDefault="007468E7" w:rsidP="009B3916">
      <w:pPr>
        <w:numPr>
          <w:ilvl w:val="0"/>
          <w:numId w:val="8"/>
        </w:numPr>
        <w:ind w:left="709"/>
        <w:contextualSpacing/>
        <w:rPr>
          <w:rFonts w:eastAsia="Calibri" w:cstheme="minorHAnsi"/>
        </w:rPr>
      </w:pPr>
      <w:r w:rsidRPr="00C04BA8">
        <w:rPr>
          <w:rFonts w:eastAsia="Calibri" w:cstheme="minorHAnsi"/>
        </w:rPr>
        <w:t>maskowanie elementów dysharmonijnych dla krajobrazu;</w:t>
      </w:r>
    </w:p>
    <w:p w14:paraId="07AC0340" w14:textId="77777777" w:rsidR="007468E7" w:rsidRPr="00C04BA8" w:rsidRDefault="007468E7" w:rsidP="009B3916">
      <w:pPr>
        <w:numPr>
          <w:ilvl w:val="0"/>
          <w:numId w:val="8"/>
        </w:numPr>
        <w:ind w:left="709"/>
        <w:contextualSpacing/>
        <w:rPr>
          <w:rFonts w:eastAsia="Calibri" w:cstheme="minorHAnsi"/>
        </w:rPr>
      </w:pPr>
      <w:r w:rsidRPr="00C04BA8">
        <w:rPr>
          <w:rFonts w:eastAsia="Calibri" w:cstheme="minorHAnsi"/>
        </w:rPr>
        <w:t>odpowiedni wybór lokalizacji inwestycji, uwzględniając zapisy dokumentów lokalnych oraz dokumentów wyższego szczebla.</w:t>
      </w:r>
    </w:p>
    <w:p w14:paraId="6D055656" w14:textId="77777777" w:rsidR="007468E7" w:rsidRPr="00135397" w:rsidRDefault="007468E7" w:rsidP="003512E4">
      <w:pPr>
        <w:spacing w:before="120"/>
        <w:rPr>
          <w:rFonts w:eastAsia="Calibri" w:cstheme="minorHAnsi"/>
        </w:rPr>
      </w:pPr>
      <w:r w:rsidRPr="00135397">
        <w:rPr>
          <w:rFonts w:eastAsia="Calibri" w:cstheme="minorHAnsi"/>
        </w:rPr>
        <w:t>W przypadku gdy całkowite uniknięcie danego oddziaływania jest niemożliwe i</w:t>
      </w:r>
      <w:r w:rsidR="00283530" w:rsidRPr="00135397">
        <w:rPr>
          <w:rFonts w:eastAsia="Calibri" w:cstheme="minorHAnsi"/>
        </w:rPr>
        <w:t xml:space="preserve"> </w:t>
      </w:r>
      <w:r w:rsidRPr="00135397">
        <w:rPr>
          <w:rFonts w:eastAsia="Calibri" w:cstheme="minorHAnsi"/>
        </w:rPr>
        <w:t>istnieje niebezpieczeństwo nieodwracalnego zniszczenia szczególnie cennych elementów przyrody, konieczne jest podjęcie odpowiednio wcześniej działań kompensacyjnych. Należy m.in.</w:t>
      </w:r>
      <w:r w:rsidR="00283530" w:rsidRPr="00135397">
        <w:rPr>
          <w:rFonts w:eastAsia="Calibri" w:cstheme="minorHAnsi"/>
        </w:rPr>
        <w:t xml:space="preserve"> </w:t>
      </w:r>
      <w:r w:rsidRPr="00135397">
        <w:rPr>
          <w:rFonts w:eastAsia="Calibri" w:cstheme="minorHAnsi"/>
        </w:rPr>
        <w:t>zapewnić odtworzenie zniszczonych siedlisk w</w:t>
      </w:r>
      <w:r w:rsidR="00283530" w:rsidRPr="00135397">
        <w:rPr>
          <w:rFonts w:eastAsia="Calibri" w:cstheme="minorHAnsi"/>
        </w:rPr>
        <w:t xml:space="preserve"> </w:t>
      </w:r>
      <w:r w:rsidRPr="00135397">
        <w:rPr>
          <w:rFonts w:eastAsia="Calibri" w:cstheme="minorHAnsi"/>
        </w:rPr>
        <w:t>miejscach zastępczych, sztuczne zasilanie osłabionych populacji; tworzenie alternatywnych połączeń przyrodniczych i</w:t>
      </w:r>
      <w:r w:rsidR="00283530" w:rsidRPr="00135397">
        <w:rPr>
          <w:rFonts w:eastAsia="Calibri" w:cstheme="minorHAnsi"/>
        </w:rPr>
        <w:t xml:space="preserve"> </w:t>
      </w:r>
      <w:r w:rsidRPr="00135397">
        <w:rPr>
          <w:rFonts w:eastAsia="Calibri" w:cstheme="minorHAnsi"/>
        </w:rPr>
        <w:t>różnorodnych tras migracji zwierząt.</w:t>
      </w:r>
    </w:p>
    <w:p w14:paraId="00CE01E7" w14:textId="77777777" w:rsidR="007468E7" w:rsidRPr="00135397" w:rsidRDefault="007468E7" w:rsidP="003512E4">
      <w:pPr>
        <w:rPr>
          <w:rFonts w:eastAsia="Calibri" w:cstheme="minorHAnsi"/>
        </w:rPr>
      </w:pPr>
      <w:r w:rsidRPr="00135397">
        <w:rPr>
          <w:rFonts w:eastAsia="Calibri" w:cstheme="minorHAnsi"/>
        </w:rPr>
        <w:t xml:space="preserve">W wyniku realizacji projektu </w:t>
      </w:r>
      <w:r w:rsidR="009D18F3" w:rsidRPr="00135397">
        <w:rPr>
          <w:rFonts w:eastAsia="Calibri" w:cstheme="minorHAnsi"/>
        </w:rPr>
        <w:t xml:space="preserve">Strategii </w:t>
      </w:r>
      <w:r w:rsidR="00135397" w:rsidRPr="00135397">
        <w:rPr>
          <w:rFonts w:eastAsia="Calibri" w:cstheme="minorHAnsi"/>
        </w:rPr>
        <w:t>ZIT WrOF</w:t>
      </w:r>
      <w:r w:rsidR="00F261C1" w:rsidRPr="00135397">
        <w:rPr>
          <w:rFonts w:eastAsia="Calibri" w:cstheme="minorHAnsi"/>
        </w:rPr>
        <w:t xml:space="preserve"> może potencjalnie dojść do </w:t>
      </w:r>
      <w:r w:rsidRPr="00135397">
        <w:rPr>
          <w:rFonts w:eastAsia="Calibri" w:cstheme="minorHAnsi"/>
        </w:rPr>
        <w:t xml:space="preserve">oddziaływania na </w:t>
      </w:r>
      <w:r w:rsidR="00F261C1" w:rsidRPr="00135397">
        <w:rPr>
          <w:rFonts w:eastAsia="Calibri" w:cstheme="minorHAnsi"/>
        </w:rPr>
        <w:t>niewielki teren obszaru chronionego,</w:t>
      </w:r>
      <w:r w:rsidRPr="00135397">
        <w:rPr>
          <w:rFonts w:eastAsia="Calibri" w:cstheme="minorHAnsi"/>
        </w:rPr>
        <w:t xml:space="preserve"> dlatego ważne jest, aby wszelkie przedsięwzięcia wynikające z</w:t>
      </w:r>
      <w:r w:rsidR="009D18F3" w:rsidRPr="00135397">
        <w:rPr>
          <w:rFonts w:eastAsia="Calibri" w:cstheme="minorHAnsi"/>
        </w:rPr>
        <w:t>e Strategii</w:t>
      </w:r>
      <w:r w:rsidRPr="00135397">
        <w:rPr>
          <w:rFonts w:eastAsia="Calibri" w:cstheme="minorHAnsi"/>
        </w:rPr>
        <w:t xml:space="preserve"> były przeprowadzone zgodnie z przepisami dotyczącymi gospodarowania na obszarach objętych prawną formą ochrony przyrody.</w:t>
      </w:r>
    </w:p>
    <w:p w14:paraId="7A2BBAAE" w14:textId="77777777" w:rsidR="007468E7" w:rsidRPr="00135397" w:rsidRDefault="007468E7" w:rsidP="003512E4">
      <w:pPr>
        <w:rPr>
          <w:rFonts w:eastAsia="Calibri" w:cstheme="minorHAnsi"/>
        </w:rPr>
      </w:pPr>
      <w:r w:rsidRPr="00135397">
        <w:rPr>
          <w:rFonts w:eastAsia="Calibri" w:cstheme="minorHAnsi"/>
        </w:rPr>
        <w:t>Minimalizacja negatywnego wpływu na środowisko możliwa jest m.in. poprzez prowadzenie świadomej polityki przestrzennej popartej stosownymi zapisami w</w:t>
      </w:r>
      <w:r w:rsidR="00283530" w:rsidRPr="00135397">
        <w:rPr>
          <w:rFonts w:eastAsia="Calibri" w:cstheme="minorHAnsi"/>
        </w:rPr>
        <w:t xml:space="preserve"> </w:t>
      </w:r>
      <w:r w:rsidRPr="00135397">
        <w:rPr>
          <w:rFonts w:eastAsia="Calibri" w:cstheme="minorHAnsi"/>
        </w:rPr>
        <w:t>dokumentach prawa lokalnego oraz zachowanie walorów przyrodniczych</w:t>
      </w:r>
      <w:r w:rsidR="00283530" w:rsidRPr="00135397">
        <w:rPr>
          <w:rFonts w:eastAsia="Calibri" w:cstheme="minorHAnsi"/>
        </w:rPr>
        <w:t xml:space="preserve"> </w:t>
      </w:r>
      <w:r w:rsidR="00AA429B">
        <w:rPr>
          <w:rFonts w:eastAsia="Calibri" w:cstheme="minorHAnsi"/>
        </w:rPr>
        <w:t>WrOF</w:t>
      </w:r>
      <w:r w:rsidRPr="00135397">
        <w:rPr>
          <w:rFonts w:eastAsia="Calibri" w:cstheme="minorHAnsi"/>
        </w:rPr>
        <w:t>.</w:t>
      </w:r>
    </w:p>
    <w:p w14:paraId="7AA59527" w14:textId="77777777" w:rsidR="007468E7" w:rsidRPr="00135397" w:rsidRDefault="007468E7" w:rsidP="003512E4">
      <w:pPr>
        <w:rPr>
          <w:rFonts w:eastAsia="Calibri" w:cstheme="minorHAnsi"/>
        </w:rPr>
      </w:pPr>
      <w:r w:rsidRPr="00135397">
        <w:rPr>
          <w:rFonts w:eastAsia="Calibri" w:cstheme="minorHAnsi"/>
        </w:rPr>
        <w:t xml:space="preserve">Poniżej przedstawiono propozycje zapobiegania, łagodzenia negatywnego wpływu na środowisko, będącego konsekwencją realizacji działań ujętych w </w:t>
      </w:r>
      <w:r w:rsidR="009D18F3" w:rsidRPr="00135397">
        <w:rPr>
          <w:rFonts w:eastAsia="Calibri" w:cstheme="minorHAnsi"/>
        </w:rPr>
        <w:t>Strategii</w:t>
      </w:r>
      <w:r w:rsidRPr="00135397">
        <w:rPr>
          <w:rFonts w:eastAsia="Calibri" w:cstheme="minorHAnsi"/>
        </w:rPr>
        <w:t xml:space="preserve"> na poszczególne komponenty środowiska: </w:t>
      </w:r>
    </w:p>
    <w:p w14:paraId="3D57ECC8" w14:textId="77777777" w:rsidR="007468E7" w:rsidRPr="009B3916" w:rsidRDefault="007468E7" w:rsidP="003512E4">
      <w:pPr>
        <w:spacing w:before="240"/>
        <w:rPr>
          <w:rFonts w:eastAsia="Calibri" w:cstheme="minorHAnsi"/>
          <w:bCs/>
        </w:rPr>
      </w:pPr>
      <w:r w:rsidRPr="009B3916">
        <w:rPr>
          <w:rFonts w:eastAsia="Calibri" w:cstheme="minorHAnsi"/>
          <w:bCs/>
        </w:rPr>
        <w:t>Ochrona powierzchni ziemi i wód:</w:t>
      </w:r>
    </w:p>
    <w:p w14:paraId="712398FC" w14:textId="77777777" w:rsidR="007468E7" w:rsidRPr="00135397" w:rsidRDefault="007468E7" w:rsidP="009B3916">
      <w:pPr>
        <w:numPr>
          <w:ilvl w:val="0"/>
          <w:numId w:val="5"/>
        </w:numPr>
        <w:ind w:left="709"/>
        <w:contextualSpacing/>
        <w:rPr>
          <w:rFonts w:eastAsia="Calibri" w:cstheme="minorHAnsi"/>
        </w:rPr>
      </w:pPr>
      <w:r w:rsidRPr="00135397">
        <w:rPr>
          <w:rFonts w:eastAsia="Calibri" w:cstheme="minorHAnsi"/>
        </w:rPr>
        <w:t>Na etapie projektowania należy rozważać koncepcje organizacji placu budowy i jego zaplecza</w:t>
      </w:r>
      <w:r w:rsidR="005323AE" w:rsidRPr="00135397">
        <w:rPr>
          <w:rFonts w:eastAsia="Calibri" w:cstheme="minorHAnsi"/>
        </w:rPr>
        <w:br/>
      </w:r>
      <w:r w:rsidRPr="00135397">
        <w:rPr>
          <w:rFonts w:eastAsia="Calibri" w:cstheme="minorHAnsi"/>
        </w:rPr>
        <w:t>z uwzględnieniem zasady minimalizacji zajęcia terenu i przekształcenia jego powierzchni.</w:t>
      </w:r>
    </w:p>
    <w:p w14:paraId="7DB0DDB3" w14:textId="77777777" w:rsidR="007468E7" w:rsidRPr="00135397" w:rsidRDefault="007468E7" w:rsidP="009B3916">
      <w:pPr>
        <w:numPr>
          <w:ilvl w:val="0"/>
          <w:numId w:val="5"/>
        </w:numPr>
        <w:ind w:left="709"/>
        <w:contextualSpacing/>
        <w:rPr>
          <w:rFonts w:eastAsia="Calibri" w:cstheme="minorHAnsi"/>
        </w:rPr>
      </w:pPr>
      <w:r w:rsidRPr="00135397">
        <w:rPr>
          <w:rFonts w:eastAsia="Calibri" w:cstheme="minorHAnsi"/>
        </w:rPr>
        <w:t>Po zakończeniu prac budowlanych, w razie konieczności, należy przeprowadzać rekultywację.</w:t>
      </w:r>
    </w:p>
    <w:p w14:paraId="05361A6F" w14:textId="77777777" w:rsidR="007468E7" w:rsidRPr="00135397" w:rsidRDefault="007468E7" w:rsidP="009B3916">
      <w:pPr>
        <w:numPr>
          <w:ilvl w:val="0"/>
          <w:numId w:val="5"/>
        </w:numPr>
        <w:ind w:left="709"/>
        <w:contextualSpacing/>
        <w:rPr>
          <w:rFonts w:eastAsia="Calibri" w:cstheme="minorHAnsi"/>
        </w:rPr>
      </w:pPr>
      <w:r w:rsidRPr="00135397">
        <w:rPr>
          <w:rFonts w:eastAsia="Calibri" w:cstheme="minorHAnsi"/>
        </w:rPr>
        <w:t>W projekcie i wykonawstwie należy minimalizować zakres robót powodujących zdejmowanie warstw próchniczych gleby, a także zaplanować wykorzystanie nadmiarów ziemi pochodzącej</w:t>
      </w:r>
      <w:r w:rsidR="005323AE" w:rsidRPr="00135397">
        <w:rPr>
          <w:rFonts w:eastAsia="Calibri" w:cstheme="minorHAnsi"/>
        </w:rPr>
        <w:br/>
      </w:r>
      <w:r w:rsidRPr="00135397">
        <w:rPr>
          <w:rFonts w:eastAsia="Calibri" w:cstheme="minorHAnsi"/>
        </w:rPr>
        <w:t>z wykopów.</w:t>
      </w:r>
    </w:p>
    <w:p w14:paraId="07A0D84A" w14:textId="77777777" w:rsidR="007468E7" w:rsidRPr="00135397" w:rsidRDefault="007468E7" w:rsidP="009B3916">
      <w:pPr>
        <w:numPr>
          <w:ilvl w:val="0"/>
          <w:numId w:val="5"/>
        </w:numPr>
        <w:ind w:left="709"/>
        <w:contextualSpacing/>
        <w:rPr>
          <w:rFonts w:eastAsia="Calibri" w:cstheme="minorHAnsi"/>
        </w:rPr>
      </w:pPr>
      <w:r w:rsidRPr="00135397">
        <w:rPr>
          <w:rFonts w:eastAsia="Calibri" w:cstheme="minorHAnsi"/>
        </w:rPr>
        <w:t>W opisach technicznych projektów budowlanych należy zaplanować miejsca przeznaczone do składowania substancji podatnych na migrację wodną.</w:t>
      </w:r>
    </w:p>
    <w:p w14:paraId="409638B1" w14:textId="77777777" w:rsidR="007468E7" w:rsidRPr="00135397" w:rsidRDefault="007468E7" w:rsidP="009B3916">
      <w:pPr>
        <w:numPr>
          <w:ilvl w:val="0"/>
          <w:numId w:val="5"/>
        </w:numPr>
        <w:ind w:left="709"/>
        <w:contextualSpacing/>
        <w:rPr>
          <w:rFonts w:eastAsia="Calibri" w:cstheme="minorHAnsi"/>
        </w:rPr>
      </w:pPr>
      <w:r w:rsidRPr="00135397">
        <w:rPr>
          <w:rFonts w:eastAsia="Calibri" w:cstheme="minorHAnsi"/>
        </w:rPr>
        <w:t>Prawidłowe przechowywane substancji ropopochodnych oraz inne materiałów.</w:t>
      </w:r>
    </w:p>
    <w:p w14:paraId="5E09C5C6" w14:textId="77777777" w:rsidR="007468E7" w:rsidRPr="00135397" w:rsidRDefault="007468E7" w:rsidP="009B3916">
      <w:pPr>
        <w:numPr>
          <w:ilvl w:val="0"/>
          <w:numId w:val="5"/>
        </w:numPr>
        <w:ind w:left="709"/>
        <w:contextualSpacing/>
        <w:rPr>
          <w:rFonts w:eastAsia="Calibri" w:cstheme="minorHAnsi"/>
        </w:rPr>
      </w:pPr>
      <w:r w:rsidRPr="00135397">
        <w:rPr>
          <w:rFonts w:eastAsia="Calibri" w:cstheme="minorHAnsi"/>
        </w:rPr>
        <w:t>Opracowanie procedury na wypadek wystąpienia awarii na placu budowy, by nie doprowadzić do zanieczyszczenia środowiska gruntowo-wodnego.</w:t>
      </w:r>
    </w:p>
    <w:p w14:paraId="37F53737" w14:textId="77777777" w:rsidR="007468E7" w:rsidRPr="00135397" w:rsidRDefault="007468E7" w:rsidP="009B3916">
      <w:pPr>
        <w:numPr>
          <w:ilvl w:val="0"/>
          <w:numId w:val="5"/>
        </w:numPr>
        <w:ind w:left="709"/>
        <w:contextualSpacing/>
        <w:rPr>
          <w:rFonts w:eastAsia="Calibri" w:cstheme="minorHAnsi"/>
        </w:rPr>
      </w:pPr>
      <w:r w:rsidRPr="00135397">
        <w:rPr>
          <w:rFonts w:eastAsia="Calibri" w:cstheme="minorHAnsi"/>
        </w:rPr>
        <w:t>Właściwe postępowanie z odpadami.</w:t>
      </w:r>
    </w:p>
    <w:p w14:paraId="5553FD3D" w14:textId="4BD6851F" w:rsidR="007468E7" w:rsidRPr="00135397" w:rsidRDefault="007468E7" w:rsidP="009B3916">
      <w:pPr>
        <w:numPr>
          <w:ilvl w:val="0"/>
          <w:numId w:val="5"/>
        </w:numPr>
        <w:ind w:left="709"/>
        <w:contextualSpacing/>
        <w:rPr>
          <w:rFonts w:eastAsia="Calibri" w:cstheme="minorHAnsi"/>
        </w:rPr>
      </w:pPr>
      <w:r w:rsidRPr="00135397">
        <w:rPr>
          <w:rFonts w:eastAsia="Calibri" w:cstheme="minorHAnsi"/>
        </w:rPr>
        <w:t>Prowadzenie selektywnej zbiórki odpadów nadających się do odzysku lub unieszkodliwiania,</w:t>
      </w:r>
      <w:r w:rsidR="005323AE" w:rsidRPr="00135397">
        <w:rPr>
          <w:rFonts w:eastAsia="Calibri" w:cstheme="minorHAnsi"/>
        </w:rPr>
        <w:br/>
      </w:r>
      <w:r w:rsidRPr="00135397">
        <w:rPr>
          <w:rFonts w:eastAsia="Calibri" w:cstheme="minorHAnsi"/>
        </w:rPr>
        <w:t>a odpady niebezpieczne gromadzić w szczelnych, oznakowanych pojemnikach, w</w:t>
      </w:r>
      <w:r w:rsidR="009E78D5">
        <w:rPr>
          <w:rFonts w:eastAsia="Calibri" w:cstheme="minorHAnsi"/>
        </w:rPr>
        <w:t> </w:t>
      </w:r>
      <w:r w:rsidRPr="00135397">
        <w:rPr>
          <w:rFonts w:eastAsia="Calibri" w:cstheme="minorHAnsi"/>
        </w:rPr>
        <w:t>wydzielonym miejscu.</w:t>
      </w:r>
    </w:p>
    <w:p w14:paraId="1226F936" w14:textId="77777777" w:rsidR="007468E7" w:rsidRPr="00135397" w:rsidRDefault="007468E7" w:rsidP="009B3916">
      <w:pPr>
        <w:numPr>
          <w:ilvl w:val="0"/>
          <w:numId w:val="5"/>
        </w:numPr>
        <w:ind w:left="709"/>
        <w:contextualSpacing/>
        <w:rPr>
          <w:rFonts w:eastAsia="Calibri" w:cstheme="minorHAnsi"/>
        </w:rPr>
      </w:pPr>
      <w:r w:rsidRPr="00135397">
        <w:rPr>
          <w:rFonts w:eastAsia="Calibri" w:cstheme="minorHAnsi"/>
        </w:rPr>
        <w:t>Powstające podczas realizacji inwestycji oraz eksploatacji obiektu odpady należy przekazywać tylko wyspecjalizowanym jednostkom posiadającym zezwolenie na odzysk, utylizację, zbieranie i transport tych odpadów.</w:t>
      </w:r>
    </w:p>
    <w:p w14:paraId="7C333D3E" w14:textId="77777777" w:rsidR="007468E7" w:rsidRDefault="007468E7" w:rsidP="009B3916">
      <w:pPr>
        <w:numPr>
          <w:ilvl w:val="0"/>
          <w:numId w:val="5"/>
        </w:numPr>
        <w:ind w:left="709"/>
        <w:contextualSpacing/>
        <w:rPr>
          <w:rFonts w:eastAsia="Calibri" w:cstheme="minorHAnsi"/>
        </w:rPr>
      </w:pPr>
      <w:r w:rsidRPr="00135397">
        <w:rPr>
          <w:rFonts w:eastAsia="Calibri" w:cstheme="minorHAnsi"/>
        </w:rPr>
        <w:t>Materiał pozostały po robotach ziemnych w miarę możliwości należy wykorzystywać na miejscu.</w:t>
      </w:r>
    </w:p>
    <w:p w14:paraId="54C16F4E" w14:textId="77777777" w:rsidR="00AA429B" w:rsidRDefault="00AA429B" w:rsidP="009B3916">
      <w:pPr>
        <w:numPr>
          <w:ilvl w:val="0"/>
          <w:numId w:val="5"/>
        </w:numPr>
        <w:ind w:left="709"/>
        <w:contextualSpacing/>
        <w:rPr>
          <w:rFonts w:eastAsia="Calibri" w:cstheme="minorHAnsi"/>
        </w:rPr>
      </w:pPr>
      <w:r>
        <w:t>Uregulowanie gospodarki wodami opadowymi - oczyszczenie ich oraz możliwość ich retencjonowania w celu ograniczenia spływu powierzchniowego, należy przy tym brać pod uwagę nie tylko dany obszar, ale i obszar położony niżej w zlewni (jest to szczególnie ważne w miastach).</w:t>
      </w:r>
    </w:p>
    <w:p w14:paraId="1BD7DFE0" w14:textId="77777777" w:rsidR="00AA429B" w:rsidRPr="00135397" w:rsidRDefault="00AA429B" w:rsidP="009B3916">
      <w:pPr>
        <w:numPr>
          <w:ilvl w:val="0"/>
          <w:numId w:val="5"/>
        </w:numPr>
        <w:ind w:left="709"/>
        <w:contextualSpacing/>
        <w:rPr>
          <w:rFonts w:eastAsia="Calibri" w:cstheme="minorHAnsi"/>
        </w:rPr>
      </w:pPr>
      <w:r>
        <w:t>Prowadzenie robót budowlanych w sposób zapewniający ochronę wód.</w:t>
      </w:r>
    </w:p>
    <w:p w14:paraId="43B4545D" w14:textId="77777777" w:rsidR="007468E7" w:rsidRPr="009B3916" w:rsidRDefault="007468E7" w:rsidP="003512E4">
      <w:pPr>
        <w:jc w:val="left"/>
        <w:rPr>
          <w:rFonts w:eastAsia="Calibri" w:cstheme="minorHAnsi"/>
          <w:bCs/>
        </w:rPr>
      </w:pPr>
      <w:r w:rsidRPr="009B3916">
        <w:rPr>
          <w:rFonts w:eastAsia="Calibri" w:cstheme="minorHAnsi"/>
          <w:bCs/>
        </w:rPr>
        <w:t>Ochrona powietrza:</w:t>
      </w:r>
    </w:p>
    <w:p w14:paraId="78155244" w14:textId="77777777" w:rsidR="007468E7" w:rsidRPr="00135397" w:rsidRDefault="007468E7" w:rsidP="009B3916">
      <w:pPr>
        <w:numPr>
          <w:ilvl w:val="0"/>
          <w:numId w:val="9"/>
        </w:numPr>
        <w:ind w:left="709"/>
        <w:contextualSpacing/>
        <w:rPr>
          <w:rFonts w:eastAsia="Calibri" w:cstheme="minorHAnsi"/>
        </w:rPr>
      </w:pPr>
      <w:r w:rsidRPr="00135397">
        <w:rPr>
          <w:rFonts w:eastAsia="Calibri" w:cstheme="minorHAnsi"/>
        </w:rPr>
        <w:t>Wykonawcy wybierani do realizacji poszczególnych zadań powinni używać nowoczesnego sprzętu i wykazać się dbałością o prawidłową eksploatację i</w:t>
      </w:r>
      <w:r w:rsidR="00283530" w:rsidRPr="00135397">
        <w:rPr>
          <w:rFonts w:eastAsia="Calibri" w:cstheme="minorHAnsi"/>
        </w:rPr>
        <w:t xml:space="preserve"> </w:t>
      </w:r>
      <w:r w:rsidRPr="00135397">
        <w:rPr>
          <w:rFonts w:eastAsia="Calibri" w:cstheme="minorHAnsi"/>
        </w:rPr>
        <w:t>właściwą konserwację sprzętu</w:t>
      </w:r>
      <w:r w:rsidR="005323AE" w:rsidRPr="00135397">
        <w:rPr>
          <w:rFonts w:eastAsia="Calibri" w:cstheme="minorHAnsi"/>
        </w:rPr>
        <w:br/>
      </w:r>
      <w:r w:rsidRPr="00135397">
        <w:rPr>
          <w:rFonts w:eastAsia="Calibri" w:cstheme="minorHAnsi"/>
        </w:rPr>
        <w:t>i środków transportu. Takie zapisy mogą znaleźć się na odpowiednich etapach procedur przetargowych.</w:t>
      </w:r>
    </w:p>
    <w:p w14:paraId="6501FCC7" w14:textId="77777777" w:rsidR="007468E7" w:rsidRPr="00135397" w:rsidRDefault="007468E7" w:rsidP="009B3916">
      <w:pPr>
        <w:numPr>
          <w:ilvl w:val="0"/>
          <w:numId w:val="9"/>
        </w:numPr>
        <w:ind w:left="709"/>
        <w:contextualSpacing/>
        <w:rPr>
          <w:rFonts w:eastAsia="Calibri" w:cstheme="minorHAnsi"/>
        </w:rPr>
      </w:pPr>
      <w:r w:rsidRPr="00135397">
        <w:rPr>
          <w:rFonts w:eastAsia="Calibri" w:cstheme="minorHAnsi"/>
        </w:rPr>
        <w:t>Niedopuszczalne jest palenie na terenie budowy papy, opon, rozpuszczalników, farb itp.</w:t>
      </w:r>
    </w:p>
    <w:p w14:paraId="184B44B9" w14:textId="77777777" w:rsidR="007468E7" w:rsidRPr="00135397" w:rsidRDefault="007468E7" w:rsidP="009B3916">
      <w:pPr>
        <w:numPr>
          <w:ilvl w:val="0"/>
          <w:numId w:val="9"/>
        </w:numPr>
        <w:ind w:left="709"/>
        <w:contextualSpacing/>
        <w:rPr>
          <w:rFonts w:eastAsia="Calibri" w:cstheme="minorHAnsi"/>
        </w:rPr>
      </w:pPr>
      <w:r w:rsidRPr="00135397">
        <w:rPr>
          <w:rFonts w:eastAsia="Calibri" w:cstheme="minorHAnsi"/>
        </w:rPr>
        <w:t>Pogłębiona analiza lokalizacji przedsięwzięcia.</w:t>
      </w:r>
    </w:p>
    <w:p w14:paraId="1A982C4D" w14:textId="313597FD" w:rsidR="007468E7" w:rsidRPr="00135397" w:rsidRDefault="00F261C1" w:rsidP="009B3916">
      <w:pPr>
        <w:numPr>
          <w:ilvl w:val="0"/>
          <w:numId w:val="9"/>
        </w:numPr>
        <w:ind w:left="709"/>
        <w:contextualSpacing/>
        <w:rPr>
          <w:rFonts w:eastAsia="Calibri" w:cstheme="minorHAnsi"/>
        </w:rPr>
      </w:pPr>
      <w:r w:rsidRPr="00135397">
        <w:rPr>
          <w:rFonts w:eastAsia="Calibri" w:cstheme="minorHAnsi"/>
        </w:rPr>
        <w:t>Zminimalizowanie</w:t>
      </w:r>
      <w:r w:rsidR="007468E7" w:rsidRPr="00135397">
        <w:rPr>
          <w:rFonts w:eastAsia="Calibri" w:cstheme="minorHAnsi"/>
        </w:rPr>
        <w:t xml:space="preserve"> ryzyka awarii poprzez stosowanie sprawdzonych rozwiązań i</w:t>
      </w:r>
      <w:r w:rsidR="009E78D5">
        <w:rPr>
          <w:rFonts w:eastAsia="Calibri" w:cstheme="minorHAnsi"/>
        </w:rPr>
        <w:t> </w:t>
      </w:r>
      <w:r w:rsidR="007468E7" w:rsidRPr="00135397">
        <w:rPr>
          <w:rFonts w:eastAsia="Calibri" w:cstheme="minorHAnsi"/>
        </w:rPr>
        <w:t>nowoczesnego sprzętu.</w:t>
      </w:r>
    </w:p>
    <w:p w14:paraId="5AE83733" w14:textId="77777777" w:rsidR="007468E7" w:rsidRPr="00135397" w:rsidRDefault="007468E7" w:rsidP="009B3916">
      <w:pPr>
        <w:numPr>
          <w:ilvl w:val="0"/>
          <w:numId w:val="9"/>
        </w:numPr>
        <w:ind w:left="709"/>
        <w:contextualSpacing/>
        <w:rPr>
          <w:rFonts w:eastAsia="Calibri" w:cstheme="minorHAnsi"/>
        </w:rPr>
      </w:pPr>
      <w:r w:rsidRPr="00135397">
        <w:rPr>
          <w:rFonts w:eastAsia="Calibri" w:cstheme="minorHAnsi"/>
        </w:rPr>
        <w:t>Prowadzenie prac budowlanych poza okresem lęgowym ptaków, rozrodu płazów.</w:t>
      </w:r>
    </w:p>
    <w:p w14:paraId="199A8655" w14:textId="77777777" w:rsidR="007468E7" w:rsidRPr="00135397" w:rsidRDefault="007468E7" w:rsidP="009B3916">
      <w:pPr>
        <w:numPr>
          <w:ilvl w:val="0"/>
          <w:numId w:val="9"/>
        </w:numPr>
        <w:ind w:left="709"/>
        <w:contextualSpacing/>
        <w:rPr>
          <w:rFonts w:eastAsia="Calibri" w:cstheme="minorHAnsi"/>
        </w:rPr>
      </w:pPr>
      <w:r w:rsidRPr="00135397">
        <w:rPr>
          <w:rFonts w:eastAsia="Calibri" w:cstheme="minorHAnsi"/>
        </w:rPr>
        <w:t>Prowadzenie prac budowlanych i rozbiórkowych w porze dziennej.</w:t>
      </w:r>
    </w:p>
    <w:p w14:paraId="58202672" w14:textId="77777777" w:rsidR="007468E7" w:rsidRPr="00135397" w:rsidRDefault="007468E7" w:rsidP="009B3916">
      <w:pPr>
        <w:numPr>
          <w:ilvl w:val="0"/>
          <w:numId w:val="9"/>
        </w:numPr>
        <w:ind w:left="709"/>
        <w:contextualSpacing/>
        <w:rPr>
          <w:rFonts w:eastAsia="Calibri" w:cstheme="minorHAnsi"/>
        </w:rPr>
      </w:pPr>
      <w:r w:rsidRPr="00135397">
        <w:rPr>
          <w:rFonts w:eastAsia="Calibri" w:cstheme="minorHAnsi"/>
        </w:rPr>
        <w:t>Stosowanie przepisów BHP.</w:t>
      </w:r>
    </w:p>
    <w:p w14:paraId="646FCCC3" w14:textId="77777777" w:rsidR="007468E7" w:rsidRPr="00135397" w:rsidRDefault="007468E7" w:rsidP="009B3916">
      <w:pPr>
        <w:numPr>
          <w:ilvl w:val="0"/>
          <w:numId w:val="9"/>
        </w:numPr>
        <w:ind w:left="709"/>
        <w:contextualSpacing/>
        <w:rPr>
          <w:rFonts w:eastAsia="Calibri" w:cstheme="minorHAnsi"/>
        </w:rPr>
      </w:pPr>
      <w:r w:rsidRPr="00135397">
        <w:rPr>
          <w:rFonts w:eastAsia="Calibri" w:cstheme="minorHAnsi"/>
        </w:rPr>
        <w:t>Zastosowanie do budowy nowoczesnego sprzętu, który emituje mniejsze ilości spalin.</w:t>
      </w:r>
    </w:p>
    <w:p w14:paraId="300F3D84" w14:textId="77777777" w:rsidR="007468E7" w:rsidRDefault="007468E7" w:rsidP="009B3916">
      <w:pPr>
        <w:numPr>
          <w:ilvl w:val="0"/>
          <w:numId w:val="9"/>
        </w:numPr>
        <w:ind w:left="709"/>
        <w:contextualSpacing/>
        <w:rPr>
          <w:rFonts w:eastAsia="Calibri" w:cstheme="minorHAnsi"/>
        </w:rPr>
      </w:pPr>
      <w:r w:rsidRPr="00135397">
        <w:rPr>
          <w:rFonts w:eastAsia="Calibri" w:cstheme="minorHAnsi"/>
        </w:rPr>
        <w:t xml:space="preserve">Na etapie eksploatacji </w:t>
      </w:r>
      <w:r w:rsidR="00624D17">
        <w:rPr>
          <w:rFonts w:eastAsia="Calibri" w:cstheme="minorHAnsi"/>
        </w:rPr>
        <w:t>–</w:t>
      </w:r>
      <w:r w:rsidRPr="00135397">
        <w:rPr>
          <w:rFonts w:eastAsia="Calibri" w:cstheme="minorHAnsi"/>
        </w:rPr>
        <w:t xml:space="preserve"> prowadzenie monitoringu powietrza.</w:t>
      </w:r>
    </w:p>
    <w:p w14:paraId="53B7C146" w14:textId="77777777" w:rsidR="00AA429B" w:rsidRPr="00AA429B" w:rsidRDefault="00AA429B" w:rsidP="009B3916">
      <w:pPr>
        <w:numPr>
          <w:ilvl w:val="0"/>
          <w:numId w:val="9"/>
        </w:numPr>
        <w:ind w:left="709"/>
        <w:contextualSpacing/>
        <w:rPr>
          <w:rFonts w:eastAsia="Calibri" w:cstheme="minorHAnsi"/>
        </w:rPr>
      </w:pPr>
      <w:r>
        <w:t>Unikanie emisji głównie substancji pyłowych na etapie budowy, rozbudowy czy modernizacji</w:t>
      </w:r>
      <w:r w:rsidR="0034473C">
        <w:t xml:space="preserve"> </w:t>
      </w:r>
      <w:r>
        <w:t>obiektów.</w:t>
      </w:r>
    </w:p>
    <w:p w14:paraId="4B7E8FD8" w14:textId="77777777" w:rsidR="00AA429B" w:rsidRPr="00135397" w:rsidRDefault="00AA429B" w:rsidP="009B3916">
      <w:pPr>
        <w:numPr>
          <w:ilvl w:val="0"/>
          <w:numId w:val="9"/>
        </w:numPr>
        <w:ind w:left="709"/>
        <w:contextualSpacing/>
        <w:rPr>
          <w:rFonts w:eastAsia="Calibri" w:cstheme="minorHAnsi"/>
        </w:rPr>
      </w:pPr>
      <w:r>
        <w:t>Przestrzeganie zaostrzonych zapisów pozwoleń budowlanych.</w:t>
      </w:r>
    </w:p>
    <w:p w14:paraId="51611D25" w14:textId="77777777" w:rsidR="00DF6390" w:rsidRPr="00135397" w:rsidRDefault="00DF6390" w:rsidP="00DF6390">
      <w:pPr>
        <w:rPr>
          <w:rFonts w:eastAsia="Calibri" w:cstheme="minorHAnsi"/>
        </w:rPr>
      </w:pPr>
    </w:p>
    <w:p w14:paraId="5EC823B3" w14:textId="77777777" w:rsidR="009E78D5" w:rsidRDefault="009E78D5">
      <w:pPr>
        <w:spacing w:after="160" w:line="259" w:lineRule="auto"/>
        <w:jc w:val="left"/>
        <w:rPr>
          <w:rFonts w:eastAsia="Calibri" w:cstheme="minorHAnsi"/>
          <w:bCs/>
        </w:rPr>
      </w:pPr>
      <w:r>
        <w:rPr>
          <w:rFonts w:eastAsia="Calibri" w:cstheme="minorHAnsi"/>
          <w:bCs/>
        </w:rPr>
        <w:br w:type="page"/>
      </w:r>
    </w:p>
    <w:p w14:paraId="15A7FFD1" w14:textId="70148891" w:rsidR="007468E7" w:rsidRPr="009B3916" w:rsidRDefault="007468E7" w:rsidP="000F7449">
      <w:pPr>
        <w:rPr>
          <w:rFonts w:eastAsia="Calibri" w:cstheme="minorHAnsi"/>
          <w:bCs/>
        </w:rPr>
      </w:pPr>
      <w:r w:rsidRPr="009B3916">
        <w:rPr>
          <w:rFonts w:eastAsia="Calibri" w:cstheme="minorHAnsi"/>
          <w:bCs/>
        </w:rPr>
        <w:t>Różnorodność biologiczna (w tym fauna, flora, obszary chronione):</w:t>
      </w:r>
    </w:p>
    <w:p w14:paraId="690DB390" w14:textId="77777777" w:rsidR="007468E7" w:rsidRPr="00135397" w:rsidRDefault="007468E7" w:rsidP="009B3916">
      <w:pPr>
        <w:numPr>
          <w:ilvl w:val="0"/>
          <w:numId w:val="10"/>
        </w:numPr>
        <w:ind w:left="709"/>
        <w:contextualSpacing/>
        <w:rPr>
          <w:rFonts w:eastAsia="Calibri" w:cstheme="minorHAnsi"/>
        </w:rPr>
      </w:pPr>
      <w:r w:rsidRPr="00135397">
        <w:rPr>
          <w:rFonts w:eastAsia="Calibri" w:cstheme="minorHAnsi"/>
        </w:rPr>
        <w:t>Minimalizacja negatywnych oddziaływań inwestycji infrastrukturalnych wymaga (oczywiście nie jest to konieczne w przypadku każdej inwestycji) wcześniejszych terenowych inwentaryzacji zasobów środowiska przyrodniczego. Inwentaryzacja pozwoli na precyzyjne dostosowanie ogólnych zaleceń do realiów danego zadania inwestycyjnego i uniknięcie spowodowania znaczących szkód w środowisku przyrodniczym i wiążących się z tym komplikacji w trakcie realizacji poszczególnych inwestycji.</w:t>
      </w:r>
    </w:p>
    <w:p w14:paraId="4DAE95D2" w14:textId="77777777" w:rsidR="007468E7" w:rsidRPr="00135397" w:rsidRDefault="007468E7" w:rsidP="009B3916">
      <w:pPr>
        <w:numPr>
          <w:ilvl w:val="0"/>
          <w:numId w:val="10"/>
        </w:numPr>
        <w:ind w:left="709"/>
        <w:contextualSpacing/>
        <w:rPr>
          <w:rFonts w:eastAsia="Calibri" w:cstheme="minorHAnsi"/>
        </w:rPr>
      </w:pPr>
      <w:r w:rsidRPr="00135397">
        <w:rPr>
          <w:rFonts w:eastAsia="Calibri" w:cstheme="minorHAnsi"/>
        </w:rPr>
        <w:t>W przypadku prac termomodernizacyjnych budynków czy remontów elewacji bądź pokrycia dachowego budynków należy przeprowadzić inwentaryzację ornitologiczną</w:t>
      </w:r>
      <w:r w:rsidR="005323AE" w:rsidRPr="00135397">
        <w:rPr>
          <w:rFonts w:eastAsia="Calibri" w:cstheme="minorHAnsi"/>
        </w:rPr>
        <w:br/>
      </w:r>
      <w:r w:rsidRPr="00135397">
        <w:rPr>
          <w:rFonts w:eastAsia="Calibri" w:cstheme="minorHAnsi"/>
        </w:rPr>
        <w:t>i</w:t>
      </w:r>
      <w:r w:rsidR="00283530" w:rsidRPr="00135397">
        <w:rPr>
          <w:rFonts w:eastAsia="Calibri" w:cstheme="minorHAnsi"/>
        </w:rPr>
        <w:t xml:space="preserve"> </w:t>
      </w:r>
      <w:r w:rsidRPr="00135397">
        <w:rPr>
          <w:rFonts w:eastAsia="Calibri" w:cstheme="minorHAnsi"/>
        </w:rPr>
        <w:t>chiropterologiczną.</w:t>
      </w:r>
    </w:p>
    <w:p w14:paraId="3DB67274" w14:textId="77777777" w:rsidR="007468E7" w:rsidRPr="00135397" w:rsidRDefault="007468E7" w:rsidP="009B3916">
      <w:pPr>
        <w:numPr>
          <w:ilvl w:val="0"/>
          <w:numId w:val="10"/>
        </w:numPr>
        <w:ind w:left="709"/>
        <w:contextualSpacing/>
        <w:rPr>
          <w:rFonts w:eastAsia="Calibri" w:cstheme="minorHAnsi"/>
        </w:rPr>
      </w:pPr>
      <w:r w:rsidRPr="00135397">
        <w:rPr>
          <w:rFonts w:eastAsia="Calibri" w:cstheme="minorHAnsi"/>
        </w:rPr>
        <w:t>Wykorzystanie rozwiązań technologicznych umożliwiających zachowanie istniejących stosunków wodnych.</w:t>
      </w:r>
    </w:p>
    <w:p w14:paraId="1B51ABD4" w14:textId="77777777" w:rsidR="007468E7" w:rsidRPr="00135397" w:rsidRDefault="007468E7" w:rsidP="009B3916">
      <w:pPr>
        <w:numPr>
          <w:ilvl w:val="0"/>
          <w:numId w:val="10"/>
        </w:numPr>
        <w:ind w:left="709"/>
        <w:contextualSpacing/>
        <w:rPr>
          <w:rFonts w:eastAsia="Calibri" w:cstheme="minorHAnsi"/>
        </w:rPr>
      </w:pPr>
      <w:r w:rsidRPr="00135397">
        <w:rPr>
          <w:rFonts w:eastAsia="Calibri" w:cstheme="minorHAnsi"/>
        </w:rPr>
        <w:t>Ograniczenie na etapie planowania i wykonawstwa wycinki drzew i krzewów oraz naruszania cennych siedlisk.</w:t>
      </w:r>
    </w:p>
    <w:p w14:paraId="273995C5" w14:textId="77777777" w:rsidR="007468E7" w:rsidRPr="00135397" w:rsidRDefault="007468E7" w:rsidP="009B3916">
      <w:pPr>
        <w:numPr>
          <w:ilvl w:val="0"/>
          <w:numId w:val="10"/>
        </w:numPr>
        <w:ind w:left="709"/>
        <w:contextualSpacing/>
        <w:rPr>
          <w:rFonts w:eastAsia="Calibri" w:cstheme="minorHAnsi"/>
        </w:rPr>
      </w:pPr>
      <w:r w:rsidRPr="00135397">
        <w:rPr>
          <w:rFonts w:eastAsia="Calibri" w:cstheme="minorHAnsi"/>
        </w:rPr>
        <w:t>W przypadku braku możliwości nienaruszenia siedlisk rzadkich/chronionych gatunków, należy wziąć pod uwagę możliwość przeniesienia populacji.</w:t>
      </w:r>
    </w:p>
    <w:p w14:paraId="6733716B" w14:textId="77777777" w:rsidR="007468E7" w:rsidRPr="00135397" w:rsidRDefault="007468E7" w:rsidP="009B3916">
      <w:pPr>
        <w:numPr>
          <w:ilvl w:val="0"/>
          <w:numId w:val="10"/>
        </w:numPr>
        <w:ind w:left="709"/>
        <w:contextualSpacing/>
        <w:rPr>
          <w:rFonts w:eastAsia="Calibri" w:cstheme="minorHAnsi"/>
        </w:rPr>
      </w:pPr>
      <w:r w:rsidRPr="00135397">
        <w:rPr>
          <w:rFonts w:eastAsia="Calibri" w:cstheme="minorHAnsi"/>
        </w:rPr>
        <w:t>Nie należy prowadzić robót budowlanych w okresie lęgowym, jeśli na obszarze inwestycji lub w jej pobliżu gniazdują ptaki.</w:t>
      </w:r>
    </w:p>
    <w:p w14:paraId="3B930152" w14:textId="77777777" w:rsidR="007468E7" w:rsidRDefault="007468E7" w:rsidP="009B3916">
      <w:pPr>
        <w:numPr>
          <w:ilvl w:val="0"/>
          <w:numId w:val="10"/>
        </w:numPr>
        <w:ind w:left="709"/>
        <w:contextualSpacing/>
        <w:rPr>
          <w:rFonts w:eastAsia="Calibri" w:cstheme="minorHAnsi"/>
        </w:rPr>
      </w:pPr>
      <w:r w:rsidRPr="00135397">
        <w:rPr>
          <w:rFonts w:eastAsia="Calibri" w:cstheme="minorHAnsi"/>
        </w:rPr>
        <w:t>W przypadku istotnego zagrożenia hałasem, mogącego płosz</w:t>
      </w:r>
      <w:r w:rsidR="00FD6444" w:rsidRPr="00135397">
        <w:rPr>
          <w:rFonts w:eastAsia="Calibri" w:cstheme="minorHAnsi"/>
        </w:rPr>
        <w:t>yć chronione gatunki zwierząt</w:t>
      </w:r>
      <w:r w:rsidR="005323AE" w:rsidRPr="00135397">
        <w:rPr>
          <w:rFonts w:eastAsia="Calibri" w:cstheme="minorHAnsi"/>
        </w:rPr>
        <w:br/>
      </w:r>
      <w:r w:rsidR="00FD6444" w:rsidRPr="00135397">
        <w:rPr>
          <w:rFonts w:eastAsia="Calibri" w:cstheme="minorHAnsi"/>
        </w:rPr>
        <w:t>w</w:t>
      </w:r>
      <w:r w:rsidR="00283530" w:rsidRPr="00135397">
        <w:rPr>
          <w:rFonts w:eastAsia="Calibri" w:cstheme="minorHAnsi"/>
        </w:rPr>
        <w:t xml:space="preserve"> </w:t>
      </w:r>
      <w:r w:rsidRPr="00135397">
        <w:rPr>
          <w:rFonts w:eastAsia="Calibri" w:cstheme="minorHAnsi"/>
        </w:rPr>
        <w:t>okresie rozrodczym (i/lub powodujące ponadnormatywną emisję na terenach mieszkaniowych), należy rozważyć zastosowanie ekranów.</w:t>
      </w:r>
    </w:p>
    <w:p w14:paraId="11A66C67" w14:textId="77777777" w:rsidR="00AA429B" w:rsidRPr="00135397" w:rsidRDefault="00AA429B" w:rsidP="009B3916">
      <w:pPr>
        <w:numPr>
          <w:ilvl w:val="0"/>
          <w:numId w:val="10"/>
        </w:numPr>
        <w:ind w:left="709"/>
        <w:contextualSpacing/>
        <w:rPr>
          <w:rFonts w:eastAsia="Calibri" w:cstheme="minorHAnsi"/>
        </w:rPr>
      </w:pPr>
      <w:r>
        <w:t>Uwzględnianie wariantu lokalizacyjnego w sposób zgodny z dokumentami planistycznymi, przepisami i aktami prawnymi obowiązującymi dla poszczególnych form ochrony przyrody, a</w:t>
      </w:r>
      <w:r w:rsidR="00624D17">
        <w:t> </w:t>
      </w:r>
      <w:r>
        <w:t>także biorąc pod uwagę potrzeby ochrony siedlisk przyrodniczych, siedlisk zwierząt i roślin oraz korytarze migracyjne i łączność ekosystemów.</w:t>
      </w:r>
    </w:p>
    <w:p w14:paraId="38995514" w14:textId="3BE330DB" w:rsidR="00E46167" w:rsidRPr="00135397" w:rsidRDefault="00203EE5" w:rsidP="003512E4">
      <w:pPr>
        <w:spacing w:before="240"/>
        <w:rPr>
          <w:rFonts w:eastAsia="Calibri" w:cstheme="minorHAnsi"/>
        </w:rPr>
      </w:pPr>
      <w:r w:rsidRPr="00135397">
        <w:rPr>
          <w:rFonts w:eastAsia="Calibri" w:cstheme="minorHAnsi"/>
        </w:rPr>
        <w:t>Z uwagi na to</w:t>
      </w:r>
      <w:r w:rsidR="00E46167" w:rsidRPr="00135397">
        <w:rPr>
          <w:rFonts w:eastAsia="Calibri" w:cstheme="minorHAnsi"/>
        </w:rPr>
        <w:t>, iż wśród zadań wymienionych do realizacji wskazano m.in. budowę i przebudowę dróg, wskazuje się, iż drzewa oraz krzewy wymagają szczególnej uwagi podczas wszystkich etapów procesu inwestycyjnego. Najgroźniejszym dla życia drzew są wszystkie czynniki negatywnie wpływające na rozwój ich korzeni. Nie wolno dopuścić, aby wokół drzew sąsiadujących z planowaną inwestycją doszło do zmiany poziomu gruntu ani zagęszczenia gleby, wskutek składowania materiałów budowlanych pod drzewami. Należy również pamiętać, aby zabezpieczyć drzewa przed zmianą właściwości chemicznych gleby przez zanieczyszczenie wodą używaną na budowie np. z wapnem lub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W</w:t>
      </w:r>
      <w:r w:rsidR="009E78D5">
        <w:rPr>
          <w:rFonts w:eastAsia="Calibri" w:cstheme="minorHAnsi"/>
        </w:rPr>
        <w:t> </w:t>
      </w:r>
      <w:r w:rsidR="00E46167" w:rsidRPr="00135397">
        <w:rPr>
          <w:rFonts w:eastAsia="Calibri" w:cstheme="minorHAnsi"/>
        </w:rPr>
        <w:t>przypadku konieczności pozostawienia otwartej ściany wykopu w SOD na czas robót budowlanych, konieczne jest zamontowanie ekranu korzeniowego, w celu ochrony przez przesuszeniem i</w:t>
      </w:r>
      <w:r w:rsidR="009E78D5">
        <w:rPr>
          <w:rFonts w:eastAsia="Calibri" w:cstheme="minorHAnsi"/>
        </w:rPr>
        <w:t> </w:t>
      </w:r>
      <w:r w:rsidR="00E46167" w:rsidRPr="00135397">
        <w:rPr>
          <w:rFonts w:eastAsia="Calibri" w:cstheme="minorHAnsi"/>
        </w:rPr>
        <w:t>przemarznięciem korzeni żywicielskich. Należy pamiętać, że ochrona systemu korzeniowego jest konieczna dla przyszłego stanu zdrowia, wzrostu i bezpieczeństwa drzew</w:t>
      </w:r>
      <w:r w:rsidR="00E46167" w:rsidRPr="00135397">
        <w:rPr>
          <w:rStyle w:val="Odwoanieprzypisudolnego"/>
          <w:rFonts w:eastAsia="Calibri" w:cstheme="minorHAnsi"/>
        </w:rPr>
        <w:footnoteReference w:id="55"/>
      </w:r>
      <w:r w:rsidR="00E46167" w:rsidRPr="00135397">
        <w:rPr>
          <w:rFonts w:eastAsia="Calibri" w:cstheme="minorHAnsi"/>
        </w:rPr>
        <w:t xml:space="preserve">. </w:t>
      </w:r>
    </w:p>
    <w:p w14:paraId="6D61B9CD" w14:textId="77777777" w:rsidR="00145216" w:rsidRPr="00135397" w:rsidRDefault="000D5DCF" w:rsidP="003512E4">
      <w:pPr>
        <w:spacing w:before="240"/>
        <w:rPr>
          <w:rFonts w:eastAsia="Calibri" w:cstheme="minorHAnsi"/>
        </w:rPr>
      </w:pPr>
      <w:r w:rsidRPr="00135397">
        <w:rPr>
          <w:rFonts w:eastAsia="Calibri" w:cstheme="minorHAnsi"/>
        </w:rPr>
        <w:t>Inwestor zobowiązany jest do przestrzegania art. 75 ustawy z dnia 27 kwietnia 2001 r. Prawo ochrony środowiska (Dz. U. z 202</w:t>
      </w:r>
      <w:r w:rsidR="00464B92">
        <w:rPr>
          <w:rFonts w:eastAsia="Calibri" w:cstheme="minorHAnsi"/>
        </w:rPr>
        <w:t>2</w:t>
      </w:r>
      <w:r w:rsidRPr="00135397">
        <w:rPr>
          <w:rFonts w:eastAsia="Calibri" w:cstheme="minorHAnsi"/>
        </w:rPr>
        <w:t xml:space="preserve"> r. poz. </w:t>
      </w:r>
      <w:r w:rsidR="00464B92">
        <w:rPr>
          <w:rFonts w:eastAsia="Calibri" w:cstheme="minorHAnsi"/>
        </w:rPr>
        <w:t>2556</w:t>
      </w:r>
      <w:r w:rsidRPr="00135397">
        <w:rPr>
          <w:rFonts w:eastAsia="Calibri" w:cstheme="minorHAnsi"/>
        </w:rPr>
        <w:t xml:space="preserve">, z późn. zm.) tj. uwzględniania ochrony środowiska w trakcie prac budowlanych. Zapisy ustawy Prawo ochrony środowiska zobowiązują inwestora do oszczędnego korzystania z terenu w trakcie przygotowywania i realizacji inwestycji oraz ochrony gleb, zieleni, naturalnego ukształtowania terenu i stosunków wodnych. Zgodnie z art. 75 ust. 2 ww. ustawy wykorzystywanie i przekształcanie elementów przyrodniczych przy prowadzeniu prac budowlanych dopuszcza się wyłącznie w takim zakresie, w jakim jest to konieczne w związku z realizacją inwestycji. </w:t>
      </w:r>
    </w:p>
    <w:p w14:paraId="5921EFFF" w14:textId="77777777" w:rsidR="007468E7" w:rsidRPr="009B3916" w:rsidRDefault="007468E7" w:rsidP="003512E4">
      <w:pPr>
        <w:spacing w:before="240"/>
        <w:rPr>
          <w:rFonts w:eastAsia="Calibri" w:cstheme="minorHAnsi"/>
          <w:bCs/>
        </w:rPr>
      </w:pPr>
      <w:r w:rsidRPr="009B3916">
        <w:rPr>
          <w:rFonts w:eastAsia="Calibri" w:cstheme="minorHAnsi"/>
          <w:bCs/>
        </w:rPr>
        <w:t>Ochrona przed hałasem i drganiami:</w:t>
      </w:r>
    </w:p>
    <w:p w14:paraId="0600F3AA"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 xml:space="preserve">Ograniczenie prac związanych z wykorzystaniem głośnego sprzętu, do pory dziennej między </w:t>
      </w:r>
      <w:r w:rsidR="009A2B0F" w:rsidRPr="00135397">
        <w:rPr>
          <w:rFonts w:eastAsia="Calibri" w:cstheme="minorHAnsi"/>
        </w:rPr>
        <w:t>6:00 a 22</w:t>
      </w:r>
      <w:r w:rsidRPr="00135397">
        <w:rPr>
          <w:rFonts w:eastAsia="Calibri" w:cstheme="minorHAnsi"/>
        </w:rPr>
        <w:t>:00.</w:t>
      </w:r>
    </w:p>
    <w:p w14:paraId="6D90750E"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W miejscach szczególnie wrażliwych obok zabudowy mieszkaniowej należy ograniczyć prędkość pojazdów dowożących materiały budowlane ze względu na drgania przenoszące się na konstrukcje budynków oraz wpływ na klimat akustyczny otoczenia.</w:t>
      </w:r>
    </w:p>
    <w:p w14:paraId="59E7920B"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Projektanci powinni zwrócić uwagę na propozycję lokalizacji baz zaplecza technicznego budowy tak, aby planować je możliw</w:t>
      </w:r>
      <w:r w:rsidR="00624D17">
        <w:rPr>
          <w:rFonts w:eastAsia="Calibri" w:cstheme="minorHAnsi"/>
        </w:rPr>
        <w:t>i</w:t>
      </w:r>
      <w:r w:rsidRPr="00135397">
        <w:rPr>
          <w:rFonts w:eastAsia="Calibri" w:cstheme="minorHAnsi"/>
        </w:rPr>
        <w:t>e z dala od okien budynków mieszkalnych.</w:t>
      </w:r>
    </w:p>
    <w:p w14:paraId="23DAA8DC"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 xml:space="preserve">Na terenach zwartej zabudowy mieszkaniowej należy </w:t>
      </w:r>
      <w:r w:rsidR="00FD6444" w:rsidRPr="00135397">
        <w:rPr>
          <w:rFonts w:eastAsia="Calibri" w:cstheme="minorHAnsi"/>
        </w:rPr>
        <w:t>tak planować roboty budowlane</w:t>
      </w:r>
      <w:r w:rsidR="005323AE" w:rsidRPr="00135397">
        <w:rPr>
          <w:rFonts w:eastAsia="Calibri" w:cstheme="minorHAnsi"/>
        </w:rPr>
        <w:br/>
      </w:r>
      <w:r w:rsidR="00FD6444" w:rsidRPr="00135397">
        <w:rPr>
          <w:rFonts w:eastAsia="Calibri" w:cstheme="minorHAnsi"/>
        </w:rPr>
        <w:t>w</w:t>
      </w:r>
      <w:r w:rsidR="00283530" w:rsidRPr="00135397">
        <w:rPr>
          <w:rFonts w:eastAsia="Calibri" w:cstheme="minorHAnsi"/>
        </w:rPr>
        <w:t xml:space="preserve"> </w:t>
      </w:r>
      <w:r w:rsidRPr="00135397">
        <w:rPr>
          <w:rFonts w:eastAsia="Calibri" w:cstheme="minorHAnsi"/>
        </w:rPr>
        <w:t>ramach poszczególnych zadań by prowadzić prace związane z</w:t>
      </w:r>
      <w:r w:rsidR="00283530" w:rsidRPr="00135397">
        <w:rPr>
          <w:rFonts w:eastAsia="Calibri" w:cstheme="minorHAnsi"/>
        </w:rPr>
        <w:t xml:space="preserve"> </w:t>
      </w:r>
      <w:r w:rsidRPr="00135397">
        <w:rPr>
          <w:rFonts w:eastAsia="Calibri" w:cstheme="minorHAnsi"/>
        </w:rPr>
        <w:t>emisją hałasu w</w:t>
      </w:r>
      <w:r w:rsidR="00283530" w:rsidRPr="00135397">
        <w:rPr>
          <w:rFonts w:eastAsia="Calibri" w:cstheme="minorHAnsi"/>
        </w:rPr>
        <w:t xml:space="preserve"> </w:t>
      </w:r>
      <w:r w:rsidRPr="00135397">
        <w:rPr>
          <w:rFonts w:eastAsia="Calibri" w:cstheme="minorHAnsi"/>
        </w:rPr>
        <w:t>tym samym czasie tylko po jednej stronie budynku, aby w mieszkaniu były pomieszczenia nienarażone na emisję hałasu.</w:t>
      </w:r>
    </w:p>
    <w:p w14:paraId="168CB2E0"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Organizacja pracy, ograniczająca liczbę osób i czas ekspozycji na hałas.</w:t>
      </w:r>
    </w:p>
    <w:p w14:paraId="2EB702A2"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 xml:space="preserve">Stosowanie harmonogramów prac, ograniczających narażenie na hałas. </w:t>
      </w:r>
    </w:p>
    <w:p w14:paraId="3DECD0BA"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Stosowanie tzw. cichych nawierzchni.</w:t>
      </w:r>
    </w:p>
    <w:p w14:paraId="41103B2C"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Ograniczenie do minimum strefy bezpośredniej ingerencji w środowisko</w:t>
      </w:r>
      <w:r w:rsidR="00624D17">
        <w:rPr>
          <w:rFonts w:eastAsia="Calibri" w:cstheme="minorHAnsi"/>
        </w:rPr>
        <w:t>.</w:t>
      </w:r>
      <w:r w:rsidRPr="00135397">
        <w:rPr>
          <w:rFonts w:eastAsia="Calibri" w:cstheme="minorHAnsi"/>
        </w:rPr>
        <w:t xml:space="preserve"> </w:t>
      </w:r>
    </w:p>
    <w:p w14:paraId="26BAEB64"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 xml:space="preserve">Racjonalna gospodarka materiałami i minimalizacja powstawania odpadów. </w:t>
      </w:r>
    </w:p>
    <w:p w14:paraId="6BE51E16"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Sprawne przeprowadzenie prac.</w:t>
      </w:r>
    </w:p>
    <w:p w14:paraId="4FC02C20" w14:textId="77777777" w:rsidR="007468E7" w:rsidRPr="00135397" w:rsidRDefault="007468E7" w:rsidP="009B3916">
      <w:pPr>
        <w:numPr>
          <w:ilvl w:val="0"/>
          <w:numId w:val="11"/>
        </w:numPr>
        <w:ind w:left="709"/>
        <w:contextualSpacing/>
        <w:rPr>
          <w:rFonts w:eastAsia="Calibri" w:cstheme="minorHAnsi"/>
        </w:rPr>
      </w:pPr>
      <w:r w:rsidRPr="00135397">
        <w:rPr>
          <w:rFonts w:eastAsia="Calibri" w:cstheme="minorHAnsi"/>
        </w:rPr>
        <w:t>Ograniczenie do niezbędnego minimum usuwania drzew</w:t>
      </w:r>
      <w:r w:rsidR="00FD6444" w:rsidRPr="00135397">
        <w:rPr>
          <w:rFonts w:eastAsia="Calibri" w:cstheme="minorHAnsi"/>
        </w:rPr>
        <w:t xml:space="preserve"> i krzewów będących w</w:t>
      </w:r>
      <w:r w:rsidR="00283530" w:rsidRPr="00135397">
        <w:rPr>
          <w:rFonts w:eastAsia="Calibri" w:cstheme="minorHAnsi"/>
        </w:rPr>
        <w:t xml:space="preserve"> </w:t>
      </w:r>
      <w:r w:rsidR="00FD6444" w:rsidRPr="00135397">
        <w:rPr>
          <w:rFonts w:eastAsia="Calibri" w:cstheme="minorHAnsi"/>
        </w:rPr>
        <w:t>kolizji</w:t>
      </w:r>
      <w:r w:rsidR="005323AE" w:rsidRPr="00135397">
        <w:rPr>
          <w:rFonts w:eastAsia="Calibri" w:cstheme="minorHAnsi"/>
        </w:rPr>
        <w:br/>
      </w:r>
      <w:r w:rsidR="00FD6444" w:rsidRPr="00135397">
        <w:rPr>
          <w:rFonts w:eastAsia="Calibri" w:cstheme="minorHAnsi"/>
        </w:rPr>
        <w:t>z</w:t>
      </w:r>
      <w:r w:rsidR="00283530" w:rsidRPr="00135397">
        <w:rPr>
          <w:rFonts w:eastAsia="Calibri" w:cstheme="minorHAnsi"/>
        </w:rPr>
        <w:t xml:space="preserve"> </w:t>
      </w:r>
      <w:r w:rsidRPr="00135397">
        <w:rPr>
          <w:rFonts w:eastAsia="Calibri" w:cstheme="minorHAnsi"/>
        </w:rPr>
        <w:t xml:space="preserve">planowaną inwestycją. </w:t>
      </w:r>
    </w:p>
    <w:p w14:paraId="1A69A477" w14:textId="77777777" w:rsidR="004B6121" w:rsidRDefault="007468E7" w:rsidP="009B3916">
      <w:pPr>
        <w:numPr>
          <w:ilvl w:val="0"/>
          <w:numId w:val="11"/>
        </w:numPr>
        <w:spacing w:after="240"/>
        <w:ind w:left="709"/>
        <w:contextualSpacing/>
        <w:rPr>
          <w:rFonts w:eastAsia="Calibri" w:cstheme="minorHAnsi"/>
        </w:rPr>
      </w:pPr>
      <w:r w:rsidRPr="00135397">
        <w:rPr>
          <w:rFonts w:eastAsia="Calibri" w:cstheme="minorHAnsi"/>
        </w:rPr>
        <w:t>Dobór gatunków roślin pełniących rolę dźwięko</w:t>
      </w:r>
      <w:r w:rsidR="00624D17">
        <w:rPr>
          <w:rFonts w:eastAsia="Calibri" w:cstheme="minorHAnsi"/>
        </w:rPr>
        <w:t>o</w:t>
      </w:r>
      <w:r w:rsidRPr="00135397">
        <w:rPr>
          <w:rFonts w:eastAsia="Calibri" w:cstheme="minorHAnsi"/>
        </w:rPr>
        <w:t>chronną</w:t>
      </w:r>
      <w:r w:rsidR="00624D17">
        <w:rPr>
          <w:rFonts w:eastAsia="Calibri" w:cstheme="minorHAnsi"/>
        </w:rPr>
        <w:t>,</w:t>
      </w:r>
      <w:r w:rsidRPr="00135397">
        <w:rPr>
          <w:rFonts w:eastAsia="Calibri" w:cstheme="minorHAnsi"/>
        </w:rPr>
        <w:t xml:space="preserve"> dostosowanych do wymogów siedliska.</w:t>
      </w:r>
    </w:p>
    <w:p w14:paraId="61D71EBA" w14:textId="77777777" w:rsidR="00AA429B" w:rsidRPr="00AA429B" w:rsidRDefault="00AA429B" w:rsidP="009B3916">
      <w:pPr>
        <w:numPr>
          <w:ilvl w:val="0"/>
          <w:numId w:val="11"/>
        </w:numPr>
        <w:spacing w:after="240"/>
        <w:ind w:left="709"/>
        <w:contextualSpacing/>
        <w:rPr>
          <w:rFonts w:eastAsia="Calibri" w:cstheme="minorHAnsi"/>
        </w:rPr>
      </w:pPr>
      <w:r>
        <w:t>Stosowanie barier akustycznych na etapie realizacji konkretnych inwestycji drogowych (szczególnie w miejscach przejścia dróg uciążliwych przez tereny mieszkaniowe i usług chronionych).</w:t>
      </w:r>
    </w:p>
    <w:p w14:paraId="14C2B9F0" w14:textId="77777777" w:rsidR="00AA429B" w:rsidRPr="00135397" w:rsidRDefault="00AA429B" w:rsidP="009B3916">
      <w:pPr>
        <w:numPr>
          <w:ilvl w:val="0"/>
          <w:numId w:val="11"/>
        </w:numPr>
        <w:spacing w:after="240"/>
        <w:ind w:left="709"/>
        <w:contextualSpacing/>
        <w:rPr>
          <w:rFonts w:eastAsia="Calibri" w:cstheme="minorHAnsi"/>
        </w:rPr>
      </w:pPr>
      <w:r>
        <w:t>Zastosowanie odpowiednio szerokich pasów zieleni o zróżnicowanej wysokości tak, aby zapewnić maksymalne wartości pochłaniania i odbijania fali akustycznej.</w:t>
      </w:r>
    </w:p>
    <w:p w14:paraId="0D63E30A" w14:textId="77777777" w:rsidR="007468E7" w:rsidRPr="00761B65" w:rsidRDefault="009B3916" w:rsidP="009B3916">
      <w:pPr>
        <w:pStyle w:val="Nagwek1"/>
      </w:pPr>
      <w:bookmarkStart w:id="255" w:name="_Toc52804195"/>
      <w:bookmarkStart w:id="256" w:name="_Toc89158429"/>
      <w:bookmarkStart w:id="257" w:name="_Toc89158848"/>
      <w:bookmarkStart w:id="258" w:name="_Toc130797624"/>
      <w:r>
        <w:t xml:space="preserve">XI. </w:t>
      </w:r>
      <w:r w:rsidR="007468E7" w:rsidRPr="00761B65">
        <w:t>Propozycja działań alternatywnych</w:t>
      </w:r>
      <w:bookmarkEnd w:id="255"/>
      <w:bookmarkEnd w:id="256"/>
      <w:bookmarkEnd w:id="257"/>
      <w:bookmarkEnd w:id="258"/>
    </w:p>
    <w:p w14:paraId="4C09A89C" w14:textId="77777777" w:rsidR="00B71600" w:rsidRDefault="007B000E" w:rsidP="007B000E">
      <w:pPr>
        <w:spacing w:before="120"/>
        <w:rPr>
          <w:rFonts w:ascii="Calibri" w:eastAsia="Calibri" w:hAnsi="Calibri" w:cs="Calibri"/>
        </w:rPr>
      </w:pPr>
      <w:bookmarkStart w:id="259" w:name="_Toc52804196"/>
      <w:bookmarkStart w:id="260" w:name="_Toc89158430"/>
      <w:bookmarkStart w:id="261" w:name="_Toc89158849"/>
      <w:r w:rsidRPr="007B000E">
        <w:rPr>
          <w:rFonts w:ascii="Calibri" w:eastAsia="Calibri" w:hAnsi="Calibri" w:cs="Calibri"/>
        </w:rPr>
        <w:t>Art. 51, ust. 2, pkt. 3b Ustawy z dnia 3 października 2008 roku o udostępnianiu informacji o środowisku i jego ochronie, udziale społeczeństwa w ochronie środowiska oraz o ocenach oddziaływania na środowisko (Dz. U. 2022 r. poz. 1029</w:t>
      </w:r>
      <w:r w:rsidR="00464B92">
        <w:rPr>
          <w:rFonts w:ascii="Calibri" w:eastAsia="Calibri" w:hAnsi="Calibri" w:cs="Calibri"/>
        </w:rPr>
        <w:t xml:space="preserve"> z późn. zm.</w:t>
      </w:r>
      <w:r w:rsidRPr="007B000E">
        <w:rPr>
          <w:rFonts w:ascii="Calibri" w:eastAsia="Calibri" w:hAnsi="Calibri" w:cs="Calibri"/>
        </w:rPr>
        <w:t xml:space="preserve">) nakłada obowiązek przedstawienia rozwiązań alternatywnych do rozwiązań zawartych w projektowanym dokumencie. Wszystkie działania zaproponowane do realizacji w ramach projektowanego dokumentu z założenia mają na celu poprawę stanu środowiska na terenie gmin i tym samym pozytywnie będą wpływać na zdrowie człowieka. </w:t>
      </w:r>
    </w:p>
    <w:p w14:paraId="2996486F" w14:textId="77777777" w:rsidR="007B000E" w:rsidRPr="009B3916" w:rsidRDefault="007B000E" w:rsidP="007B000E">
      <w:pPr>
        <w:spacing w:before="120"/>
        <w:rPr>
          <w:rFonts w:ascii="Calibri" w:eastAsia="Calibri" w:hAnsi="Calibri" w:cs="Calibri"/>
        </w:rPr>
      </w:pPr>
      <w:r w:rsidRPr="009B3916">
        <w:rPr>
          <w:rFonts w:ascii="Calibri" w:eastAsia="Calibri" w:hAnsi="Calibri" w:cs="Calibri"/>
        </w:rPr>
        <w:t xml:space="preserve">Dla zadań zawartych w Projekcie </w:t>
      </w:r>
      <w:r w:rsidRPr="009B3916">
        <w:rPr>
          <w:rFonts w:ascii="Calibri" w:eastAsia="Calibri" w:hAnsi="Calibri" w:cs="Calibri"/>
          <w:iCs/>
        </w:rPr>
        <w:t>Strategii ZIT WrOF na lata 2021-2027</w:t>
      </w:r>
      <w:r w:rsidRPr="009B3916">
        <w:rPr>
          <w:rFonts w:ascii="Calibri" w:eastAsia="Calibri" w:hAnsi="Calibri" w:cs="Calibri"/>
          <w:i/>
        </w:rPr>
        <w:t xml:space="preserve"> </w:t>
      </w:r>
      <w:r w:rsidRPr="009B3916">
        <w:rPr>
          <w:rFonts w:ascii="Calibri" w:eastAsia="Calibri" w:hAnsi="Calibri" w:cs="Calibri"/>
        </w:rPr>
        <w:t xml:space="preserve">można zaproponować następujące działania alternatywne: </w:t>
      </w:r>
    </w:p>
    <w:p w14:paraId="0565830D" w14:textId="77777777" w:rsidR="007B000E" w:rsidRPr="007B000E" w:rsidRDefault="007B000E" w:rsidP="009B3916">
      <w:pPr>
        <w:numPr>
          <w:ilvl w:val="0"/>
          <w:numId w:val="79"/>
        </w:numPr>
        <w:contextualSpacing/>
        <w:rPr>
          <w:rFonts w:ascii="Calibri" w:eastAsia="Calibri" w:hAnsi="Calibri" w:cs="Arial"/>
        </w:rPr>
      </w:pPr>
      <w:r w:rsidRPr="007B000E">
        <w:rPr>
          <w:rFonts w:ascii="Calibri" w:eastAsia="Calibri" w:hAnsi="Calibri" w:cs="Arial"/>
        </w:rPr>
        <w:t>Zmiana lokalizacji danego działania,</w:t>
      </w:r>
    </w:p>
    <w:p w14:paraId="22612A18" w14:textId="77777777" w:rsidR="007B000E" w:rsidRPr="007B000E" w:rsidRDefault="007B000E" w:rsidP="009B3916">
      <w:pPr>
        <w:numPr>
          <w:ilvl w:val="0"/>
          <w:numId w:val="79"/>
        </w:numPr>
        <w:contextualSpacing/>
        <w:rPr>
          <w:rFonts w:ascii="Calibri" w:eastAsia="Calibri" w:hAnsi="Calibri" w:cs="Arial"/>
        </w:rPr>
      </w:pPr>
      <w:r w:rsidRPr="007B000E">
        <w:rPr>
          <w:rFonts w:ascii="Calibri" w:eastAsia="Calibri" w:hAnsi="Calibri" w:cs="Arial"/>
        </w:rPr>
        <w:t>Zmiana technologii realizacji zadania,</w:t>
      </w:r>
    </w:p>
    <w:p w14:paraId="0498A02E" w14:textId="77777777" w:rsidR="007B000E" w:rsidRPr="007B000E" w:rsidRDefault="007B000E" w:rsidP="009B3916">
      <w:pPr>
        <w:numPr>
          <w:ilvl w:val="0"/>
          <w:numId w:val="79"/>
        </w:numPr>
        <w:contextualSpacing/>
        <w:rPr>
          <w:rFonts w:ascii="Calibri" w:eastAsia="Calibri" w:hAnsi="Calibri" w:cs="Arial"/>
        </w:rPr>
      </w:pPr>
      <w:r w:rsidRPr="007B000E">
        <w:rPr>
          <w:rFonts w:ascii="Calibri" w:eastAsia="Calibri" w:hAnsi="Calibri" w:cs="Arial"/>
        </w:rPr>
        <w:t>Wybór alternatywnych materiałów do realizacji zadania,</w:t>
      </w:r>
    </w:p>
    <w:p w14:paraId="6E45C6CC" w14:textId="77777777" w:rsidR="007B000E" w:rsidRPr="007B000E" w:rsidRDefault="007B000E" w:rsidP="009B3916">
      <w:pPr>
        <w:numPr>
          <w:ilvl w:val="0"/>
          <w:numId w:val="79"/>
        </w:numPr>
        <w:contextualSpacing/>
        <w:rPr>
          <w:rFonts w:ascii="Calibri" w:eastAsia="Calibri" w:hAnsi="Calibri" w:cs="Arial"/>
        </w:rPr>
      </w:pPr>
      <w:r w:rsidRPr="007B000E">
        <w:rPr>
          <w:rFonts w:ascii="Calibri" w:eastAsia="Calibri" w:hAnsi="Calibri" w:cs="Arial"/>
        </w:rPr>
        <w:t>Rozważenie różnych wariantów organizacyjnych realizacji zadania i dobór odpowiedniego,</w:t>
      </w:r>
    </w:p>
    <w:p w14:paraId="05E861E5" w14:textId="77777777" w:rsidR="007B000E" w:rsidRPr="007B000E" w:rsidRDefault="007B000E" w:rsidP="009B3916">
      <w:pPr>
        <w:numPr>
          <w:ilvl w:val="0"/>
          <w:numId w:val="79"/>
        </w:numPr>
        <w:contextualSpacing/>
        <w:rPr>
          <w:rFonts w:ascii="Calibri" w:eastAsia="Calibri" w:hAnsi="Calibri" w:cs="Arial"/>
        </w:rPr>
      </w:pPr>
      <w:r w:rsidRPr="007B000E">
        <w:rPr>
          <w:rFonts w:ascii="Calibri" w:eastAsia="Calibri" w:hAnsi="Calibri" w:cs="Arial"/>
        </w:rPr>
        <w:t>Modyfikacja zakresu zadania, częściowe lub całkowite odstąpienie od realizacji zadania, jeśli decyzja o środowiskowych uwarunkowaniach dla danego zdania będzie wskazywać na taką potrzebę.</w:t>
      </w:r>
    </w:p>
    <w:p w14:paraId="3F004351" w14:textId="77777777" w:rsidR="007B000E" w:rsidRPr="007B000E" w:rsidRDefault="007B000E" w:rsidP="007B000E">
      <w:pPr>
        <w:spacing w:before="120"/>
        <w:rPr>
          <w:rFonts w:ascii="Calibri" w:eastAsia="Calibri" w:hAnsi="Calibri" w:cs="Calibri"/>
        </w:rPr>
      </w:pPr>
      <w:r w:rsidRPr="007B000E">
        <w:rPr>
          <w:rFonts w:ascii="Calibri" w:eastAsia="Calibri" w:hAnsi="Calibri" w:cs="Calibri"/>
        </w:rPr>
        <w:t xml:space="preserve">W przypadku Strategii </w:t>
      </w:r>
      <w:r>
        <w:rPr>
          <w:rFonts w:ascii="Calibri" w:eastAsia="Calibri" w:hAnsi="Calibri" w:cs="Calibri"/>
        </w:rPr>
        <w:t xml:space="preserve">ZIT WrOF na lata 2021-2027 </w:t>
      </w:r>
      <w:r w:rsidRPr="007B000E">
        <w:rPr>
          <w:rFonts w:ascii="Calibri" w:eastAsia="Calibri" w:hAnsi="Calibri" w:cs="Calibri"/>
        </w:rPr>
        <w:t>nie ma możliwości precyzyjnego określenia działań alternatywnych dla wskazanych zadań. Strategia jest dokumentem o charakterze ogólnym i</w:t>
      </w:r>
      <w:r>
        <w:rPr>
          <w:rFonts w:ascii="Calibri" w:eastAsia="Calibri" w:hAnsi="Calibri" w:cs="Calibri"/>
        </w:rPr>
        <w:t> </w:t>
      </w:r>
      <w:r w:rsidRPr="007B000E">
        <w:rPr>
          <w:rFonts w:ascii="Calibri" w:eastAsia="Calibri" w:hAnsi="Calibri" w:cs="Calibri"/>
        </w:rPr>
        <w:t xml:space="preserve">nie wskazuje zakresu ani szczegółów technicznych poszczególnych inwestycji. Strategia określa jedynie konieczność ich realizacji w celu poprawy jakości środowiska przyrodniczego gmin. Należy jednak podkreślić, iż istnieją duże możliwości w doborze najlepszych pod względem oddziaływania na środowisko wariantów lokalizacyjnych, technologicznych czy organizacyjnych. </w:t>
      </w:r>
    </w:p>
    <w:p w14:paraId="08234BF4" w14:textId="77777777" w:rsidR="007B000E" w:rsidRPr="007B000E" w:rsidRDefault="007B000E" w:rsidP="007B000E">
      <w:pPr>
        <w:spacing w:before="120"/>
        <w:rPr>
          <w:rFonts w:ascii="Calibri" w:eastAsia="Calibri" w:hAnsi="Calibri" w:cs="Calibri"/>
        </w:rPr>
      </w:pPr>
      <w:r w:rsidRPr="007B000E">
        <w:rPr>
          <w:rFonts w:ascii="Calibri" w:eastAsia="Calibri" w:hAnsi="Calibri" w:cs="Calibri"/>
        </w:rPr>
        <w:t xml:space="preserve">W przypadku wszystkich ustaleń (zadań) Strategii, mających postać przedsięwzięć, rozwiązania alternatywne winne być przeanalizowane na etapie wydawania decyzji o środowiskowych uwarunkowaniach. </w:t>
      </w:r>
    </w:p>
    <w:p w14:paraId="4D2574BB" w14:textId="4F4B07BB" w:rsidR="005F293C" w:rsidRDefault="007B000E" w:rsidP="007B000E">
      <w:pPr>
        <w:spacing w:before="120" w:after="240"/>
        <w:rPr>
          <w:rFonts w:ascii="Calibri" w:eastAsia="Calibri" w:hAnsi="Calibri" w:cs="Calibri"/>
        </w:rPr>
      </w:pPr>
      <w:r w:rsidRPr="00B71600">
        <w:rPr>
          <w:rFonts w:ascii="Calibri" w:eastAsia="Calibri" w:hAnsi="Calibri" w:cs="Calibri"/>
          <w:b/>
        </w:rPr>
        <w:t>W związku z ciągłym rozwojem gospodarczym regionu oraz wzrostem poziomu konsumpcji brak realizacji Strategii prowadzić będzie do pogorszenia wszystkich elementów środowiska</w:t>
      </w:r>
      <w:r w:rsidRPr="007B000E">
        <w:rPr>
          <w:rFonts w:ascii="Calibri" w:eastAsia="Calibri" w:hAnsi="Calibri" w:cs="Calibri"/>
        </w:rPr>
        <w:t>, np. brak rozwoju i modernizacji sieci kanalizacyjnej doprowadzi do pogłębiania się zanieczyszczeń wód i gleb wynikających z nielegalnego i nieprawidłowego opróżniania zbiorników bezodpływowych, brak edukacji ekologicznej spowoduje niewytworzenie się wśród młodych ludzi poczucia odpowiedzialności za środowisko naturalne, czego efektem będzie brak zainteresowania przyrodą i</w:t>
      </w:r>
      <w:r w:rsidR="009E78D5">
        <w:rPr>
          <w:rFonts w:ascii="Calibri" w:eastAsia="Calibri" w:hAnsi="Calibri" w:cs="Calibri"/>
        </w:rPr>
        <w:t> </w:t>
      </w:r>
      <w:r w:rsidRPr="007B000E">
        <w:rPr>
          <w:rFonts w:ascii="Calibri" w:eastAsia="Calibri" w:hAnsi="Calibri" w:cs="Calibri"/>
        </w:rPr>
        <w:t>szacunku w jej kierunku w przyszłości, brak rozwoju retencji wodnej może w przypadku pogłębienia się zjawiska suszy uniemożliwić utrzymanie przy życiu cennych ekosystemów i organizmów, brak działań związanych z</w:t>
      </w:r>
      <w:r w:rsidR="0034473C">
        <w:rPr>
          <w:rFonts w:ascii="Calibri" w:eastAsia="Calibri" w:hAnsi="Calibri" w:cs="Calibri"/>
        </w:rPr>
        <w:t> </w:t>
      </w:r>
      <w:r w:rsidRPr="007B000E">
        <w:rPr>
          <w:rFonts w:ascii="Calibri" w:eastAsia="Calibri" w:hAnsi="Calibri" w:cs="Calibri"/>
        </w:rPr>
        <w:t>usprawnieniem gospodarki odpadami doprowadzi do wyczerpania się zasobów naturalnych i</w:t>
      </w:r>
      <w:r w:rsidR="0034473C">
        <w:rPr>
          <w:rFonts w:ascii="Calibri" w:eastAsia="Calibri" w:hAnsi="Calibri" w:cs="Calibri"/>
        </w:rPr>
        <w:t> </w:t>
      </w:r>
      <w:r w:rsidRPr="007B000E">
        <w:rPr>
          <w:rFonts w:ascii="Calibri" w:eastAsia="Calibri" w:hAnsi="Calibri" w:cs="Calibri"/>
        </w:rPr>
        <w:t xml:space="preserve">niszczenia różnorodności biologicznej poprzez masowe zaleganie odpadów, brak termomodernizacji budynków oraz modernizacji energetycznej doprowadzi do dalszego spalania paliw generujących znaczne ilości zanieczyszczeń, a w obliczu sytuacji wyjątkowych niosących za sobą ryzyko wzrostu inflacji i ubóstwa – wzrasta ryzyko wykorzystywania odpadów oraz paliw złej jakości do celów energetycznych. </w:t>
      </w:r>
    </w:p>
    <w:p w14:paraId="30FC0067" w14:textId="77777777" w:rsidR="007B000E" w:rsidRPr="007B000E" w:rsidRDefault="007B000E" w:rsidP="007B000E">
      <w:pPr>
        <w:spacing w:before="120" w:after="240"/>
        <w:rPr>
          <w:rFonts w:ascii="Calibri" w:eastAsia="Calibri" w:hAnsi="Calibri" w:cs="Calibri"/>
        </w:rPr>
      </w:pPr>
      <w:r w:rsidRPr="0034473C">
        <w:rPr>
          <w:rFonts w:ascii="Calibri" w:eastAsia="Calibri" w:hAnsi="Calibri" w:cs="Calibri"/>
        </w:rPr>
        <w:t>Ogółem, brak realizacji Strategii nie pozwoli na spowolnienie/uniknięcie negatywnego oddziaływania antropogenicznego, a szkody wyrządzone środowisku w ubiegłych latach nie zostaną zrekompensowane.</w:t>
      </w:r>
      <w:r w:rsidRPr="007B000E">
        <w:rPr>
          <w:rFonts w:ascii="Calibri" w:eastAsia="Calibri" w:hAnsi="Calibri" w:cs="Calibri"/>
        </w:rPr>
        <w:t xml:space="preserve"> </w:t>
      </w:r>
    </w:p>
    <w:p w14:paraId="4EA83A6C" w14:textId="77777777" w:rsidR="007468E7" w:rsidRPr="00761B65" w:rsidRDefault="009B3916" w:rsidP="009B3916">
      <w:pPr>
        <w:pStyle w:val="Nagwek1"/>
        <w:rPr>
          <w:rFonts w:eastAsia="Calibri"/>
        </w:rPr>
      </w:pPr>
      <w:bookmarkStart w:id="262" w:name="_Toc130797625"/>
      <w:r>
        <w:t xml:space="preserve">XII. </w:t>
      </w:r>
      <w:r w:rsidR="007468E7" w:rsidRPr="00761B65">
        <w:t>Potencjonalne oddziaływanie transgraniczne</w:t>
      </w:r>
      <w:bookmarkEnd w:id="259"/>
      <w:bookmarkEnd w:id="260"/>
      <w:bookmarkEnd w:id="261"/>
      <w:bookmarkEnd w:id="262"/>
    </w:p>
    <w:p w14:paraId="26D61442" w14:textId="77777777" w:rsidR="007468E7" w:rsidRPr="00774B76" w:rsidRDefault="007468E7" w:rsidP="003512E4">
      <w:pPr>
        <w:spacing w:before="120"/>
        <w:rPr>
          <w:rFonts w:eastAsia="Calibri" w:cstheme="minorHAnsi"/>
        </w:rPr>
      </w:pPr>
      <w:r w:rsidRPr="00774B76">
        <w:rPr>
          <w:rFonts w:eastAsia="Calibri" w:cstheme="minorHAnsi"/>
        </w:rPr>
        <w:t>Zgodnie z przepisami zawartymi w ustawie z dnia 3 października 2008 roku o</w:t>
      </w:r>
      <w:r w:rsidR="00283530" w:rsidRPr="00774B76">
        <w:rPr>
          <w:rFonts w:eastAsia="Calibri" w:cstheme="minorHAnsi"/>
        </w:rPr>
        <w:t xml:space="preserve"> </w:t>
      </w:r>
      <w:r w:rsidRPr="00774B76">
        <w:rPr>
          <w:rFonts w:eastAsia="Calibri" w:cstheme="minorHAnsi"/>
        </w:rPr>
        <w:t>udostępnianiu informacji o środowisku i jego ochronie, udziale społeczeństwa w</w:t>
      </w:r>
      <w:r w:rsidR="00283530" w:rsidRPr="00774B76">
        <w:rPr>
          <w:rFonts w:eastAsia="Calibri" w:cstheme="minorHAnsi"/>
        </w:rPr>
        <w:t xml:space="preserve"> </w:t>
      </w:r>
      <w:r w:rsidRPr="00774B76">
        <w:rPr>
          <w:rFonts w:eastAsia="Calibri" w:cstheme="minorHAnsi"/>
        </w:rPr>
        <w:t>ochronie środowiska oraz o</w:t>
      </w:r>
      <w:r w:rsidR="00283530" w:rsidRPr="00774B76">
        <w:rPr>
          <w:rFonts w:eastAsia="Calibri" w:cstheme="minorHAnsi"/>
        </w:rPr>
        <w:t xml:space="preserve"> </w:t>
      </w:r>
      <w:r w:rsidRPr="00774B76">
        <w:rPr>
          <w:rFonts w:eastAsia="Calibri" w:cstheme="minorHAnsi"/>
        </w:rPr>
        <w:t>ocenach oddziaływania na środowisko (</w:t>
      </w:r>
      <w:r w:rsidR="00464B92" w:rsidRPr="00652577">
        <w:rPr>
          <w:rFonts w:cstheme="minorHAnsi"/>
        </w:rPr>
        <w:t>Dz. U. 202</w:t>
      </w:r>
      <w:r w:rsidR="00464B92">
        <w:rPr>
          <w:rFonts w:cstheme="minorHAnsi"/>
        </w:rPr>
        <w:t>2</w:t>
      </w:r>
      <w:r w:rsidR="00464B92" w:rsidRPr="00652577">
        <w:rPr>
          <w:rFonts w:cstheme="minorHAnsi"/>
        </w:rPr>
        <w:t xml:space="preserve"> poz. </w:t>
      </w:r>
      <w:r w:rsidR="00464B92">
        <w:rPr>
          <w:rFonts w:cstheme="minorHAnsi"/>
        </w:rPr>
        <w:t>1029 z późn. zm.</w:t>
      </w:r>
      <w:r w:rsidRPr="00774B76">
        <w:rPr>
          <w:rFonts w:eastAsia="Calibri" w:cstheme="minorHAnsi"/>
        </w:rPr>
        <w:t>), z rozdziału 3, działu VI dotyczącego postępowania w sprawie transgranicznego oddziaływania pochodzącego z</w:t>
      </w:r>
      <w:r w:rsidR="00283530" w:rsidRPr="00774B76">
        <w:rPr>
          <w:rFonts w:eastAsia="Calibri" w:cstheme="minorHAnsi"/>
        </w:rPr>
        <w:t xml:space="preserve"> </w:t>
      </w:r>
      <w:r w:rsidRPr="00774B76">
        <w:rPr>
          <w:rFonts w:eastAsia="Calibri" w:cstheme="minorHAnsi"/>
        </w:rPr>
        <w:t>terytorium Rzeczypospolitej Polskiej</w:t>
      </w:r>
      <w:r w:rsidR="00283530" w:rsidRPr="00774B76">
        <w:rPr>
          <w:rFonts w:eastAsia="Calibri" w:cstheme="minorHAnsi"/>
        </w:rPr>
        <w:t xml:space="preserve"> </w:t>
      </w:r>
      <w:r w:rsidRPr="00774B76">
        <w:rPr>
          <w:rFonts w:eastAsia="Calibri" w:cstheme="minorHAnsi"/>
        </w:rPr>
        <w:t>w przypadku projektów polityk, strategii, planów i</w:t>
      </w:r>
      <w:r w:rsidR="00283530" w:rsidRPr="00774B76">
        <w:rPr>
          <w:rFonts w:eastAsia="Calibri" w:cstheme="minorHAnsi"/>
        </w:rPr>
        <w:t xml:space="preserve"> </w:t>
      </w:r>
      <w:r w:rsidRPr="00774B76">
        <w:rPr>
          <w:rFonts w:eastAsia="Calibri" w:cstheme="minorHAnsi"/>
        </w:rPr>
        <w:t xml:space="preserve">programów, opracowywany dokument nie będzie wywierał znaczącego oddziaływania transgranicznego. </w:t>
      </w:r>
    </w:p>
    <w:p w14:paraId="7DD3E557" w14:textId="77777777" w:rsidR="007468E7" w:rsidRPr="00774B76" w:rsidRDefault="007468E7" w:rsidP="00997C3D">
      <w:pPr>
        <w:spacing w:before="120" w:after="240"/>
        <w:rPr>
          <w:rFonts w:eastAsia="Calibri" w:cstheme="minorHAnsi"/>
        </w:rPr>
      </w:pPr>
      <w:r w:rsidRPr="00774B76">
        <w:rPr>
          <w:rFonts w:eastAsia="Calibri" w:cstheme="minorHAnsi"/>
        </w:rPr>
        <w:t>Skala przedsięwzięć zaproponowanych do realizacji w ramach dokumentu ma charakter regionalny</w:t>
      </w:r>
      <w:r w:rsidR="00092CB8" w:rsidRPr="00774B76">
        <w:rPr>
          <w:rFonts w:eastAsia="Calibri" w:cstheme="minorHAnsi"/>
        </w:rPr>
        <w:br/>
      </w:r>
      <w:r w:rsidRPr="00774B76">
        <w:rPr>
          <w:rFonts w:eastAsia="Calibri" w:cstheme="minorHAnsi"/>
        </w:rPr>
        <w:t xml:space="preserve">i ewentualne negatywne oddziaływanie tych przedsięwzięć będzie miało zasięg lokalny. Na etapie prognozy stwierdzono, że realizacja projektu </w:t>
      </w:r>
      <w:r w:rsidR="00664D21" w:rsidRPr="00774B76">
        <w:rPr>
          <w:rFonts w:eastAsia="Calibri" w:cstheme="minorHAnsi"/>
        </w:rPr>
        <w:t xml:space="preserve">Strategii </w:t>
      </w:r>
      <w:r w:rsidR="00774B76" w:rsidRPr="00774B76">
        <w:rPr>
          <w:rFonts w:eastAsia="Calibri" w:cstheme="minorHAnsi"/>
        </w:rPr>
        <w:t>ZIT WrOF</w:t>
      </w:r>
      <w:r w:rsidR="00EE1E42" w:rsidRPr="00774B76">
        <w:rPr>
          <w:rFonts w:eastAsia="Calibri" w:cstheme="minorHAnsi"/>
        </w:rPr>
        <w:t xml:space="preserve"> nie</w:t>
      </w:r>
      <w:r w:rsidRPr="00774B76">
        <w:rPr>
          <w:rFonts w:eastAsia="Calibri" w:cstheme="minorHAnsi"/>
        </w:rPr>
        <w:t xml:space="preserve"> wskazuje możliwości negatywnego transgranicznego oddziaływania na środowisko, mogącego objąć terytorium innych państw.</w:t>
      </w:r>
    </w:p>
    <w:p w14:paraId="451231BE" w14:textId="77777777" w:rsidR="00664D21" w:rsidRPr="00761B65" w:rsidRDefault="009B3916" w:rsidP="009B3916">
      <w:pPr>
        <w:pStyle w:val="Nagwek1"/>
      </w:pPr>
      <w:bookmarkStart w:id="263" w:name="_Toc89158431"/>
      <w:bookmarkStart w:id="264" w:name="_Toc89158850"/>
      <w:bookmarkStart w:id="265" w:name="_Toc130797626"/>
      <w:r>
        <w:t xml:space="preserve">XIII. </w:t>
      </w:r>
      <w:r w:rsidR="00664D21" w:rsidRPr="00761B65">
        <w:t>Monitorowanie realizacji</w:t>
      </w:r>
      <w:r w:rsidR="00723DEA" w:rsidRPr="00761B65">
        <w:t xml:space="preserve"> Strategii Rozwoju</w:t>
      </w:r>
      <w:bookmarkEnd w:id="263"/>
      <w:bookmarkEnd w:id="264"/>
      <w:bookmarkEnd w:id="265"/>
    </w:p>
    <w:p w14:paraId="660B18AB" w14:textId="4DB3EA4B" w:rsidR="004812EE" w:rsidRPr="0034473C" w:rsidRDefault="004812EE" w:rsidP="004812EE">
      <w:pPr>
        <w:spacing w:after="160"/>
        <w:rPr>
          <w:rFonts w:ascii="Calibri" w:eastAsia="Calibri" w:hAnsi="Calibri" w:cs="Times New Roman"/>
        </w:rPr>
      </w:pPr>
      <w:bookmarkStart w:id="266" w:name="_Toc457944768"/>
      <w:bookmarkStart w:id="267" w:name="_Toc31715020"/>
      <w:r w:rsidRPr="0034473C">
        <w:rPr>
          <w:rFonts w:ascii="Calibri" w:eastAsia="Calibri" w:hAnsi="Calibri" w:cs="Times New Roman"/>
        </w:rPr>
        <w:t xml:space="preserve">Monitoring ma na celu zapewnienie prawidłowego i efektywnego wdrażania zaplanowanej interwencji. Pozwala wykrywać na wczesnym etapie zagrożenia oraz ewentualną konieczność wprowadzenia korekt w dokumencie z uwagi na zmieniające się uwarunkowania i sytuację zarówno w poszczególnych gminach, jak i województwie, kraju czy na świecie. </w:t>
      </w:r>
      <w:r w:rsidR="006E3782" w:rsidRPr="006E3782">
        <w:rPr>
          <w:rFonts w:ascii="Calibri" w:eastAsia="Calibri" w:hAnsi="Calibri" w:cs="Times New Roman"/>
        </w:rPr>
        <w:t>Umożliwia dokonanie</w:t>
      </w:r>
      <w:r w:rsidR="006E3782">
        <w:rPr>
          <w:rFonts w:ascii="Calibri" w:eastAsia="Calibri" w:hAnsi="Calibri" w:cs="Times New Roman"/>
        </w:rPr>
        <w:t xml:space="preserve"> </w:t>
      </w:r>
      <w:r w:rsidR="006E3782" w:rsidRPr="006E3782">
        <w:rPr>
          <w:rFonts w:ascii="Calibri" w:eastAsia="Calibri" w:hAnsi="Calibri" w:cs="Times New Roman"/>
        </w:rPr>
        <w:t>modyfikacji zakresu działań czy zmian podmiotów odpowiedzialnych za ich realizację. W odniesieniu do niniejszego dokumentu, monitoring będzie prowadzony na dwóch poziomach: strategicznym – w</w:t>
      </w:r>
      <w:r w:rsidR="006E3782">
        <w:rPr>
          <w:rFonts w:ascii="Calibri" w:eastAsia="Calibri" w:hAnsi="Calibri" w:cs="Times New Roman"/>
        </w:rPr>
        <w:t> </w:t>
      </w:r>
      <w:r w:rsidR="006E3782" w:rsidRPr="006E3782">
        <w:rPr>
          <w:rFonts w:ascii="Calibri" w:eastAsia="Calibri" w:hAnsi="Calibri" w:cs="Times New Roman"/>
        </w:rPr>
        <w:t>odniesieniu do planowanych kierunków działań oraz operacyjnym – uwzględniającym przedsięwzięcia zintegrowane w ramach instrumentu ZIT.</w:t>
      </w:r>
    </w:p>
    <w:p w14:paraId="52BE3F5F" w14:textId="77777777" w:rsidR="004812EE" w:rsidRDefault="004812EE" w:rsidP="004812EE">
      <w:pPr>
        <w:spacing w:after="160"/>
        <w:rPr>
          <w:rFonts w:ascii="Calibri" w:eastAsia="Calibri" w:hAnsi="Calibri" w:cs="Times New Roman"/>
        </w:rPr>
      </w:pPr>
      <w:r w:rsidRPr="0034473C">
        <w:rPr>
          <w:rFonts w:ascii="Calibri" w:eastAsia="Calibri" w:hAnsi="Calibri" w:cs="Times New Roman"/>
        </w:rPr>
        <w:t>W ramach monitoringu poziomu strategicznego ocenie podlegać będzie katalog wskaźników, przyporządkowanych do poszczególnych kierunków działania.</w:t>
      </w:r>
      <w:r w:rsidR="006476A0" w:rsidRPr="0034473C">
        <w:rPr>
          <w:rFonts w:ascii="Calibri" w:eastAsia="Calibri" w:hAnsi="Calibri" w:cs="Times New Roman"/>
        </w:rPr>
        <w:t xml:space="preserve"> </w:t>
      </w:r>
      <w:r w:rsidRPr="0034473C">
        <w:rPr>
          <w:rFonts w:ascii="Calibri" w:eastAsia="Calibri" w:hAnsi="Calibri" w:cs="Times New Roman"/>
        </w:rPr>
        <w:t xml:space="preserve">Monitoring prowadzony na poziomie operacyjnym dotyczyć będzie wskaźników rezultatu i produktów zdefiniowanych w niniejszej Strategii. </w:t>
      </w:r>
    </w:p>
    <w:p w14:paraId="679204E3" w14:textId="77777777" w:rsidR="00844330" w:rsidRPr="00E76B65" w:rsidRDefault="00844330" w:rsidP="00844330">
      <w:pPr>
        <w:spacing w:after="160"/>
      </w:pPr>
      <w:r w:rsidRPr="006271AD">
        <w:t xml:space="preserve">Monitoring jest procesem ciągłym, a analiza wskaźnikowa prowadzona jest minimum raz w roku. Jego prowadzenie ma na celu uzyskanie informacji o stopniu realizacji zaplanowanych przedsięwzięć oraz dokonywanie korekt podczas wdrażania interwencji. </w:t>
      </w:r>
    </w:p>
    <w:p w14:paraId="0F0A79B4" w14:textId="1D910ED2" w:rsidR="004812EE" w:rsidRPr="0034473C" w:rsidRDefault="00844330" w:rsidP="004812EE">
      <w:pPr>
        <w:spacing w:before="120"/>
        <w:rPr>
          <w:rFonts w:cstheme="minorHAnsi"/>
        </w:rPr>
      </w:pPr>
      <w:r w:rsidRPr="006271AD">
        <w:t>Systematyczny monitoring powinien przyczynić się do zapewnienia stałej kontroli jakości zarządzania środowiskiem i realizacji Kierunków działań przewidzianych w Strategii ZIT WrOF na lata 2021-2027. Ocena skuteczności przedsięwzięć realizowanych w ramach Kierunków działań określonych w</w:t>
      </w:r>
      <w:r w:rsidR="006E3782">
        <w:t> </w:t>
      </w:r>
      <w:r w:rsidRPr="006271AD">
        <w:t xml:space="preserve">Strategii odbywa się w odniesieniu do potrzeb obszaru ZIT WrOF oraz wpływu zaplanowanych działań na środowisko przyrodnicze. </w:t>
      </w:r>
      <w:r w:rsidR="004812EE" w:rsidRPr="0034473C">
        <w:rPr>
          <w:rFonts w:ascii="Calibri" w:eastAsia="Calibri" w:hAnsi="Calibri" w:cs="Times New Roman"/>
        </w:rPr>
        <w:t>Podmiotem odpowiedzialnym za prowadzenie procesu monitorowania (zarówno na poziomie strategicznym, jak i operacyjnym) jest Biuro ZIT WrOF. Podmiot ten odpowiedzialny będzie za zbieranie i gromadzenie w postaci baz danych zmian poszczególnych wskaźników oraz ich analizę ilościową w celu identyfikacji postępów i tendencji rozwojowych obszaru.</w:t>
      </w:r>
    </w:p>
    <w:p w14:paraId="2ED5A600" w14:textId="38139B72" w:rsidR="000C2E01" w:rsidRPr="000C2E01" w:rsidRDefault="000C2E01" w:rsidP="000C2E01">
      <w:pPr>
        <w:keepNext/>
        <w:suppressAutoHyphens/>
        <w:spacing w:before="120" w:line="240" w:lineRule="auto"/>
        <w:rPr>
          <w:rFonts w:ascii="Calibri" w:eastAsia="Calibri" w:hAnsi="Calibri" w:cs="Times New Roman"/>
          <w:i/>
          <w:iCs/>
          <w:color w:val="365F91"/>
          <w:sz w:val="18"/>
          <w:szCs w:val="18"/>
        </w:rPr>
      </w:pPr>
      <w:bookmarkStart w:id="268" w:name="_Toc130587954"/>
      <w:bookmarkStart w:id="269" w:name="_Toc135985197"/>
      <w:r w:rsidRPr="000C2E01">
        <w:rPr>
          <w:rFonts w:ascii="Calibri" w:eastAsia="Calibri" w:hAnsi="Calibri" w:cs="Times New Roman"/>
          <w:i/>
          <w:iCs/>
          <w:color w:val="365F91"/>
          <w:sz w:val="18"/>
          <w:szCs w:val="18"/>
        </w:rPr>
        <w:t xml:space="preserve">Tabela </w:t>
      </w:r>
      <w:r w:rsidR="00940F7B" w:rsidRPr="000C2E01">
        <w:rPr>
          <w:rFonts w:ascii="Calibri" w:eastAsia="Calibri" w:hAnsi="Calibri" w:cs="Times New Roman"/>
          <w:i/>
          <w:iCs/>
          <w:color w:val="365F91"/>
          <w:sz w:val="18"/>
          <w:szCs w:val="18"/>
        </w:rPr>
        <w:fldChar w:fldCharType="begin"/>
      </w:r>
      <w:r w:rsidRPr="000C2E01">
        <w:rPr>
          <w:rFonts w:ascii="Calibri" w:eastAsia="Calibri" w:hAnsi="Calibri" w:cs="Times New Roman"/>
          <w:i/>
          <w:iCs/>
          <w:color w:val="365F91"/>
          <w:sz w:val="18"/>
          <w:szCs w:val="18"/>
        </w:rPr>
        <w:instrText xml:space="preserve"> SEQ Tabela \* ARABIC </w:instrText>
      </w:r>
      <w:r w:rsidR="00940F7B" w:rsidRPr="000C2E01">
        <w:rPr>
          <w:rFonts w:ascii="Calibri" w:eastAsia="Calibri" w:hAnsi="Calibri" w:cs="Times New Roman"/>
          <w:i/>
          <w:iCs/>
          <w:color w:val="365F91"/>
          <w:sz w:val="18"/>
          <w:szCs w:val="18"/>
        </w:rPr>
        <w:fldChar w:fldCharType="separate"/>
      </w:r>
      <w:r w:rsidR="00F26A21">
        <w:rPr>
          <w:rFonts w:ascii="Calibri" w:eastAsia="Calibri" w:hAnsi="Calibri" w:cs="Times New Roman"/>
          <w:i/>
          <w:iCs/>
          <w:noProof/>
          <w:color w:val="365F91"/>
          <w:sz w:val="18"/>
          <w:szCs w:val="18"/>
        </w:rPr>
        <w:t>33</w:t>
      </w:r>
      <w:r w:rsidR="00940F7B" w:rsidRPr="000C2E01">
        <w:rPr>
          <w:rFonts w:ascii="Calibri" w:eastAsia="Calibri" w:hAnsi="Calibri" w:cs="Times New Roman"/>
          <w:i/>
          <w:iCs/>
          <w:noProof/>
          <w:color w:val="365F91"/>
          <w:sz w:val="18"/>
          <w:szCs w:val="18"/>
        </w:rPr>
        <w:fldChar w:fldCharType="end"/>
      </w:r>
      <w:r w:rsidRPr="000C2E01">
        <w:rPr>
          <w:rFonts w:ascii="Calibri" w:eastAsia="Calibri" w:hAnsi="Calibri" w:cs="Times New Roman"/>
          <w:i/>
          <w:iCs/>
          <w:color w:val="365F91"/>
          <w:sz w:val="18"/>
          <w:szCs w:val="18"/>
        </w:rPr>
        <w:t xml:space="preserve"> Monitoring Strategii ZIT WrOF2021-2027</w:t>
      </w:r>
      <w:bookmarkEnd w:id="268"/>
      <w:bookmarkEnd w:id="269"/>
    </w:p>
    <w:tbl>
      <w:tblPr>
        <w:tblW w:w="5000" w:type="pct"/>
        <w:jc w:val="center"/>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5464"/>
        <w:gridCol w:w="2157"/>
        <w:gridCol w:w="1590"/>
      </w:tblGrid>
      <w:tr w:rsidR="00727C01" w:rsidRPr="009E78D5" w14:paraId="20284EBA" w14:textId="77777777" w:rsidTr="00727C01">
        <w:trPr>
          <w:trHeight w:val="397"/>
          <w:tblHeader/>
          <w:jc w:val="center"/>
        </w:trPr>
        <w:tc>
          <w:tcPr>
            <w:tcW w:w="5000" w:type="pct"/>
            <w:gridSpan w:val="3"/>
            <w:shd w:val="clear" w:color="auto" w:fill="FDE9D9" w:themeFill="accent6" w:themeFillTint="33"/>
            <w:vAlign w:val="center"/>
            <w:hideMark/>
          </w:tcPr>
          <w:p w14:paraId="51074D2B" w14:textId="77777777" w:rsidR="00727C01" w:rsidRPr="009E78D5" w:rsidRDefault="00727C01" w:rsidP="002F5CFB">
            <w:pPr>
              <w:spacing w:before="20" w:after="20" w:line="240" w:lineRule="auto"/>
              <w:jc w:val="center"/>
              <w:rPr>
                <w:rFonts w:eastAsia="Times New Roman" w:cs="Arial"/>
                <w:bCs/>
                <w:color w:val="000000"/>
                <w:sz w:val="20"/>
                <w:szCs w:val="20"/>
                <w:lang w:eastAsia="pl-PL"/>
              </w:rPr>
            </w:pPr>
            <w:r w:rsidRPr="009E78D5">
              <w:rPr>
                <w:rFonts w:eastAsia="Times New Roman" w:cs="Arial"/>
                <w:bCs/>
                <w:color w:val="000000"/>
                <w:sz w:val="20"/>
                <w:szCs w:val="20"/>
                <w:lang w:eastAsia="pl-PL"/>
              </w:rPr>
              <w:t>FEDS - wykaz planowanych wskaźników do realizacji</w:t>
            </w:r>
          </w:p>
        </w:tc>
      </w:tr>
      <w:tr w:rsidR="00727C01" w:rsidRPr="009E78D5" w14:paraId="7A92EE95" w14:textId="77777777" w:rsidTr="009E78D5">
        <w:trPr>
          <w:trHeight w:val="397"/>
          <w:tblHeader/>
          <w:jc w:val="center"/>
        </w:trPr>
        <w:tc>
          <w:tcPr>
            <w:tcW w:w="2966" w:type="pct"/>
            <w:shd w:val="clear" w:color="auto" w:fill="B6DDE8"/>
            <w:vAlign w:val="center"/>
            <w:hideMark/>
          </w:tcPr>
          <w:p w14:paraId="456102D2" w14:textId="77777777" w:rsidR="00727C01" w:rsidRPr="009E78D5" w:rsidRDefault="00727C01" w:rsidP="002F5CFB">
            <w:pPr>
              <w:spacing w:before="20" w:after="20" w:line="240" w:lineRule="auto"/>
              <w:jc w:val="center"/>
              <w:rPr>
                <w:rFonts w:eastAsia="Times New Roman" w:cs="Arial"/>
                <w:bCs/>
                <w:color w:val="000000"/>
                <w:sz w:val="20"/>
                <w:szCs w:val="20"/>
                <w:lang w:eastAsia="pl-PL"/>
              </w:rPr>
            </w:pPr>
            <w:r w:rsidRPr="009E78D5">
              <w:rPr>
                <w:rFonts w:eastAsia="Times New Roman" w:cs="Arial"/>
                <w:bCs/>
                <w:color w:val="000000"/>
                <w:sz w:val="20"/>
                <w:szCs w:val="20"/>
                <w:lang w:eastAsia="pl-PL"/>
              </w:rPr>
              <w:t>Wskaźniki produktu</w:t>
            </w:r>
          </w:p>
        </w:tc>
        <w:tc>
          <w:tcPr>
            <w:tcW w:w="1171" w:type="pct"/>
            <w:shd w:val="clear" w:color="auto" w:fill="B6DDE8"/>
            <w:vAlign w:val="center"/>
            <w:hideMark/>
          </w:tcPr>
          <w:p w14:paraId="35B6168B" w14:textId="77777777" w:rsidR="00727C01" w:rsidRPr="009E78D5" w:rsidRDefault="00727C01" w:rsidP="002F5CFB">
            <w:pPr>
              <w:spacing w:before="20" w:after="20" w:line="240" w:lineRule="auto"/>
              <w:jc w:val="center"/>
              <w:rPr>
                <w:rFonts w:eastAsia="Times New Roman" w:cs="Arial"/>
                <w:bCs/>
                <w:color w:val="000000"/>
                <w:sz w:val="20"/>
                <w:szCs w:val="20"/>
                <w:lang w:eastAsia="pl-PL"/>
              </w:rPr>
            </w:pPr>
            <w:r w:rsidRPr="009E78D5">
              <w:rPr>
                <w:rFonts w:eastAsia="Times New Roman" w:cs="Arial"/>
                <w:bCs/>
                <w:color w:val="000000"/>
                <w:sz w:val="20"/>
                <w:szCs w:val="20"/>
                <w:lang w:eastAsia="pl-PL"/>
              </w:rPr>
              <w:t>Wartość</w:t>
            </w:r>
          </w:p>
        </w:tc>
        <w:tc>
          <w:tcPr>
            <w:tcW w:w="863" w:type="pct"/>
            <w:shd w:val="clear" w:color="auto" w:fill="B6DDE8"/>
            <w:vAlign w:val="center"/>
            <w:hideMark/>
          </w:tcPr>
          <w:p w14:paraId="258BADB0" w14:textId="77777777" w:rsidR="00727C01" w:rsidRPr="009E78D5" w:rsidRDefault="00727C01" w:rsidP="002F5CFB">
            <w:pPr>
              <w:spacing w:before="20" w:after="20" w:line="240" w:lineRule="auto"/>
              <w:jc w:val="center"/>
              <w:rPr>
                <w:rFonts w:eastAsia="Times New Roman" w:cs="Arial"/>
                <w:bCs/>
                <w:color w:val="000000"/>
                <w:sz w:val="20"/>
                <w:szCs w:val="20"/>
                <w:lang w:eastAsia="pl-PL"/>
              </w:rPr>
            </w:pPr>
            <w:r w:rsidRPr="009E78D5">
              <w:rPr>
                <w:rFonts w:eastAsia="Times New Roman" w:cs="Arial"/>
                <w:bCs/>
                <w:color w:val="000000"/>
                <w:sz w:val="20"/>
                <w:szCs w:val="20"/>
                <w:lang w:eastAsia="pl-PL"/>
              </w:rPr>
              <w:t>Jednostka miary</w:t>
            </w:r>
          </w:p>
        </w:tc>
      </w:tr>
      <w:tr w:rsidR="00727C01" w:rsidRPr="009E78D5" w14:paraId="3027A6C6" w14:textId="77777777" w:rsidTr="00E21EA3">
        <w:trPr>
          <w:trHeight w:val="20"/>
          <w:jc w:val="center"/>
        </w:trPr>
        <w:tc>
          <w:tcPr>
            <w:tcW w:w="2966" w:type="pct"/>
            <w:shd w:val="clear" w:color="auto" w:fill="auto"/>
            <w:vAlign w:val="center"/>
            <w:hideMark/>
          </w:tcPr>
          <w:p w14:paraId="71D7CC6D"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Budynki publiczne o lepszej charakterystyce energetycznej</w:t>
            </w:r>
          </w:p>
        </w:tc>
        <w:tc>
          <w:tcPr>
            <w:tcW w:w="1171" w:type="pct"/>
            <w:shd w:val="clear" w:color="auto" w:fill="auto"/>
            <w:noWrap/>
            <w:vAlign w:val="center"/>
            <w:hideMark/>
          </w:tcPr>
          <w:p w14:paraId="7ECA6D00"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9 907,18</w:t>
            </w:r>
          </w:p>
        </w:tc>
        <w:tc>
          <w:tcPr>
            <w:tcW w:w="863" w:type="pct"/>
            <w:shd w:val="clear" w:color="auto" w:fill="auto"/>
            <w:vAlign w:val="center"/>
            <w:hideMark/>
          </w:tcPr>
          <w:p w14:paraId="36C49F7F"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m2</w:t>
            </w:r>
          </w:p>
        </w:tc>
      </w:tr>
      <w:tr w:rsidR="00727C01" w:rsidRPr="009E78D5" w14:paraId="0F69A587" w14:textId="77777777" w:rsidTr="00E21EA3">
        <w:trPr>
          <w:trHeight w:val="20"/>
          <w:jc w:val="center"/>
        </w:trPr>
        <w:tc>
          <w:tcPr>
            <w:tcW w:w="2966" w:type="pct"/>
            <w:shd w:val="clear" w:color="auto" w:fill="auto"/>
            <w:vAlign w:val="center"/>
            <w:hideMark/>
          </w:tcPr>
          <w:p w14:paraId="7C35D963"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Długość nowych lub zmodernizowanych sieci kanalizacyjnych w ramach zbiorowych systemów odprowadzania ścieków</w:t>
            </w:r>
          </w:p>
        </w:tc>
        <w:tc>
          <w:tcPr>
            <w:tcW w:w="1171" w:type="pct"/>
            <w:shd w:val="clear" w:color="auto" w:fill="auto"/>
            <w:noWrap/>
            <w:vAlign w:val="center"/>
            <w:hideMark/>
          </w:tcPr>
          <w:p w14:paraId="38E1948A" w14:textId="0B7BBD7B" w:rsidR="00727C01" w:rsidRPr="009E78D5" w:rsidRDefault="00915E1C" w:rsidP="002F5CFB">
            <w:pPr>
              <w:spacing w:before="20" w:after="20" w:line="240" w:lineRule="auto"/>
              <w:jc w:val="center"/>
              <w:rPr>
                <w:bCs/>
                <w:color w:val="000000"/>
                <w:sz w:val="20"/>
                <w:szCs w:val="20"/>
              </w:rPr>
            </w:pPr>
            <w:r>
              <w:rPr>
                <w:bCs/>
                <w:color w:val="000000"/>
                <w:sz w:val="20"/>
                <w:szCs w:val="20"/>
              </w:rPr>
              <w:t>38,17</w:t>
            </w:r>
            <w:bookmarkStart w:id="270" w:name="_GoBack"/>
            <w:bookmarkEnd w:id="270"/>
          </w:p>
        </w:tc>
        <w:tc>
          <w:tcPr>
            <w:tcW w:w="863" w:type="pct"/>
            <w:shd w:val="clear" w:color="auto" w:fill="auto"/>
            <w:vAlign w:val="center"/>
            <w:hideMark/>
          </w:tcPr>
          <w:p w14:paraId="410C496D"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km</w:t>
            </w:r>
          </w:p>
        </w:tc>
      </w:tr>
      <w:tr w:rsidR="00727C01" w:rsidRPr="009E78D5" w14:paraId="5C3243B4" w14:textId="77777777" w:rsidTr="00E21EA3">
        <w:trPr>
          <w:trHeight w:val="20"/>
          <w:jc w:val="center"/>
        </w:trPr>
        <w:tc>
          <w:tcPr>
            <w:tcW w:w="2966" w:type="pct"/>
            <w:shd w:val="clear" w:color="auto" w:fill="auto"/>
            <w:vAlign w:val="center"/>
            <w:hideMark/>
          </w:tcPr>
          <w:p w14:paraId="62FFF818"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dofinansowanych miejsc wychowania przedszkolnego</w:t>
            </w:r>
          </w:p>
        </w:tc>
        <w:tc>
          <w:tcPr>
            <w:tcW w:w="1171" w:type="pct"/>
            <w:shd w:val="clear" w:color="auto" w:fill="auto"/>
            <w:noWrap/>
            <w:vAlign w:val="center"/>
            <w:hideMark/>
          </w:tcPr>
          <w:p w14:paraId="10DD9893"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297,00</w:t>
            </w:r>
          </w:p>
        </w:tc>
        <w:tc>
          <w:tcPr>
            <w:tcW w:w="863" w:type="pct"/>
            <w:shd w:val="clear" w:color="auto" w:fill="auto"/>
            <w:vAlign w:val="center"/>
            <w:hideMark/>
          </w:tcPr>
          <w:p w14:paraId="2032E970"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szt.</w:t>
            </w:r>
          </w:p>
        </w:tc>
      </w:tr>
      <w:tr w:rsidR="00727C01" w:rsidRPr="009E78D5" w14:paraId="2A7D1D18" w14:textId="77777777" w:rsidTr="00E21EA3">
        <w:trPr>
          <w:trHeight w:val="20"/>
          <w:jc w:val="center"/>
        </w:trPr>
        <w:tc>
          <w:tcPr>
            <w:tcW w:w="2966" w:type="pct"/>
            <w:shd w:val="clear" w:color="auto" w:fill="auto"/>
            <w:vAlign w:val="center"/>
            <w:hideMark/>
          </w:tcPr>
          <w:p w14:paraId="0F5C3E50"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działań informacyjno-promocyjnych o szerokim zasięgu</w:t>
            </w:r>
          </w:p>
        </w:tc>
        <w:tc>
          <w:tcPr>
            <w:tcW w:w="1171" w:type="pct"/>
            <w:shd w:val="clear" w:color="auto" w:fill="auto"/>
            <w:noWrap/>
            <w:vAlign w:val="center"/>
            <w:hideMark/>
          </w:tcPr>
          <w:p w14:paraId="60CF4872"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1,00</w:t>
            </w:r>
          </w:p>
        </w:tc>
        <w:tc>
          <w:tcPr>
            <w:tcW w:w="863" w:type="pct"/>
            <w:shd w:val="clear" w:color="auto" w:fill="auto"/>
            <w:vAlign w:val="center"/>
            <w:hideMark/>
          </w:tcPr>
          <w:p w14:paraId="0B1B1EE6"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szt.</w:t>
            </w:r>
          </w:p>
        </w:tc>
      </w:tr>
      <w:tr w:rsidR="00727C01" w:rsidRPr="009E78D5" w14:paraId="3270E0A3" w14:textId="77777777" w:rsidTr="00E21EA3">
        <w:trPr>
          <w:trHeight w:val="20"/>
          <w:jc w:val="center"/>
        </w:trPr>
        <w:tc>
          <w:tcPr>
            <w:tcW w:w="2966" w:type="pct"/>
            <w:shd w:val="clear" w:color="auto" w:fill="auto"/>
            <w:vAlign w:val="center"/>
            <w:hideMark/>
          </w:tcPr>
          <w:p w14:paraId="1CD1FCC2"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dzieci objętych dodatkowymi zajęciami zwiększającymi ich szanse edukacyjne w edukacji przedszkolnej</w:t>
            </w:r>
          </w:p>
        </w:tc>
        <w:tc>
          <w:tcPr>
            <w:tcW w:w="1171" w:type="pct"/>
            <w:shd w:val="clear" w:color="auto" w:fill="auto"/>
            <w:noWrap/>
            <w:vAlign w:val="center"/>
            <w:hideMark/>
          </w:tcPr>
          <w:p w14:paraId="3EDA6C8D"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866,00</w:t>
            </w:r>
          </w:p>
        </w:tc>
        <w:tc>
          <w:tcPr>
            <w:tcW w:w="863" w:type="pct"/>
            <w:shd w:val="clear" w:color="auto" w:fill="auto"/>
            <w:vAlign w:val="center"/>
            <w:hideMark/>
          </w:tcPr>
          <w:p w14:paraId="5C834166"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6345BFE7" w14:textId="77777777" w:rsidTr="00E21EA3">
        <w:trPr>
          <w:trHeight w:val="20"/>
          <w:jc w:val="center"/>
        </w:trPr>
        <w:tc>
          <w:tcPr>
            <w:tcW w:w="2966" w:type="pct"/>
            <w:shd w:val="clear" w:color="auto" w:fill="auto"/>
            <w:vAlign w:val="center"/>
            <w:hideMark/>
          </w:tcPr>
          <w:p w14:paraId="2F66AD59"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obiektów kulturalnych i turystycznych objętych wsparciem</w:t>
            </w:r>
          </w:p>
        </w:tc>
        <w:tc>
          <w:tcPr>
            <w:tcW w:w="1171" w:type="pct"/>
            <w:shd w:val="clear" w:color="auto" w:fill="auto"/>
            <w:noWrap/>
            <w:vAlign w:val="center"/>
            <w:hideMark/>
          </w:tcPr>
          <w:p w14:paraId="11150AE6"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10,00</w:t>
            </w:r>
          </w:p>
        </w:tc>
        <w:tc>
          <w:tcPr>
            <w:tcW w:w="863" w:type="pct"/>
            <w:shd w:val="clear" w:color="auto" w:fill="auto"/>
            <w:vAlign w:val="center"/>
            <w:hideMark/>
          </w:tcPr>
          <w:p w14:paraId="6F4FCBAE"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obiekty kulturalne i turystyczne</w:t>
            </w:r>
          </w:p>
        </w:tc>
      </w:tr>
      <w:tr w:rsidR="00727C01" w:rsidRPr="009E78D5" w14:paraId="510DF12B" w14:textId="77777777" w:rsidTr="00E21EA3">
        <w:trPr>
          <w:trHeight w:val="20"/>
          <w:jc w:val="center"/>
        </w:trPr>
        <w:tc>
          <w:tcPr>
            <w:tcW w:w="2966" w:type="pct"/>
            <w:shd w:val="clear" w:color="auto" w:fill="auto"/>
            <w:vAlign w:val="center"/>
            <w:hideMark/>
          </w:tcPr>
          <w:p w14:paraId="05DFFE21"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opracowanych ekspertyz</w:t>
            </w:r>
          </w:p>
        </w:tc>
        <w:tc>
          <w:tcPr>
            <w:tcW w:w="1171" w:type="pct"/>
            <w:shd w:val="clear" w:color="auto" w:fill="auto"/>
            <w:noWrap/>
            <w:vAlign w:val="center"/>
            <w:hideMark/>
          </w:tcPr>
          <w:p w14:paraId="7D24D91A"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5,00</w:t>
            </w:r>
          </w:p>
        </w:tc>
        <w:tc>
          <w:tcPr>
            <w:tcW w:w="863" w:type="pct"/>
            <w:shd w:val="clear" w:color="auto" w:fill="auto"/>
            <w:vAlign w:val="center"/>
            <w:hideMark/>
          </w:tcPr>
          <w:p w14:paraId="09A9C597"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szt.</w:t>
            </w:r>
          </w:p>
        </w:tc>
      </w:tr>
      <w:tr w:rsidR="00727C01" w:rsidRPr="009E78D5" w14:paraId="4856A865" w14:textId="77777777" w:rsidTr="00E21EA3">
        <w:trPr>
          <w:trHeight w:val="20"/>
          <w:jc w:val="center"/>
        </w:trPr>
        <w:tc>
          <w:tcPr>
            <w:tcW w:w="2966" w:type="pct"/>
            <w:shd w:val="clear" w:color="auto" w:fill="auto"/>
            <w:vAlign w:val="center"/>
            <w:hideMark/>
          </w:tcPr>
          <w:p w14:paraId="1EE9EB1F"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osób objętych usługami świadczonymi w społeczności lokalnej w programie</w:t>
            </w:r>
          </w:p>
        </w:tc>
        <w:tc>
          <w:tcPr>
            <w:tcW w:w="1171" w:type="pct"/>
            <w:shd w:val="clear" w:color="auto" w:fill="auto"/>
            <w:noWrap/>
            <w:vAlign w:val="center"/>
            <w:hideMark/>
          </w:tcPr>
          <w:p w14:paraId="0EEDB857"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295,00</w:t>
            </w:r>
          </w:p>
        </w:tc>
        <w:tc>
          <w:tcPr>
            <w:tcW w:w="863" w:type="pct"/>
            <w:shd w:val="clear" w:color="auto" w:fill="auto"/>
            <w:vAlign w:val="center"/>
            <w:hideMark/>
          </w:tcPr>
          <w:p w14:paraId="50C59E4C"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302A8AF1" w14:textId="77777777" w:rsidTr="00E21EA3">
        <w:trPr>
          <w:trHeight w:val="20"/>
          <w:jc w:val="center"/>
        </w:trPr>
        <w:tc>
          <w:tcPr>
            <w:tcW w:w="2966" w:type="pct"/>
            <w:shd w:val="clear" w:color="auto" w:fill="auto"/>
            <w:vAlign w:val="center"/>
            <w:hideMark/>
          </w:tcPr>
          <w:p w14:paraId="3F86FBEA"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posiedzeń komitetów, sieci grup oraz innych spotkań w celu wymiany doświadczeń z partnerami</w:t>
            </w:r>
          </w:p>
        </w:tc>
        <w:tc>
          <w:tcPr>
            <w:tcW w:w="1171" w:type="pct"/>
            <w:shd w:val="clear" w:color="auto" w:fill="auto"/>
            <w:noWrap/>
            <w:vAlign w:val="center"/>
            <w:hideMark/>
          </w:tcPr>
          <w:p w14:paraId="387B15F4"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24,00</w:t>
            </w:r>
          </w:p>
        </w:tc>
        <w:tc>
          <w:tcPr>
            <w:tcW w:w="863" w:type="pct"/>
            <w:shd w:val="clear" w:color="auto" w:fill="auto"/>
            <w:vAlign w:val="center"/>
            <w:hideMark/>
          </w:tcPr>
          <w:p w14:paraId="6505F23A"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szt.</w:t>
            </w:r>
          </w:p>
        </w:tc>
      </w:tr>
      <w:tr w:rsidR="00727C01" w:rsidRPr="009E78D5" w14:paraId="0E61B65B" w14:textId="77777777" w:rsidTr="00E21EA3">
        <w:trPr>
          <w:trHeight w:val="20"/>
          <w:jc w:val="center"/>
        </w:trPr>
        <w:tc>
          <w:tcPr>
            <w:tcW w:w="2966" w:type="pct"/>
            <w:shd w:val="clear" w:color="auto" w:fill="auto"/>
            <w:vAlign w:val="center"/>
            <w:hideMark/>
          </w:tcPr>
          <w:p w14:paraId="6B20FA4B"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przedstawicieli kadry szkół i placówek systemu oświaty objętych wsparciem</w:t>
            </w:r>
          </w:p>
        </w:tc>
        <w:tc>
          <w:tcPr>
            <w:tcW w:w="1171" w:type="pct"/>
            <w:shd w:val="clear" w:color="auto" w:fill="auto"/>
            <w:noWrap/>
            <w:vAlign w:val="center"/>
            <w:hideMark/>
          </w:tcPr>
          <w:p w14:paraId="6B2EF8AB"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30,00</w:t>
            </w:r>
          </w:p>
        </w:tc>
        <w:tc>
          <w:tcPr>
            <w:tcW w:w="863" w:type="pct"/>
            <w:shd w:val="clear" w:color="auto" w:fill="auto"/>
            <w:vAlign w:val="center"/>
            <w:hideMark/>
          </w:tcPr>
          <w:p w14:paraId="0406A7D8"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311AE5CC" w14:textId="77777777" w:rsidTr="00E21EA3">
        <w:trPr>
          <w:trHeight w:val="20"/>
          <w:jc w:val="center"/>
        </w:trPr>
        <w:tc>
          <w:tcPr>
            <w:tcW w:w="2966" w:type="pct"/>
            <w:shd w:val="clear" w:color="auto" w:fill="auto"/>
            <w:vAlign w:val="center"/>
            <w:hideMark/>
          </w:tcPr>
          <w:p w14:paraId="559D6CF7"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przeprowadzonych ewaluacji</w:t>
            </w:r>
          </w:p>
        </w:tc>
        <w:tc>
          <w:tcPr>
            <w:tcW w:w="1171" w:type="pct"/>
            <w:shd w:val="clear" w:color="auto" w:fill="auto"/>
            <w:noWrap/>
            <w:vAlign w:val="center"/>
            <w:hideMark/>
          </w:tcPr>
          <w:p w14:paraId="136A2A82"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1,00</w:t>
            </w:r>
          </w:p>
        </w:tc>
        <w:tc>
          <w:tcPr>
            <w:tcW w:w="863" w:type="pct"/>
            <w:shd w:val="clear" w:color="auto" w:fill="auto"/>
            <w:vAlign w:val="center"/>
            <w:hideMark/>
          </w:tcPr>
          <w:p w14:paraId="6AED6A7B"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szt.</w:t>
            </w:r>
          </w:p>
        </w:tc>
      </w:tr>
      <w:tr w:rsidR="00727C01" w:rsidRPr="009E78D5" w14:paraId="1273DA5C" w14:textId="77777777" w:rsidTr="00E21EA3">
        <w:trPr>
          <w:trHeight w:val="20"/>
          <w:jc w:val="center"/>
        </w:trPr>
        <w:tc>
          <w:tcPr>
            <w:tcW w:w="2966" w:type="pct"/>
            <w:shd w:val="clear" w:color="auto" w:fill="auto"/>
            <w:vAlign w:val="center"/>
            <w:hideMark/>
          </w:tcPr>
          <w:p w14:paraId="6FEE9959"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uczestników form szkoleniowych dla beneficjentów</w:t>
            </w:r>
          </w:p>
        </w:tc>
        <w:tc>
          <w:tcPr>
            <w:tcW w:w="1171" w:type="pct"/>
            <w:shd w:val="clear" w:color="auto" w:fill="auto"/>
            <w:noWrap/>
            <w:vAlign w:val="center"/>
            <w:hideMark/>
          </w:tcPr>
          <w:p w14:paraId="2F7DEE28"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361,00</w:t>
            </w:r>
          </w:p>
        </w:tc>
        <w:tc>
          <w:tcPr>
            <w:tcW w:w="863" w:type="pct"/>
            <w:shd w:val="clear" w:color="auto" w:fill="auto"/>
            <w:vAlign w:val="center"/>
            <w:hideMark/>
          </w:tcPr>
          <w:p w14:paraId="0D265411"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0D4E2F59" w14:textId="77777777" w:rsidTr="00E21EA3">
        <w:trPr>
          <w:trHeight w:val="20"/>
          <w:jc w:val="center"/>
        </w:trPr>
        <w:tc>
          <w:tcPr>
            <w:tcW w:w="2966" w:type="pct"/>
            <w:shd w:val="clear" w:color="auto" w:fill="auto"/>
            <w:vAlign w:val="center"/>
            <w:hideMark/>
          </w:tcPr>
          <w:p w14:paraId="018CA829"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uczestników form szkoleniowych dla instytucji</w:t>
            </w:r>
          </w:p>
        </w:tc>
        <w:tc>
          <w:tcPr>
            <w:tcW w:w="1171" w:type="pct"/>
            <w:shd w:val="clear" w:color="auto" w:fill="auto"/>
            <w:noWrap/>
            <w:vAlign w:val="center"/>
            <w:hideMark/>
          </w:tcPr>
          <w:p w14:paraId="0C1BCADF"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43,00</w:t>
            </w:r>
          </w:p>
        </w:tc>
        <w:tc>
          <w:tcPr>
            <w:tcW w:w="863" w:type="pct"/>
            <w:shd w:val="clear" w:color="auto" w:fill="auto"/>
            <w:vAlign w:val="center"/>
            <w:hideMark/>
          </w:tcPr>
          <w:p w14:paraId="2142734E"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4361D856" w14:textId="77777777" w:rsidTr="00E21EA3">
        <w:trPr>
          <w:trHeight w:val="20"/>
          <w:jc w:val="center"/>
        </w:trPr>
        <w:tc>
          <w:tcPr>
            <w:tcW w:w="2966" w:type="pct"/>
            <w:shd w:val="clear" w:color="auto" w:fill="auto"/>
            <w:vAlign w:val="center"/>
            <w:hideMark/>
          </w:tcPr>
          <w:p w14:paraId="0B7B276A"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uczniów i słuchaczy szkół i placówek kształcenia zawodowego objętych wsparciem</w:t>
            </w:r>
          </w:p>
        </w:tc>
        <w:tc>
          <w:tcPr>
            <w:tcW w:w="1171" w:type="pct"/>
            <w:shd w:val="clear" w:color="auto" w:fill="auto"/>
            <w:noWrap/>
            <w:vAlign w:val="center"/>
            <w:hideMark/>
          </w:tcPr>
          <w:p w14:paraId="0EA3C093"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975,00</w:t>
            </w:r>
          </w:p>
        </w:tc>
        <w:tc>
          <w:tcPr>
            <w:tcW w:w="863" w:type="pct"/>
            <w:shd w:val="clear" w:color="auto" w:fill="auto"/>
            <w:vAlign w:val="center"/>
            <w:hideMark/>
          </w:tcPr>
          <w:p w14:paraId="3B1F85EE"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52F157E7" w14:textId="77777777" w:rsidTr="00E21EA3">
        <w:trPr>
          <w:trHeight w:val="20"/>
          <w:jc w:val="center"/>
        </w:trPr>
        <w:tc>
          <w:tcPr>
            <w:tcW w:w="2966" w:type="pct"/>
            <w:shd w:val="clear" w:color="auto" w:fill="auto"/>
            <w:vAlign w:val="center"/>
            <w:hideMark/>
          </w:tcPr>
          <w:p w14:paraId="1BB5275F"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uczniów szkół i placówek kształcenia zawodowego uczestniczących w stażach uczniowskich</w:t>
            </w:r>
          </w:p>
        </w:tc>
        <w:tc>
          <w:tcPr>
            <w:tcW w:w="1171" w:type="pct"/>
            <w:shd w:val="clear" w:color="auto" w:fill="auto"/>
            <w:noWrap/>
            <w:vAlign w:val="center"/>
            <w:hideMark/>
          </w:tcPr>
          <w:p w14:paraId="0FB42FF8"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655,00</w:t>
            </w:r>
          </w:p>
        </w:tc>
        <w:tc>
          <w:tcPr>
            <w:tcW w:w="863" w:type="pct"/>
            <w:shd w:val="clear" w:color="auto" w:fill="auto"/>
            <w:vAlign w:val="center"/>
            <w:hideMark/>
          </w:tcPr>
          <w:p w14:paraId="0EA10960"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4A7A6633" w14:textId="77777777" w:rsidTr="00E21EA3">
        <w:trPr>
          <w:trHeight w:val="20"/>
          <w:jc w:val="center"/>
        </w:trPr>
        <w:tc>
          <w:tcPr>
            <w:tcW w:w="2966" w:type="pct"/>
            <w:shd w:val="clear" w:color="auto" w:fill="auto"/>
            <w:vAlign w:val="center"/>
            <w:hideMark/>
          </w:tcPr>
          <w:p w14:paraId="0FC62352"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Liczba wspartych form ochrony przyrody</w:t>
            </w:r>
          </w:p>
        </w:tc>
        <w:tc>
          <w:tcPr>
            <w:tcW w:w="1171" w:type="pct"/>
            <w:shd w:val="clear" w:color="auto" w:fill="auto"/>
            <w:noWrap/>
            <w:vAlign w:val="center"/>
            <w:hideMark/>
          </w:tcPr>
          <w:p w14:paraId="3F45B191"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14,00</w:t>
            </w:r>
          </w:p>
        </w:tc>
        <w:tc>
          <w:tcPr>
            <w:tcW w:w="863" w:type="pct"/>
            <w:shd w:val="clear" w:color="auto" w:fill="auto"/>
            <w:vAlign w:val="center"/>
            <w:hideMark/>
          </w:tcPr>
          <w:p w14:paraId="6FB9EB07"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szt.</w:t>
            </w:r>
          </w:p>
        </w:tc>
      </w:tr>
      <w:tr w:rsidR="00727C01" w:rsidRPr="009E78D5" w14:paraId="07CE2D9B" w14:textId="77777777" w:rsidTr="00E21EA3">
        <w:trPr>
          <w:trHeight w:val="20"/>
          <w:jc w:val="center"/>
        </w:trPr>
        <w:tc>
          <w:tcPr>
            <w:tcW w:w="2966" w:type="pct"/>
            <w:shd w:val="clear" w:color="auto" w:fill="auto"/>
            <w:vAlign w:val="center"/>
            <w:hideMark/>
          </w:tcPr>
          <w:p w14:paraId="54AF99B4"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Ludność objęta projektami w ramach strategii zintegrowanego rozwoju terytorialnego</w:t>
            </w:r>
          </w:p>
        </w:tc>
        <w:tc>
          <w:tcPr>
            <w:tcW w:w="1171" w:type="pct"/>
            <w:shd w:val="clear" w:color="auto" w:fill="auto"/>
            <w:noWrap/>
            <w:vAlign w:val="center"/>
            <w:hideMark/>
          </w:tcPr>
          <w:p w14:paraId="6FA86CCC"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1 006 202,00</w:t>
            </w:r>
          </w:p>
        </w:tc>
        <w:tc>
          <w:tcPr>
            <w:tcW w:w="863" w:type="pct"/>
            <w:shd w:val="clear" w:color="auto" w:fill="auto"/>
            <w:vAlign w:val="center"/>
            <w:hideMark/>
          </w:tcPr>
          <w:p w14:paraId="2B62C938"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6D2EC6CC" w14:textId="77777777" w:rsidTr="00E21EA3">
        <w:trPr>
          <w:trHeight w:val="20"/>
          <w:jc w:val="center"/>
        </w:trPr>
        <w:tc>
          <w:tcPr>
            <w:tcW w:w="2966" w:type="pct"/>
            <w:shd w:val="clear" w:color="auto" w:fill="auto"/>
            <w:vAlign w:val="center"/>
            <w:hideMark/>
          </w:tcPr>
          <w:p w14:paraId="0BB858FF"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Otwarta przestrzeń utworzona lub rekultywowana na obszarach miejskich</w:t>
            </w:r>
          </w:p>
        </w:tc>
        <w:tc>
          <w:tcPr>
            <w:tcW w:w="1171" w:type="pct"/>
            <w:shd w:val="clear" w:color="auto" w:fill="auto"/>
            <w:noWrap/>
            <w:vAlign w:val="center"/>
            <w:hideMark/>
          </w:tcPr>
          <w:p w14:paraId="3A3ADF44"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191 232,95</w:t>
            </w:r>
          </w:p>
        </w:tc>
        <w:tc>
          <w:tcPr>
            <w:tcW w:w="863" w:type="pct"/>
            <w:shd w:val="clear" w:color="auto" w:fill="auto"/>
            <w:vAlign w:val="center"/>
            <w:hideMark/>
          </w:tcPr>
          <w:p w14:paraId="7F94091E"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m2</w:t>
            </w:r>
          </w:p>
        </w:tc>
      </w:tr>
      <w:tr w:rsidR="00727C01" w:rsidRPr="009E78D5" w14:paraId="74D9E14C" w14:textId="77777777" w:rsidTr="00E21EA3">
        <w:trPr>
          <w:trHeight w:val="20"/>
          <w:jc w:val="center"/>
        </w:trPr>
        <w:tc>
          <w:tcPr>
            <w:tcW w:w="2966" w:type="pct"/>
            <w:shd w:val="clear" w:color="auto" w:fill="auto"/>
            <w:vAlign w:val="center"/>
            <w:hideMark/>
          </w:tcPr>
          <w:p w14:paraId="368D668A"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Wspierana infrastruktura rowerowa</w:t>
            </w:r>
          </w:p>
        </w:tc>
        <w:tc>
          <w:tcPr>
            <w:tcW w:w="1171" w:type="pct"/>
            <w:shd w:val="clear" w:color="auto" w:fill="auto"/>
            <w:noWrap/>
            <w:vAlign w:val="center"/>
            <w:hideMark/>
          </w:tcPr>
          <w:p w14:paraId="69A37B4C"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41,93</w:t>
            </w:r>
          </w:p>
        </w:tc>
        <w:tc>
          <w:tcPr>
            <w:tcW w:w="863" w:type="pct"/>
            <w:shd w:val="clear" w:color="auto" w:fill="auto"/>
            <w:vAlign w:val="center"/>
            <w:hideMark/>
          </w:tcPr>
          <w:p w14:paraId="3FBDF12B"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km</w:t>
            </w:r>
          </w:p>
        </w:tc>
      </w:tr>
      <w:tr w:rsidR="00727C01" w:rsidRPr="009E78D5" w14:paraId="1428C694" w14:textId="77777777" w:rsidTr="00E21EA3">
        <w:trPr>
          <w:trHeight w:val="20"/>
          <w:jc w:val="center"/>
        </w:trPr>
        <w:tc>
          <w:tcPr>
            <w:tcW w:w="2966" w:type="pct"/>
            <w:shd w:val="clear" w:color="auto" w:fill="auto"/>
            <w:vAlign w:val="center"/>
            <w:hideMark/>
          </w:tcPr>
          <w:p w14:paraId="65A52947"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Wspierane strategie zintegrowanego rozwoju terytorialnego</w:t>
            </w:r>
          </w:p>
        </w:tc>
        <w:tc>
          <w:tcPr>
            <w:tcW w:w="1171" w:type="pct"/>
            <w:shd w:val="clear" w:color="auto" w:fill="auto"/>
            <w:noWrap/>
            <w:vAlign w:val="center"/>
            <w:hideMark/>
          </w:tcPr>
          <w:p w14:paraId="0C2D6EA0"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1,00</w:t>
            </w:r>
          </w:p>
        </w:tc>
        <w:tc>
          <w:tcPr>
            <w:tcW w:w="863" w:type="pct"/>
            <w:shd w:val="clear" w:color="auto" w:fill="auto"/>
            <w:vAlign w:val="center"/>
            <w:hideMark/>
          </w:tcPr>
          <w:p w14:paraId="45F99DD5"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wkłady na rzecz strategii / szt.</w:t>
            </w:r>
          </w:p>
        </w:tc>
      </w:tr>
      <w:tr w:rsidR="00727C01" w:rsidRPr="009E78D5" w14:paraId="7F8A42A5" w14:textId="77777777" w:rsidTr="00E21EA3">
        <w:trPr>
          <w:trHeight w:val="20"/>
          <w:jc w:val="center"/>
        </w:trPr>
        <w:tc>
          <w:tcPr>
            <w:tcW w:w="2966" w:type="pct"/>
            <w:shd w:val="clear" w:color="auto" w:fill="auto"/>
            <w:vAlign w:val="center"/>
            <w:hideMark/>
          </w:tcPr>
          <w:p w14:paraId="7B56D934"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Wydajność nowo wybudowanych lub zmodernizowanych instalacji oczyszczania ścieków</w:t>
            </w:r>
          </w:p>
        </w:tc>
        <w:tc>
          <w:tcPr>
            <w:tcW w:w="1171" w:type="pct"/>
            <w:shd w:val="clear" w:color="auto" w:fill="auto"/>
            <w:noWrap/>
            <w:vAlign w:val="center"/>
            <w:hideMark/>
          </w:tcPr>
          <w:p w14:paraId="4DD79DFF"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25 000,00</w:t>
            </w:r>
          </w:p>
        </w:tc>
        <w:tc>
          <w:tcPr>
            <w:tcW w:w="863" w:type="pct"/>
            <w:shd w:val="clear" w:color="auto" w:fill="auto"/>
            <w:vAlign w:val="center"/>
            <w:hideMark/>
          </w:tcPr>
          <w:p w14:paraId="63D50E16"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RLM</w:t>
            </w:r>
          </w:p>
        </w:tc>
      </w:tr>
      <w:tr w:rsidR="00727C01" w:rsidRPr="009E78D5" w14:paraId="04D7B2F0" w14:textId="77777777" w:rsidTr="00E21EA3">
        <w:trPr>
          <w:trHeight w:val="20"/>
          <w:jc w:val="center"/>
        </w:trPr>
        <w:tc>
          <w:tcPr>
            <w:tcW w:w="2966" w:type="pct"/>
            <w:shd w:val="clear" w:color="auto" w:fill="auto"/>
            <w:vAlign w:val="center"/>
            <w:hideMark/>
          </w:tcPr>
          <w:p w14:paraId="762BC047"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Zielona infrastruktura wybudowana lub zmodernizowana w celu przystosowania się do zmian klimatu</w:t>
            </w:r>
          </w:p>
        </w:tc>
        <w:tc>
          <w:tcPr>
            <w:tcW w:w="1171" w:type="pct"/>
            <w:shd w:val="clear" w:color="auto" w:fill="auto"/>
            <w:noWrap/>
            <w:vAlign w:val="center"/>
            <w:hideMark/>
          </w:tcPr>
          <w:p w14:paraId="077C6C3E"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7,50</w:t>
            </w:r>
          </w:p>
        </w:tc>
        <w:tc>
          <w:tcPr>
            <w:tcW w:w="863" w:type="pct"/>
            <w:shd w:val="clear" w:color="auto" w:fill="auto"/>
            <w:vAlign w:val="center"/>
            <w:hideMark/>
          </w:tcPr>
          <w:p w14:paraId="4B513128"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ha</w:t>
            </w:r>
          </w:p>
        </w:tc>
      </w:tr>
      <w:tr w:rsidR="00727C01" w:rsidRPr="009E78D5" w14:paraId="4B03D00B" w14:textId="77777777" w:rsidTr="00E21EA3">
        <w:trPr>
          <w:trHeight w:val="20"/>
          <w:jc w:val="center"/>
        </w:trPr>
        <w:tc>
          <w:tcPr>
            <w:tcW w:w="2966" w:type="pct"/>
            <w:shd w:val="clear" w:color="auto" w:fill="auto"/>
            <w:vAlign w:val="center"/>
            <w:hideMark/>
          </w:tcPr>
          <w:p w14:paraId="61F847C6" w14:textId="77777777" w:rsidR="00727C01" w:rsidRPr="009E78D5" w:rsidRDefault="00727C01" w:rsidP="002F5CFB">
            <w:pPr>
              <w:spacing w:before="20" w:after="20" w:line="240" w:lineRule="auto"/>
              <w:jc w:val="left"/>
              <w:rPr>
                <w:bCs/>
                <w:color w:val="000000"/>
                <w:sz w:val="20"/>
                <w:szCs w:val="20"/>
              </w:rPr>
            </w:pPr>
            <w:r w:rsidRPr="009E78D5">
              <w:rPr>
                <w:bCs/>
                <w:color w:val="000000"/>
                <w:sz w:val="20"/>
                <w:szCs w:val="20"/>
              </w:rPr>
              <w:t>Zintegrowane projekty rozwoju terytorialnego</w:t>
            </w:r>
          </w:p>
        </w:tc>
        <w:tc>
          <w:tcPr>
            <w:tcW w:w="1171" w:type="pct"/>
            <w:shd w:val="clear" w:color="auto" w:fill="auto"/>
            <w:noWrap/>
            <w:vAlign w:val="center"/>
            <w:hideMark/>
          </w:tcPr>
          <w:p w14:paraId="0CE665AD" w14:textId="77777777" w:rsidR="00727C01" w:rsidRPr="009E78D5" w:rsidRDefault="00727C01" w:rsidP="002F5CFB">
            <w:pPr>
              <w:spacing w:before="20" w:after="20" w:line="240" w:lineRule="auto"/>
              <w:jc w:val="center"/>
              <w:rPr>
                <w:bCs/>
                <w:color w:val="000000"/>
                <w:sz w:val="20"/>
                <w:szCs w:val="20"/>
              </w:rPr>
            </w:pPr>
            <w:r w:rsidRPr="009E78D5">
              <w:rPr>
                <w:bCs/>
                <w:color w:val="000000"/>
                <w:sz w:val="20"/>
                <w:szCs w:val="20"/>
              </w:rPr>
              <w:t>28,00</w:t>
            </w:r>
          </w:p>
        </w:tc>
        <w:tc>
          <w:tcPr>
            <w:tcW w:w="863" w:type="pct"/>
            <w:shd w:val="clear" w:color="auto" w:fill="auto"/>
            <w:vAlign w:val="center"/>
            <w:hideMark/>
          </w:tcPr>
          <w:p w14:paraId="7DD76327"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szt.</w:t>
            </w:r>
          </w:p>
        </w:tc>
      </w:tr>
      <w:tr w:rsidR="00727C01" w:rsidRPr="009E78D5" w14:paraId="5E20C888" w14:textId="77777777" w:rsidTr="00E21EA3">
        <w:trPr>
          <w:trHeight w:val="20"/>
          <w:jc w:val="center"/>
        </w:trPr>
        <w:tc>
          <w:tcPr>
            <w:tcW w:w="2966" w:type="pct"/>
            <w:shd w:val="clear" w:color="auto" w:fill="auto"/>
            <w:vAlign w:val="center"/>
            <w:hideMark/>
          </w:tcPr>
          <w:p w14:paraId="15E6C1C4"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Liczba miejsc wychowania przedszkolnego, które funkcjonują przez co najmniej 24 miesiące po zakończeniu projektu</w:t>
            </w:r>
          </w:p>
        </w:tc>
        <w:tc>
          <w:tcPr>
            <w:tcW w:w="1171" w:type="pct"/>
            <w:shd w:val="clear" w:color="auto" w:fill="auto"/>
            <w:vAlign w:val="center"/>
            <w:hideMark/>
          </w:tcPr>
          <w:p w14:paraId="50A44435"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297,00</w:t>
            </w:r>
          </w:p>
        </w:tc>
        <w:tc>
          <w:tcPr>
            <w:tcW w:w="863" w:type="pct"/>
            <w:shd w:val="clear" w:color="auto" w:fill="auto"/>
            <w:vAlign w:val="center"/>
            <w:hideMark/>
          </w:tcPr>
          <w:p w14:paraId="48D99473"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1C34BA90" w14:textId="77777777" w:rsidTr="00E21EA3">
        <w:trPr>
          <w:trHeight w:val="20"/>
          <w:jc w:val="center"/>
        </w:trPr>
        <w:tc>
          <w:tcPr>
            <w:tcW w:w="2966" w:type="pct"/>
            <w:shd w:val="clear" w:color="auto" w:fill="auto"/>
            <w:vAlign w:val="center"/>
            <w:hideMark/>
          </w:tcPr>
          <w:p w14:paraId="2AB9F18F"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Liczba osób odwiedzających obiekty kulturalne i turystyczne objęte wsparciem</w:t>
            </w:r>
          </w:p>
        </w:tc>
        <w:tc>
          <w:tcPr>
            <w:tcW w:w="1171" w:type="pct"/>
            <w:shd w:val="clear" w:color="auto" w:fill="auto"/>
            <w:vAlign w:val="center"/>
            <w:hideMark/>
          </w:tcPr>
          <w:p w14:paraId="3A74C0DC"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569 302,00</w:t>
            </w:r>
          </w:p>
        </w:tc>
        <w:tc>
          <w:tcPr>
            <w:tcW w:w="863" w:type="pct"/>
            <w:shd w:val="clear" w:color="auto" w:fill="auto"/>
            <w:vAlign w:val="center"/>
            <w:hideMark/>
          </w:tcPr>
          <w:p w14:paraId="2C177D75"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 odwiedzające/rok</w:t>
            </w:r>
          </w:p>
        </w:tc>
      </w:tr>
      <w:tr w:rsidR="00727C01" w:rsidRPr="009E78D5" w14:paraId="6F8246E2" w14:textId="77777777" w:rsidTr="00E21EA3">
        <w:trPr>
          <w:trHeight w:val="20"/>
          <w:jc w:val="center"/>
        </w:trPr>
        <w:tc>
          <w:tcPr>
            <w:tcW w:w="2966" w:type="pct"/>
            <w:shd w:val="clear" w:color="auto" w:fill="auto"/>
            <w:vAlign w:val="center"/>
            <w:hideMark/>
          </w:tcPr>
          <w:p w14:paraId="2DE5DD9C"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Liczba podmiotów, które rozszerzyły ofertę wsparcia lub podniosły jakość oferowanych usług</w:t>
            </w:r>
          </w:p>
        </w:tc>
        <w:tc>
          <w:tcPr>
            <w:tcW w:w="1171" w:type="pct"/>
            <w:shd w:val="clear" w:color="auto" w:fill="auto"/>
            <w:vAlign w:val="center"/>
            <w:hideMark/>
          </w:tcPr>
          <w:p w14:paraId="66738575"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12,00</w:t>
            </w:r>
          </w:p>
        </w:tc>
        <w:tc>
          <w:tcPr>
            <w:tcW w:w="863" w:type="pct"/>
            <w:shd w:val="clear" w:color="auto" w:fill="auto"/>
            <w:vAlign w:val="center"/>
            <w:hideMark/>
          </w:tcPr>
          <w:p w14:paraId="78D3C6E5"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podmioty</w:t>
            </w:r>
          </w:p>
        </w:tc>
      </w:tr>
      <w:tr w:rsidR="00727C01" w:rsidRPr="009E78D5" w14:paraId="30B56E05" w14:textId="77777777" w:rsidTr="00E21EA3">
        <w:trPr>
          <w:trHeight w:val="20"/>
          <w:jc w:val="center"/>
        </w:trPr>
        <w:tc>
          <w:tcPr>
            <w:tcW w:w="2966" w:type="pct"/>
            <w:shd w:val="clear" w:color="auto" w:fill="auto"/>
            <w:vAlign w:val="center"/>
            <w:hideMark/>
          </w:tcPr>
          <w:p w14:paraId="73E64A81"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Liczba uczniów, którzy nabyli kompetencje lub umiejętności po opuszczeniu programu</w:t>
            </w:r>
          </w:p>
        </w:tc>
        <w:tc>
          <w:tcPr>
            <w:tcW w:w="1171" w:type="pct"/>
            <w:shd w:val="clear" w:color="auto" w:fill="auto"/>
            <w:vAlign w:val="center"/>
            <w:hideMark/>
          </w:tcPr>
          <w:p w14:paraId="64C5212F"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829,00</w:t>
            </w:r>
          </w:p>
        </w:tc>
        <w:tc>
          <w:tcPr>
            <w:tcW w:w="863" w:type="pct"/>
            <w:shd w:val="clear" w:color="auto" w:fill="auto"/>
            <w:vAlign w:val="center"/>
            <w:hideMark/>
          </w:tcPr>
          <w:p w14:paraId="7996FEAF"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52FBEF1E" w14:textId="77777777" w:rsidTr="00E21EA3">
        <w:trPr>
          <w:trHeight w:val="20"/>
          <w:jc w:val="center"/>
        </w:trPr>
        <w:tc>
          <w:tcPr>
            <w:tcW w:w="2966" w:type="pct"/>
            <w:shd w:val="clear" w:color="auto" w:fill="auto"/>
            <w:vAlign w:val="center"/>
            <w:hideMark/>
          </w:tcPr>
          <w:p w14:paraId="3B4A85C4"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Liczba utworzonych miejsc świadczenia usług w społeczności lokalnej</w:t>
            </w:r>
          </w:p>
        </w:tc>
        <w:tc>
          <w:tcPr>
            <w:tcW w:w="1171" w:type="pct"/>
            <w:shd w:val="clear" w:color="auto" w:fill="auto"/>
            <w:vAlign w:val="center"/>
            <w:hideMark/>
          </w:tcPr>
          <w:p w14:paraId="34FA82C6"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223,00</w:t>
            </w:r>
          </w:p>
        </w:tc>
        <w:tc>
          <w:tcPr>
            <w:tcW w:w="863" w:type="pct"/>
            <w:shd w:val="clear" w:color="auto" w:fill="auto"/>
            <w:vAlign w:val="center"/>
            <w:hideMark/>
          </w:tcPr>
          <w:p w14:paraId="0977C637"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szt.</w:t>
            </w:r>
          </w:p>
        </w:tc>
      </w:tr>
      <w:tr w:rsidR="00727C01" w:rsidRPr="009E78D5" w14:paraId="414DA46A" w14:textId="77777777" w:rsidTr="00E21EA3">
        <w:trPr>
          <w:trHeight w:val="20"/>
          <w:jc w:val="center"/>
        </w:trPr>
        <w:tc>
          <w:tcPr>
            <w:tcW w:w="2966" w:type="pct"/>
            <w:shd w:val="clear" w:color="auto" w:fill="auto"/>
            <w:vAlign w:val="center"/>
            <w:hideMark/>
          </w:tcPr>
          <w:p w14:paraId="26112226"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Ludność mająca dostęp do nowej lub udoskonalonej zielonej infrastruktury</w:t>
            </w:r>
          </w:p>
        </w:tc>
        <w:tc>
          <w:tcPr>
            <w:tcW w:w="1171" w:type="pct"/>
            <w:shd w:val="clear" w:color="auto" w:fill="auto"/>
            <w:vAlign w:val="center"/>
            <w:hideMark/>
          </w:tcPr>
          <w:p w14:paraId="7A57D3E2"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755 719,00</w:t>
            </w:r>
          </w:p>
        </w:tc>
        <w:tc>
          <w:tcPr>
            <w:tcW w:w="863" w:type="pct"/>
            <w:shd w:val="clear" w:color="auto" w:fill="auto"/>
            <w:vAlign w:val="center"/>
            <w:hideMark/>
          </w:tcPr>
          <w:p w14:paraId="16687B44"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6822781F" w14:textId="77777777" w:rsidTr="00E21EA3">
        <w:trPr>
          <w:trHeight w:val="20"/>
          <w:jc w:val="center"/>
        </w:trPr>
        <w:tc>
          <w:tcPr>
            <w:tcW w:w="2966" w:type="pct"/>
            <w:shd w:val="clear" w:color="auto" w:fill="auto"/>
            <w:vAlign w:val="center"/>
            <w:hideMark/>
          </w:tcPr>
          <w:p w14:paraId="5AA93FA3"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Ludność przyłączona do zbiorowych systemów oczyszczania ścieków co najmniej II stopnia</w:t>
            </w:r>
          </w:p>
        </w:tc>
        <w:tc>
          <w:tcPr>
            <w:tcW w:w="1171" w:type="pct"/>
            <w:shd w:val="clear" w:color="auto" w:fill="auto"/>
            <w:vAlign w:val="center"/>
            <w:hideMark/>
          </w:tcPr>
          <w:p w14:paraId="29FB34D8"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19 520,00</w:t>
            </w:r>
          </w:p>
        </w:tc>
        <w:tc>
          <w:tcPr>
            <w:tcW w:w="863" w:type="pct"/>
            <w:shd w:val="clear" w:color="auto" w:fill="auto"/>
            <w:vAlign w:val="center"/>
            <w:hideMark/>
          </w:tcPr>
          <w:p w14:paraId="25271A23"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osoby</w:t>
            </w:r>
          </w:p>
        </w:tc>
      </w:tr>
      <w:tr w:rsidR="00727C01" w:rsidRPr="009E78D5" w14:paraId="147799DC" w14:textId="77777777" w:rsidTr="00E21EA3">
        <w:trPr>
          <w:trHeight w:val="20"/>
          <w:jc w:val="center"/>
        </w:trPr>
        <w:tc>
          <w:tcPr>
            <w:tcW w:w="2966" w:type="pct"/>
            <w:shd w:val="clear" w:color="auto" w:fill="auto"/>
            <w:vAlign w:val="center"/>
            <w:hideMark/>
          </w:tcPr>
          <w:p w14:paraId="0D671B13"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Powierzchnia wspartych obszarów chronionych</w:t>
            </w:r>
          </w:p>
        </w:tc>
        <w:tc>
          <w:tcPr>
            <w:tcW w:w="1171" w:type="pct"/>
            <w:shd w:val="clear" w:color="auto" w:fill="auto"/>
            <w:vAlign w:val="center"/>
            <w:hideMark/>
          </w:tcPr>
          <w:p w14:paraId="47866B43"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4,00</w:t>
            </w:r>
          </w:p>
        </w:tc>
        <w:tc>
          <w:tcPr>
            <w:tcW w:w="863" w:type="pct"/>
            <w:shd w:val="clear" w:color="auto" w:fill="auto"/>
            <w:vAlign w:val="center"/>
            <w:hideMark/>
          </w:tcPr>
          <w:p w14:paraId="0ACDCE7F"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ha</w:t>
            </w:r>
          </w:p>
        </w:tc>
      </w:tr>
      <w:tr w:rsidR="00727C01" w:rsidRPr="009E78D5" w14:paraId="04C4E578" w14:textId="77777777" w:rsidTr="00E21EA3">
        <w:trPr>
          <w:trHeight w:val="20"/>
          <w:jc w:val="center"/>
        </w:trPr>
        <w:tc>
          <w:tcPr>
            <w:tcW w:w="2966" w:type="pct"/>
            <w:shd w:val="clear" w:color="auto" w:fill="auto"/>
            <w:vAlign w:val="center"/>
            <w:hideMark/>
          </w:tcPr>
          <w:p w14:paraId="4B56377B"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Roczna liczba użytkowników infrastruktury rowerowej</w:t>
            </w:r>
          </w:p>
        </w:tc>
        <w:tc>
          <w:tcPr>
            <w:tcW w:w="1171" w:type="pct"/>
            <w:shd w:val="clear" w:color="auto" w:fill="auto"/>
            <w:vAlign w:val="center"/>
            <w:hideMark/>
          </w:tcPr>
          <w:p w14:paraId="459B4A1E"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190 996,00</w:t>
            </w:r>
          </w:p>
        </w:tc>
        <w:tc>
          <w:tcPr>
            <w:tcW w:w="863" w:type="pct"/>
            <w:shd w:val="clear" w:color="auto" w:fill="auto"/>
            <w:vAlign w:val="center"/>
            <w:hideMark/>
          </w:tcPr>
          <w:p w14:paraId="717731F8"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użytkownicy/rok</w:t>
            </w:r>
          </w:p>
        </w:tc>
      </w:tr>
      <w:tr w:rsidR="00727C01" w:rsidRPr="009E78D5" w14:paraId="4DE5DE33" w14:textId="77777777" w:rsidTr="00E21EA3">
        <w:trPr>
          <w:trHeight w:val="20"/>
          <w:jc w:val="center"/>
        </w:trPr>
        <w:tc>
          <w:tcPr>
            <w:tcW w:w="2966" w:type="pct"/>
            <w:shd w:val="clear" w:color="auto" w:fill="auto"/>
            <w:vAlign w:val="center"/>
            <w:hideMark/>
          </w:tcPr>
          <w:p w14:paraId="10A3CF24"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Roczna liczba użytkowników nowego lub zmodernizowanego transportu publicznego</w:t>
            </w:r>
          </w:p>
        </w:tc>
        <w:tc>
          <w:tcPr>
            <w:tcW w:w="1171" w:type="pct"/>
            <w:shd w:val="clear" w:color="auto" w:fill="auto"/>
            <w:vAlign w:val="center"/>
            <w:hideMark/>
          </w:tcPr>
          <w:p w14:paraId="774E416F"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605 666,00</w:t>
            </w:r>
          </w:p>
        </w:tc>
        <w:tc>
          <w:tcPr>
            <w:tcW w:w="863" w:type="pct"/>
            <w:shd w:val="clear" w:color="auto" w:fill="auto"/>
            <w:vAlign w:val="center"/>
            <w:hideMark/>
          </w:tcPr>
          <w:p w14:paraId="103149B8"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użytkownicy/rok</w:t>
            </w:r>
          </w:p>
        </w:tc>
      </w:tr>
      <w:tr w:rsidR="00727C01" w:rsidRPr="009E78D5" w14:paraId="77514BA1" w14:textId="77777777" w:rsidTr="00E21EA3">
        <w:trPr>
          <w:trHeight w:val="20"/>
          <w:jc w:val="center"/>
        </w:trPr>
        <w:tc>
          <w:tcPr>
            <w:tcW w:w="2966" w:type="pct"/>
            <w:shd w:val="clear" w:color="auto" w:fill="auto"/>
            <w:vAlign w:val="center"/>
            <w:hideMark/>
          </w:tcPr>
          <w:p w14:paraId="068A39E0"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Roczne zużycie energii pierwotnej (w tym: w lokalach mieszkalnych, budynkach publicznych, przedsiębiorstwach, innych)</w:t>
            </w:r>
          </w:p>
        </w:tc>
        <w:tc>
          <w:tcPr>
            <w:tcW w:w="1171" w:type="pct"/>
            <w:shd w:val="clear" w:color="auto" w:fill="auto"/>
            <w:vAlign w:val="center"/>
            <w:hideMark/>
          </w:tcPr>
          <w:p w14:paraId="7FDAF6B3"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1 225,44</w:t>
            </w:r>
          </w:p>
        </w:tc>
        <w:tc>
          <w:tcPr>
            <w:tcW w:w="863" w:type="pct"/>
            <w:shd w:val="clear" w:color="auto" w:fill="auto"/>
            <w:vAlign w:val="center"/>
            <w:hideMark/>
          </w:tcPr>
          <w:p w14:paraId="0E37374D"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MWh/rok</w:t>
            </w:r>
          </w:p>
        </w:tc>
      </w:tr>
      <w:tr w:rsidR="00727C01" w:rsidRPr="009E78D5" w14:paraId="449DDBD4" w14:textId="77777777" w:rsidTr="00E21EA3">
        <w:trPr>
          <w:trHeight w:val="20"/>
          <w:jc w:val="center"/>
        </w:trPr>
        <w:tc>
          <w:tcPr>
            <w:tcW w:w="2966" w:type="pct"/>
            <w:shd w:val="clear" w:color="auto" w:fill="auto"/>
            <w:vAlign w:val="center"/>
            <w:hideMark/>
          </w:tcPr>
          <w:p w14:paraId="04CF4459" w14:textId="77777777" w:rsidR="00727C01" w:rsidRPr="009E78D5" w:rsidRDefault="00727C01" w:rsidP="002F5CFB">
            <w:pPr>
              <w:spacing w:before="20" w:after="20" w:line="240" w:lineRule="auto"/>
              <w:jc w:val="left"/>
              <w:rPr>
                <w:color w:val="000000"/>
                <w:sz w:val="20"/>
                <w:szCs w:val="20"/>
              </w:rPr>
            </w:pPr>
            <w:r w:rsidRPr="009E78D5">
              <w:rPr>
                <w:color w:val="000000"/>
                <w:sz w:val="20"/>
                <w:szCs w:val="20"/>
              </w:rPr>
              <w:t>Szacowana emisja gazów cieplarnianych*</w:t>
            </w:r>
          </w:p>
        </w:tc>
        <w:tc>
          <w:tcPr>
            <w:tcW w:w="1171" w:type="pct"/>
            <w:shd w:val="clear" w:color="auto" w:fill="auto"/>
            <w:vAlign w:val="center"/>
            <w:hideMark/>
          </w:tcPr>
          <w:p w14:paraId="1E7DAA54"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3 841,90</w:t>
            </w:r>
          </w:p>
        </w:tc>
        <w:tc>
          <w:tcPr>
            <w:tcW w:w="863" w:type="pct"/>
            <w:shd w:val="clear" w:color="auto" w:fill="auto"/>
            <w:vAlign w:val="center"/>
            <w:hideMark/>
          </w:tcPr>
          <w:p w14:paraId="55FC217F" w14:textId="77777777" w:rsidR="00727C01" w:rsidRPr="009E78D5" w:rsidRDefault="00727C01" w:rsidP="002F5CFB">
            <w:pPr>
              <w:spacing w:before="20" w:after="20" w:line="240" w:lineRule="auto"/>
              <w:jc w:val="center"/>
              <w:rPr>
                <w:color w:val="000000"/>
                <w:sz w:val="20"/>
                <w:szCs w:val="20"/>
              </w:rPr>
            </w:pPr>
            <w:r w:rsidRPr="009E78D5">
              <w:rPr>
                <w:color w:val="000000"/>
                <w:sz w:val="20"/>
                <w:szCs w:val="20"/>
              </w:rPr>
              <w:t>tony równoważnika CO2/rok</w:t>
            </w:r>
          </w:p>
        </w:tc>
      </w:tr>
      <w:tr w:rsidR="00727C01" w:rsidRPr="009E78D5" w14:paraId="6A5FD1C1" w14:textId="77777777" w:rsidTr="00E21EA3">
        <w:trPr>
          <w:trHeight w:val="20"/>
          <w:jc w:val="center"/>
        </w:trPr>
        <w:tc>
          <w:tcPr>
            <w:tcW w:w="5000" w:type="pct"/>
            <w:gridSpan w:val="3"/>
            <w:shd w:val="clear" w:color="auto" w:fill="auto"/>
            <w:vAlign w:val="center"/>
            <w:hideMark/>
          </w:tcPr>
          <w:p w14:paraId="770733EC" w14:textId="77777777" w:rsidR="00727C01" w:rsidRPr="009E78D5" w:rsidRDefault="00727C01" w:rsidP="002F5CFB">
            <w:pPr>
              <w:spacing w:before="20" w:after="20" w:line="240" w:lineRule="auto"/>
              <w:jc w:val="left"/>
              <w:rPr>
                <w:rFonts w:cs="Arial"/>
                <w:color w:val="000000"/>
                <w:sz w:val="20"/>
                <w:szCs w:val="20"/>
              </w:rPr>
            </w:pPr>
            <w:r w:rsidRPr="009E78D5">
              <w:rPr>
                <w:rFonts w:cs="Calibri"/>
                <w:color w:val="000000"/>
                <w:sz w:val="20"/>
                <w:szCs w:val="20"/>
              </w:rPr>
              <w:t>*Wartość wskaźnika ma charakter tymczasowy i będzie podlegał rewizji w ramach przeglądu śródokresowego</w:t>
            </w:r>
          </w:p>
        </w:tc>
      </w:tr>
    </w:tbl>
    <w:p w14:paraId="6802BDE2" w14:textId="77777777" w:rsidR="000C2E01" w:rsidRDefault="000C2E01" w:rsidP="000C2E01">
      <w:pPr>
        <w:suppressAutoHyphens/>
        <w:spacing w:after="240" w:line="240" w:lineRule="auto"/>
        <w:rPr>
          <w:rFonts w:ascii="Calibri" w:eastAsia="Calibri" w:hAnsi="Calibri" w:cs="Times New Roman"/>
          <w:i/>
          <w:color w:val="365F91"/>
          <w:sz w:val="18"/>
        </w:rPr>
      </w:pPr>
      <w:r w:rsidRPr="000C2E01">
        <w:rPr>
          <w:rFonts w:ascii="Calibri" w:eastAsia="Calibri" w:hAnsi="Calibri" w:cs="Times New Roman"/>
          <w:i/>
          <w:color w:val="365F91"/>
          <w:sz w:val="18"/>
        </w:rPr>
        <w:t>Źródło: opracowanie własne.</w:t>
      </w:r>
    </w:p>
    <w:p w14:paraId="4C3B783E" w14:textId="1E691C17" w:rsidR="00936A90" w:rsidRPr="00936A90" w:rsidRDefault="00936A90" w:rsidP="00936A90">
      <w:pPr>
        <w:pStyle w:val="Legenda"/>
      </w:pPr>
      <w:bookmarkStart w:id="271" w:name="_Toc135985198"/>
      <w:r w:rsidRPr="00936A90">
        <w:t xml:space="preserve">Tabela </w:t>
      </w:r>
      <w:r w:rsidR="00F26A21">
        <w:rPr>
          <w:noProof/>
        </w:rPr>
        <w:fldChar w:fldCharType="begin"/>
      </w:r>
      <w:r w:rsidR="00F26A21">
        <w:rPr>
          <w:noProof/>
        </w:rPr>
        <w:instrText xml:space="preserve"> SEQ Tabela \* ARABIC </w:instrText>
      </w:r>
      <w:r w:rsidR="00F26A21">
        <w:rPr>
          <w:noProof/>
        </w:rPr>
        <w:fldChar w:fldCharType="separate"/>
      </w:r>
      <w:r w:rsidR="00F26A21">
        <w:rPr>
          <w:noProof/>
        </w:rPr>
        <w:t>34</w:t>
      </w:r>
      <w:r w:rsidR="00F26A21">
        <w:rPr>
          <w:noProof/>
        </w:rPr>
        <w:fldChar w:fldCharType="end"/>
      </w:r>
      <w:r w:rsidRPr="00936A90">
        <w:t>. Monitoring Strategii ZIT WrOF 2021-2027</w:t>
      </w:r>
      <w:bookmarkEnd w:id="271"/>
    </w:p>
    <w:tbl>
      <w:tblPr>
        <w:tblW w:w="5000" w:type="pct"/>
        <w:tblBorders>
          <w:top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5923"/>
        <w:gridCol w:w="1278"/>
        <w:gridCol w:w="2010"/>
      </w:tblGrid>
      <w:tr w:rsidR="00727C01" w:rsidRPr="002F5CFB" w14:paraId="7AA83F92" w14:textId="77777777" w:rsidTr="00E21EA3">
        <w:trPr>
          <w:trHeight w:val="397"/>
          <w:tblHeader/>
        </w:trPr>
        <w:tc>
          <w:tcPr>
            <w:tcW w:w="5000" w:type="pct"/>
            <w:gridSpan w:val="3"/>
            <w:shd w:val="clear" w:color="auto" w:fill="FBD4B4" w:themeFill="accent6" w:themeFillTint="66"/>
            <w:vAlign w:val="center"/>
            <w:hideMark/>
          </w:tcPr>
          <w:p w14:paraId="2AA79913" w14:textId="77777777" w:rsidR="00727C01" w:rsidRPr="002F5CFB" w:rsidRDefault="00727C01" w:rsidP="00E21EA3">
            <w:pPr>
              <w:spacing w:line="240" w:lineRule="auto"/>
              <w:jc w:val="center"/>
              <w:rPr>
                <w:rFonts w:eastAsia="Times New Roman" w:cs="Arial"/>
                <w:bCs/>
                <w:color w:val="000000"/>
                <w:sz w:val="20"/>
                <w:szCs w:val="20"/>
                <w:lang w:eastAsia="pl-PL"/>
              </w:rPr>
            </w:pPr>
            <w:r w:rsidRPr="002F5CFB">
              <w:rPr>
                <w:rFonts w:eastAsia="Times New Roman" w:cs="Arial"/>
                <w:bCs/>
                <w:color w:val="000000"/>
                <w:sz w:val="20"/>
                <w:szCs w:val="20"/>
                <w:lang w:eastAsia="pl-PL"/>
              </w:rPr>
              <w:t>FEnIKS 2021-2027  - wykaz planowanych wskaźników do realizacji</w:t>
            </w:r>
          </w:p>
        </w:tc>
      </w:tr>
      <w:tr w:rsidR="00727C01" w:rsidRPr="002F5CFB" w14:paraId="3B1F097C" w14:textId="77777777" w:rsidTr="00E21EA3">
        <w:trPr>
          <w:trHeight w:val="397"/>
        </w:trPr>
        <w:tc>
          <w:tcPr>
            <w:tcW w:w="3215" w:type="pct"/>
            <w:shd w:val="clear" w:color="auto" w:fill="B6DDE8" w:themeFill="accent5" w:themeFillTint="66"/>
            <w:vAlign w:val="center"/>
            <w:hideMark/>
          </w:tcPr>
          <w:p w14:paraId="239BC3CB" w14:textId="77777777" w:rsidR="00727C01" w:rsidRPr="002F5CFB" w:rsidRDefault="00727C01" w:rsidP="00E21EA3">
            <w:pPr>
              <w:spacing w:line="240" w:lineRule="auto"/>
              <w:jc w:val="center"/>
              <w:rPr>
                <w:rFonts w:eastAsia="Times New Roman" w:cs="Arial"/>
                <w:bCs/>
                <w:color w:val="000000"/>
                <w:sz w:val="20"/>
                <w:szCs w:val="20"/>
                <w:lang w:eastAsia="pl-PL"/>
              </w:rPr>
            </w:pPr>
            <w:r w:rsidRPr="002F5CFB">
              <w:rPr>
                <w:rFonts w:eastAsia="Times New Roman" w:cs="Arial"/>
                <w:bCs/>
                <w:color w:val="000000"/>
                <w:sz w:val="20"/>
                <w:szCs w:val="20"/>
                <w:lang w:eastAsia="pl-PL"/>
              </w:rPr>
              <w:t>Wskaźniki produktu</w:t>
            </w:r>
          </w:p>
        </w:tc>
        <w:tc>
          <w:tcPr>
            <w:tcW w:w="694" w:type="pct"/>
            <w:shd w:val="clear" w:color="auto" w:fill="B6DDE8" w:themeFill="accent5" w:themeFillTint="66"/>
            <w:vAlign w:val="center"/>
            <w:hideMark/>
          </w:tcPr>
          <w:p w14:paraId="29B3110C" w14:textId="77777777" w:rsidR="00727C01" w:rsidRPr="002F5CFB" w:rsidRDefault="00727C01" w:rsidP="00E21EA3">
            <w:pPr>
              <w:spacing w:line="240" w:lineRule="auto"/>
              <w:jc w:val="center"/>
              <w:rPr>
                <w:rFonts w:eastAsia="Times New Roman" w:cs="Arial"/>
                <w:color w:val="000000"/>
                <w:sz w:val="20"/>
                <w:szCs w:val="20"/>
                <w:lang w:eastAsia="pl-PL"/>
              </w:rPr>
            </w:pPr>
            <w:r w:rsidRPr="002F5CFB">
              <w:rPr>
                <w:rFonts w:eastAsia="Times New Roman" w:cs="Arial"/>
                <w:color w:val="000000"/>
                <w:sz w:val="20"/>
                <w:szCs w:val="20"/>
                <w:lang w:eastAsia="pl-PL"/>
              </w:rPr>
              <w:t>Wartość</w:t>
            </w:r>
          </w:p>
        </w:tc>
        <w:tc>
          <w:tcPr>
            <w:tcW w:w="1091" w:type="pct"/>
            <w:shd w:val="clear" w:color="auto" w:fill="B6DDE8" w:themeFill="accent5" w:themeFillTint="66"/>
            <w:vAlign w:val="center"/>
            <w:hideMark/>
          </w:tcPr>
          <w:p w14:paraId="55A1CC14" w14:textId="77777777" w:rsidR="00727C01" w:rsidRPr="002F5CFB" w:rsidRDefault="00727C01" w:rsidP="00E21EA3">
            <w:pPr>
              <w:spacing w:line="240" w:lineRule="auto"/>
              <w:jc w:val="center"/>
              <w:rPr>
                <w:rFonts w:eastAsia="Times New Roman" w:cs="Arial"/>
                <w:color w:val="000000"/>
                <w:sz w:val="20"/>
                <w:szCs w:val="20"/>
                <w:lang w:eastAsia="pl-PL"/>
              </w:rPr>
            </w:pPr>
            <w:r w:rsidRPr="002F5CFB">
              <w:rPr>
                <w:rFonts w:eastAsia="Times New Roman" w:cs="Arial"/>
                <w:color w:val="000000"/>
                <w:sz w:val="20"/>
                <w:szCs w:val="20"/>
                <w:lang w:eastAsia="pl-PL"/>
              </w:rPr>
              <w:t>Jednostka miary</w:t>
            </w:r>
          </w:p>
        </w:tc>
      </w:tr>
      <w:tr w:rsidR="00727C01" w:rsidRPr="002F5CFB" w14:paraId="1CFD1B1C" w14:textId="77777777" w:rsidTr="00E21EA3">
        <w:trPr>
          <w:trHeight w:val="397"/>
        </w:trPr>
        <w:tc>
          <w:tcPr>
            <w:tcW w:w="3215" w:type="pct"/>
            <w:shd w:val="clear" w:color="auto" w:fill="auto"/>
            <w:vAlign w:val="center"/>
            <w:hideMark/>
          </w:tcPr>
          <w:p w14:paraId="30BBBB4E" w14:textId="108FA361" w:rsidR="00727C01" w:rsidRPr="002F5CFB" w:rsidRDefault="002F5CFB" w:rsidP="00E21EA3">
            <w:pPr>
              <w:spacing w:line="240" w:lineRule="auto"/>
              <w:jc w:val="left"/>
              <w:rPr>
                <w:rFonts w:ascii="Calibri" w:hAnsi="Calibri" w:cs="Arial"/>
                <w:color w:val="000000"/>
                <w:sz w:val="20"/>
                <w:szCs w:val="20"/>
              </w:rPr>
            </w:pPr>
            <w:r w:rsidRPr="002F5CFB">
              <w:rPr>
                <w:rFonts w:ascii="Calibri" w:hAnsi="Calibri" w:cs="Arial"/>
                <w:color w:val="000000"/>
                <w:sz w:val="20"/>
                <w:szCs w:val="20"/>
              </w:rPr>
              <w:t>Pojemność</w:t>
            </w:r>
            <w:r w:rsidR="00727C01" w:rsidRPr="002F5CFB">
              <w:rPr>
                <w:rFonts w:ascii="Calibri" w:hAnsi="Calibri" w:cs="Arial"/>
                <w:color w:val="000000"/>
                <w:sz w:val="20"/>
                <w:szCs w:val="20"/>
              </w:rPr>
              <w:t>́ ekologicznego taboru do zbiorowego transportu publicznego</w:t>
            </w:r>
          </w:p>
        </w:tc>
        <w:tc>
          <w:tcPr>
            <w:tcW w:w="694" w:type="pct"/>
            <w:shd w:val="clear" w:color="auto" w:fill="auto"/>
            <w:vAlign w:val="center"/>
            <w:hideMark/>
          </w:tcPr>
          <w:p w14:paraId="2D0D7056" w14:textId="77777777" w:rsidR="00727C01" w:rsidRPr="002F5CFB" w:rsidRDefault="00727C01" w:rsidP="00E21EA3">
            <w:pPr>
              <w:spacing w:line="240" w:lineRule="auto"/>
              <w:jc w:val="center"/>
              <w:rPr>
                <w:rFonts w:ascii="Calibri" w:hAnsi="Calibri" w:cs="Arial"/>
                <w:color w:val="000000"/>
                <w:sz w:val="20"/>
                <w:szCs w:val="20"/>
              </w:rPr>
            </w:pPr>
            <w:r w:rsidRPr="002F5CFB">
              <w:rPr>
                <w:rFonts w:ascii="Calibri" w:hAnsi="Calibri" w:cs="Arial"/>
                <w:color w:val="000000"/>
                <w:sz w:val="20"/>
                <w:szCs w:val="20"/>
              </w:rPr>
              <w:t>7 163,00</w:t>
            </w:r>
          </w:p>
        </w:tc>
        <w:tc>
          <w:tcPr>
            <w:tcW w:w="1091" w:type="pct"/>
            <w:shd w:val="clear" w:color="auto" w:fill="auto"/>
            <w:vAlign w:val="center"/>
            <w:hideMark/>
          </w:tcPr>
          <w:p w14:paraId="779B5447" w14:textId="77777777" w:rsidR="00727C01" w:rsidRPr="002F5CFB" w:rsidRDefault="00727C01" w:rsidP="00E21EA3">
            <w:pPr>
              <w:spacing w:line="240" w:lineRule="auto"/>
              <w:jc w:val="center"/>
              <w:rPr>
                <w:rFonts w:ascii="Calibri" w:hAnsi="Calibri" w:cs="Arial"/>
                <w:color w:val="000000"/>
                <w:sz w:val="20"/>
                <w:szCs w:val="20"/>
              </w:rPr>
            </w:pPr>
            <w:r w:rsidRPr="002F5CFB">
              <w:rPr>
                <w:rFonts w:ascii="Calibri" w:hAnsi="Calibri" w:cs="Arial"/>
                <w:color w:val="000000"/>
                <w:sz w:val="20"/>
                <w:szCs w:val="20"/>
              </w:rPr>
              <w:t>osoba</w:t>
            </w:r>
          </w:p>
        </w:tc>
      </w:tr>
      <w:tr w:rsidR="00727C01" w:rsidRPr="002F5CFB" w14:paraId="1CB52B9F" w14:textId="77777777" w:rsidTr="00E21EA3">
        <w:trPr>
          <w:trHeight w:val="397"/>
        </w:trPr>
        <w:tc>
          <w:tcPr>
            <w:tcW w:w="3215" w:type="pct"/>
            <w:shd w:val="clear" w:color="auto" w:fill="B6DDE8" w:themeFill="accent5" w:themeFillTint="66"/>
            <w:vAlign w:val="center"/>
            <w:hideMark/>
          </w:tcPr>
          <w:p w14:paraId="3505C9A1" w14:textId="77777777" w:rsidR="00727C01" w:rsidRPr="002F5CFB" w:rsidRDefault="00727C01" w:rsidP="00E21EA3">
            <w:pPr>
              <w:spacing w:line="240" w:lineRule="auto"/>
              <w:jc w:val="center"/>
              <w:rPr>
                <w:rFonts w:eastAsia="Times New Roman" w:cs="Arial"/>
                <w:bCs/>
                <w:color w:val="000000"/>
                <w:sz w:val="20"/>
                <w:szCs w:val="20"/>
                <w:lang w:eastAsia="pl-PL"/>
              </w:rPr>
            </w:pPr>
            <w:r w:rsidRPr="002F5CFB">
              <w:rPr>
                <w:rFonts w:eastAsia="Times New Roman" w:cs="Arial"/>
                <w:bCs/>
                <w:color w:val="000000"/>
                <w:sz w:val="20"/>
                <w:szCs w:val="20"/>
                <w:lang w:eastAsia="pl-PL"/>
              </w:rPr>
              <w:t>Wskaźniki rezultatu</w:t>
            </w:r>
          </w:p>
        </w:tc>
        <w:tc>
          <w:tcPr>
            <w:tcW w:w="694" w:type="pct"/>
            <w:shd w:val="clear" w:color="auto" w:fill="B6DDE8" w:themeFill="accent5" w:themeFillTint="66"/>
            <w:vAlign w:val="center"/>
            <w:hideMark/>
          </w:tcPr>
          <w:p w14:paraId="3A14F1C4" w14:textId="77777777" w:rsidR="00727C01" w:rsidRPr="002F5CFB" w:rsidRDefault="00727C01" w:rsidP="00E21EA3">
            <w:pPr>
              <w:spacing w:line="240" w:lineRule="auto"/>
              <w:jc w:val="center"/>
              <w:rPr>
                <w:rFonts w:eastAsia="Times New Roman" w:cs="Arial"/>
                <w:bCs/>
                <w:color w:val="000000"/>
                <w:sz w:val="20"/>
                <w:szCs w:val="20"/>
                <w:lang w:eastAsia="pl-PL"/>
              </w:rPr>
            </w:pPr>
            <w:r w:rsidRPr="002F5CFB">
              <w:rPr>
                <w:rFonts w:eastAsia="Times New Roman" w:cs="Arial"/>
                <w:bCs/>
                <w:color w:val="000000"/>
                <w:sz w:val="20"/>
                <w:szCs w:val="20"/>
                <w:lang w:eastAsia="pl-PL"/>
              </w:rPr>
              <w:t>Wartość</w:t>
            </w:r>
          </w:p>
        </w:tc>
        <w:tc>
          <w:tcPr>
            <w:tcW w:w="1091" w:type="pct"/>
            <w:shd w:val="clear" w:color="auto" w:fill="B6DDE8" w:themeFill="accent5" w:themeFillTint="66"/>
            <w:vAlign w:val="center"/>
            <w:hideMark/>
          </w:tcPr>
          <w:p w14:paraId="508BC298" w14:textId="77777777" w:rsidR="00727C01" w:rsidRPr="002F5CFB" w:rsidRDefault="00727C01" w:rsidP="00E21EA3">
            <w:pPr>
              <w:spacing w:line="240" w:lineRule="auto"/>
              <w:jc w:val="center"/>
              <w:rPr>
                <w:rFonts w:eastAsia="Times New Roman" w:cs="Arial"/>
                <w:bCs/>
                <w:color w:val="000000"/>
                <w:sz w:val="20"/>
                <w:szCs w:val="20"/>
                <w:lang w:eastAsia="pl-PL"/>
              </w:rPr>
            </w:pPr>
            <w:r w:rsidRPr="002F5CFB">
              <w:rPr>
                <w:rFonts w:eastAsia="Times New Roman" w:cs="Arial"/>
                <w:bCs/>
                <w:color w:val="000000"/>
                <w:sz w:val="20"/>
                <w:szCs w:val="20"/>
                <w:lang w:eastAsia="pl-PL"/>
              </w:rPr>
              <w:t>Jednostka miary</w:t>
            </w:r>
          </w:p>
        </w:tc>
      </w:tr>
      <w:tr w:rsidR="00727C01" w:rsidRPr="002F5CFB" w14:paraId="78521B3B" w14:textId="77777777" w:rsidTr="00E21EA3">
        <w:trPr>
          <w:trHeight w:val="397"/>
        </w:trPr>
        <w:tc>
          <w:tcPr>
            <w:tcW w:w="3215" w:type="pct"/>
            <w:shd w:val="clear" w:color="auto" w:fill="auto"/>
            <w:vAlign w:val="center"/>
            <w:hideMark/>
          </w:tcPr>
          <w:p w14:paraId="6D57238A" w14:textId="77777777" w:rsidR="00727C01" w:rsidRPr="002F5CFB" w:rsidRDefault="00727C01" w:rsidP="00E21EA3">
            <w:pPr>
              <w:spacing w:line="240" w:lineRule="auto"/>
              <w:rPr>
                <w:color w:val="000000"/>
                <w:sz w:val="20"/>
                <w:szCs w:val="20"/>
              </w:rPr>
            </w:pPr>
            <w:r w:rsidRPr="002F5CFB">
              <w:rPr>
                <w:color w:val="000000"/>
                <w:sz w:val="20"/>
                <w:szCs w:val="20"/>
              </w:rPr>
              <w:t xml:space="preserve">Emisja CO2 w </w:t>
            </w:r>
            <w:r w:rsidRPr="002F5CFB">
              <w:rPr>
                <w:rFonts w:cs="Arial"/>
                <w:color w:val="000000"/>
                <w:sz w:val="20"/>
                <w:szCs w:val="20"/>
              </w:rPr>
              <w:t>transporcie</w:t>
            </w:r>
            <w:r w:rsidRPr="002F5CFB">
              <w:rPr>
                <w:color w:val="000000"/>
                <w:sz w:val="20"/>
                <w:szCs w:val="20"/>
              </w:rPr>
              <w:t xml:space="preserve"> pasażerskim</w:t>
            </w:r>
          </w:p>
        </w:tc>
        <w:tc>
          <w:tcPr>
            <w:tcW w:w="694" w:type="pct"/>
            <w:shd w:val="clear" w:color="auto" w:fill="auto"/>
            <w:vAlign w:val="center"/>
            <w:hideMark/>
          </w:tcPr>
          <w:p w14:paraId="42FB487D" w14:textId="77777777" w:rsidR="00727C01" w:rsidRPr="002F5CFB" w:rsidRDefault="00727C01" w:rsidP="00E21EA3">
            <w:pPr>
              <w:spacing w:line="240" w:lineRule="auto"/>
              <w:jc w:val="center"/>
              <w:rPr>
                <w:rFonts w:cs="Arial"/>
                <w:color w:val="000000"/>
                <w:sz w:val="20"/>
                <w:szCs w:val="20"/>
              </w:rPr>
            </w:pPr>
            <w:r w:rsidRPr="002F5CFB">
              <w:rPr>
                <w:rFonts w:cs="Arial"/>
                <w:color w:val="000000"/>
                <w:sz w:val="20"/>
                <w:szCs w:val="20"/>
              </w:rPr>
              <w:t>137,60</w:t>
            </w:r>
          </w:p>
        </w:tc>
        <w:tc>
          <w:tcPr>
            <w:tcW w:w="1091" w:type="pct"/>
            <w:shd w:val="clear" w:color="auto" w:fill="auto"/>
            <w:vAlign w:val="center"/>
            <w:hideMark/>
          </w:tcPr>
          <w:p w14:paraId="3D18B7DB" w14:textId="77777777" w:rsidR="00727C01" w:rsidRPr="002F5CFB" w:rsidRDefault="00727C01" w:rsidP="00E21EA3">
            <w:pPr>
              <w:spacing w:line="240" w:lineRule="auto"/>
              <w:jc w:val="center"/>
              <w:rPr>
                <w:rFonts w:cs="Arial"/>
                <w:color w:val="000000"/>
                <w:sz w:val="20"/>
                <w:szCs w:val="20"/>
              </w:rPr>
            </w:pPr>
            <w:r w:rsidRPr="002F5CFB">
              <w:rPr>
                <w:rFonts w:cs="Arial"/>
                <w:color w:val="000000"/>
                <w:sz w:val="20"/>
                <w:szCs w:val="20"/>
              </w:rPr>
              <w:t>tony ekwiwalentu CO2/rok</w:t>
            </w:r>
          </w:p>
        </w:tc>
      </w:tr>
      <w:tr w:rsidR="00727C01" w:rsidRPr="002F5CFB" w14:paraId="0B41CD59" w14:textId="77777777" w:rsidTr="00E21EA3">
        <w:trPr>
          <w:trHeight w:val="397"/>
        </w:trPr>
        <w:tc>
          <w:tcPr>
            <w:tcW w:w="3215" w:type="pct"/>
            <w:shd w:val="clear" w:color="auto" w:fill="auto"/>
            <w:vAlign w:val="center"/>
          </w:tcPr>
          <w:p w14:paraId="00EB9C00" w14:textId="293DF7B4" w:rsidR="00727C01" w:rsidRPr="002F5CFB" w:rsidRDefault="00727C01" w:rsidP="00E21EA3">
            <w:pPr>
              <w:spacing w:line="240" w:lineRule="auto"/>
              <w:jc w:val="left"/>
              <w:rPr>
                <w:color w:val="000000"/>
                <w:sz w:val="20"/>
                <w:szCs w:val="20"/>
              </w:rPr>
            </w:pPr>
            <w:r w:rsidRPr="002F5CFB">
              <w:rPr>
                <w:color w:val="000000"/>
                <w:sz w:val="20"/>
                <w:szCs w:val="20"/>
              </w:rPr>
              <w:t xml:space="preserve">Roczna liczba </w:t>
            </w:r>
            <w:r w:rsidR="002F5CFB" w:rsidRPr="002F5CFB">
              <w:rPr>
                <w:color w:val="000000"/>
                <w:sz w:val="20"/>
                <w:szCs w:val="20"/>
              </w:rPr>
              <w:t>użytkowników</w:t>
            </w:r>
            <w:r w:rsidRPr="002F5CFB">
              <w:rPr>
                <w:color w:val="000000"/>
                <w:sz w:val="20"/>
                <w:szCs w:val="20"/>
              </w:rPr>
              <w:t xml:space="preserve"> nowych lub zmodernizowanych linii tramwajowych i linii metra</w:t>
            </w:r>
          </w:p>
        </w:tc>
        <w:tc>
          <w:tcPr>
            <w:tcW w:w="694" w:type="pct"/>
            <w:shd w:val="clear" w:color="auto" w:fill="auto"/>
            <w:vAlign w:val="center"/>
          </w:tcPr>
          <w:p w14:paraId="69CC5F53" w14:textId="77777777" w:rsidR="00727C01" w:rsidRPr="002F5CFB" w:rsidRDefault="00727C01" w:rsidP="00E21EA3">
            <w:pPr>
              <w:spacing w:line="240" w:lineRule="auto"/>
              <w:jc w:val="center"/>
              <w:rPr>
                <w:color w:val="000000"/>
                <w:sz w:val="20"/>
                <w:szCs w:val="20"/>
              </w:rPr>
            </w:pPr>
            <w:r w:rsidRPr="002F5CFB">
              <w:rPr>
                <w:color w:val="000000"/>
                <w:sz w:val="20"/>
                <w:szCs w:val="20"/>
              </w:rPr>
              <w:t>2 078 572,00</w:t>
            </w:r>
          </w:p>
        </w:tc>
        <w:tc>
          <w:tcPr>
            <w:tcW w:w="1091" w:type="pct"/>
            <w:shd w:val="clear" w:color="auto" w:fill="auto"/>
            <w:vAlign w:val="center"/>
          </w:tcPr>
          <w:p w14:paraId="6071DD40" w14:textId="77777777" w:rsidR="00727C01" w:rsidRPr="002F5CFB" w:rsidRDefault="00727C01" w:rsidP="00E21EA3">
            <w:pPr>
              <w:spacing w:line="240" w:lineRule="auto"/>
              <w:jc w:val="center"/>
              <w:rPr>
                <w:color w:val="000000"/>
                <w:sz w:val="20"/>
                <w:szCs w:val="20"/>
              </w:rPr>
            </w:pPr>
            <w:r w:rsidRPr="002F5CFB">
              <w:rPr>
                <w:color w:val="000000"/>
                <w:sz w:val="20"/>
                <w:szCs w:val="20"/>
              </w:rPr>
              <w:t>użytkownicy/rok</w:t>
            </w:r>
          </w:p>
        </w:tc>
      </w:tr>
    </w:tbl>
    <w:p w14:paraId="7B9F54B5" w14:textId="77777777" w:rsidR="000C2E01" w:rsidRPr="000C2E01" w:rsidRDefault="000C2E01" w:rsidP="000C2E01">
      <w:pPr>
        <w:suppressAutoHyphens/>
        <w:spacing w:after="240" w:line="240" w:lineRule="auto"/>
        <w:rPr>
          <w:rFonts w:ascii="Calibri" w:eastAsia="Calibri" w:hAnsi="Calibri" w:cs="Times New Roman"/>
          <w:i/>
          <w:color w:val="365F91"/>
          <w:sz w:val="18"/>
        </w:rPr>
      </w:pPr>
      <w:r w:rsidRPr="000C2E01">
        <w:rPr>
          <w:rFonts w:ascii="Calibri" w:eastAsia="Calibri" w:hAnsi="Calibri" w:cs="Times New Roman"/>
          <w:i/>
          <w:color w:val="365F91"/>
          <w:sz w:val="18"/>
        </w:rPr>
        <w:t>Źródło: opracowanie własne.</w:t>
      </w:r>
    </w:p>
    <w:bookmarkEnd w:id="266"/>
    <w:bookmarkEnd w:id="267"/>
    <w:p w14:paraId="49CC67B7" w14:textId="77777777" w:rsidR="00E420B2" w:rsidRPr="0034473C" w:rsidRDefault="00E420B2" w:rsidP="009B3916">
      <w:pPr>
        <w:rPr>
          <w:color w:val="3380A3"/>
        </w:rPr>
      </w:pPr>
      <w:r w:rsidRPr="0034473C">
        <w:rPr>
          <w:color w:val="3380A3"/>
        </w:rPr>
        <w:t>Ewaluacja</w:t>
      </w:r>
    </w:p>
    <w:p w14:paraId="41B3ADA6" w14:textId="77777777" w:rsidR="00707BDC" w:rsidRPr="0034473C" w:rsidRDefault="00707BDC" w:rsidP="004812EE">
      <w:pPr>
        <w:spacing w:after="160"/>
        <w:rPr>
          <w:rFonts w:ascii="Calibri" w:eastAsia="Calibri" w:hAnsi="Calibri" w:cs="Times New Roman"/>
        </w:rPr>
      </w:pPr>
      <w:r w:rsidRPr="0034473C">
        <w:rPr>
          <w:rFonts w:ascii="Calibri" w:eastAsia="Calibri" w:hAnsi="Calibri" w:cs="Times New Roman"/>
        </w:rPr>
        <w:t xml:space="preserve">Strategia ZIT WrOF podlegać będzie ewaluacji. </w:t>
      </w:r>
    </w:p>
    <w:p w14:paraId="25198ECD" w14:textId="77777777" w:rsidR="00E74181" w:rsidRPr="0034473C" w:rsidRDefault="004812EE" w:rsidP="00624D17">
      <w:pPr>
        <w:spacing w:after="160"/>
        <w:rPr>
          <w:rFonts w:ascii="Calibri" w:eastAsia="Calibri" w:hAnsi="Calibri" w:cs="Times New Roman"/>
        </w:rPr>
      </w:pPr>
      <w:r w:rsidRPr="0034473C">
        <w:rPr>
          <w:rFonts w:ascii="Calibri" w:eastAsia="Calibri" w:hAnsi="Calibri" w:cs="Times New Roman"/>
        </w:rPr>
        <w:t>Ewaluacja stanowi standard w systemie zarządzania polityką spójności</w:t>
      </w:r>
      <w:r w:rsidRPr="0034473C">
        <w:rPr>
          <w:rFonts w:ascii="Calibri" w:eastAsia="Calibri" w:hAnsi="Calibri" w:cs="Times New Roman"/>
          <w:vertAlign w:val="superscript"/>
        </w:rPr>
        <w:footnoteReference w:id="56"/>
      </w:r>
      <w:r w:rsidRPr="0034473C">
        <w:rPr>
          <w:rFonts w:ascii="Calibri" w:eastAsia="Calibri" w:hAnsi="Calibri" w:cs="Times New Roman"/>
        </w:rPr>
        <w:t xml:space="preserve">, realizowana jest w celu oceny jakości i efektywności prowadzonych działań. Jej celem jest nie tylko uzyskanie informacji </w:t>
      </w:r>
      <w:r w:rsidR="00707BDC" w:rsidRPr="0034473C">
        <w:rPr>
          <w:rFonts w:ascii="Calibri" w:eastAsia="Calibri" w:hAnsi="Calibri" w:cs="Times New Roman"/>
        </w:rPr>
        <w:br/>
      </w:r>
      <w:r w:rsidRPr="0034473C">
        <w:rPr>
          <w:rFonts w:ascii="Calibri" w:eastAsia="Calibri" w:hAnsi="Calibri" w:cs="Times New Roman"/>
        </w:rPr>
        <w:t xml:space="preserve">i wiedzy teoretycznej, ale również poprawa jakości wdrażanej interwencji, która możliwa będzie poprzez aktualizację </w:t>
      </w:r>
      <w:r w:rsidR="00624D17" w:rsidRPr="0034473C">
        <w:rPr>
          <w:rFonts w:ascii="Calibri" w:eastAsia="Calibri" w:hAnsi="Calibri" w:cs="Times New Roman"/>
        </w:rPr>
        <w:t>S</w:t>
      </w:r>
      <w:r w:rsidRPr="0034473C">
        <w:rPr>
          <w:rFonts w:ascii="Calibri" w:eastAsia="Calibri" w:hAnsi="Calibri" w:cs="Times New Roman"/>
        </w:rPr>
        <w:t>trategii, zgodnie z wynikiem ewaluacji. Wśród kryteriów ewaluacji wskazuje się w szczególności skuteczność, efektywność, użyteczność, trwałość i trafność. Rekomenduje się, aby ewaluacja przeprowadzana była w połowie okresu realizacji (ewaluacja on-going) zapisów strategii oraz na koniec realizacji jej obowiązywania (ewaluacja ex-post</w:t>
      </w:r>
      <w:r w:rsidR="00707BDC" w:rsidRPr="0034473C">
        <w:rPr>
          <w:rFonts w:ascii="Calibri" w:eastAsia="Calibri" w:hAnsi="Calibri" w:cs="Times New Roman"/>
        </w:rPr>
        <w:t>).</w:t>
      </w:r>
      <w:r w:rsidRPr="0034473C">
        <w:rPr>
          <w:rFonts w:ascii="Calibri" w:eastAsia="Calibri" w:hAnsi="Calibri" w:cs="Times New Roman"/>
        </w:rPr>
        <w:t xml:space="preserve"> Podczas oceny bada się efekty interwencji publicznej, w celu sformułowania wniosków, a także rekomendacji, które pozwolą na podniesienie jakości realizowanej interwencji. </w:t>
      </w:r>
    </w:p>
    <w:p w14:paraId="4AD8CB01" w14:textId="77777777" w:rsidR="002F5CFB" w:rsidRDefault="002F5CFB">
      <w:pPr>
        <w:spacing w:after="160" w:line="259" w:lineRule="auto"/>
        <w:jc w:val="left"/>
        <w:rPr>
          <w:rFonts w:asciiTheme="majorHAnsi" w:eastAsiaTheme="majorEastAsia" w:hAnsiTheme="majorHAnsi" w:cstheme="majorBidi"/>
          <w:b/>
          <w:color w:val="3380A3"/>
          <w:sz w:val="32"/>
          <w:szCs w:val="32"/>
        </w:rPr>
      </w:pPr>
      <w:bookmarkStart w:id="272" w:name="_Toc89158432"/>
      <w:bookmarkStart w:id="273" w:name="_Toc89158851"/>
      <w:bookmarkStart w:id="274" w:name="_Toc130797627"/>
      <w:r>
        <w:br w:type="page"/>
      </w:r>
    </w:p>
    <w:p w14:paraId="60880B9D" w14:textId="49548756" w:rsidR="00664D21" w:rsidRPr="00761B65" w:rsidRDefault="009B3916" w:rsidP="009B3916">
      <w:pPr>
        <w:pStyle w:val="Nagwek1"/>
      </w:pPr>
      <w:r w:rsidRPr="0034473C">
        <w:t xml:space="preserve">XIV. </w:t>
      </w:r>
      <w:r w:rsidR="00664D21" w:rsidRPr="0034473C">
        <w:t>Podsumowanie i wnioski</w:t>
      </w:r>
      <w:bookmarkEnd w:id="272"/>
      <w:bookmarkEnd w:id="273"/>
      <w:bookmarkEnd w:id="274"/>
    </w:p>
    <w:p w14:paraId="5E326844" w14:textId="77777777" w:rsidR="00664D21" w:rsidRPr="004812EE" w:rsidRDefault="00CE2380" w:rsidP="009B3916">
      <w:pPr>
        <w:numPr>
          <w:ilvl w:val="0"/>
          <w:numId w:val="14"/>
        </w:numPr>
        <w:contextualSpacing/>
        <w:rPr>
          <w:rFonts w:eastAsia="Calibri" w:cstheme="minorHAnsi"/>
        </w:rPr>
      </w:pPr>
      <w:r w:rsidRPr="004812EE">
        <w:rPr>
          <w:rFonts w:eastAsia="Calibri" w:cstheme="minorHAnsi"/>
        </w:rPr>
        <w:t xml:space="preserve">Strategia </w:t>
      </w:r>
      <w:r w:rsidR="004812EE" w:rsidRPr="004812EE">
        <w:rPr>
          <w:rFonts w:eastAsia="Calibri" w:cstheme="minorHAnsi"/>
        </w:rPr>
        <w:t>ZIT WrOF</w:t>
      </w:r>
      <w:r w:rsidR="00EE1E42" w:rsidRPr="004812EE">
        <w:rPr>
          <w:rFonts w:eastAsia="Calibri" w:cstheme="minorHAnsi"/>
        </w:rPr>
        <w:t xml:space="preserve"> </w:t>
      </w:r>
      <w:r w:rsidR="00664D21" w:rsidRPr="004812EE">
        <w:rPr>
          <w:rFonts w:eastAsia="Calibri" w:cstheme="minorHAnsi"/>
        </w:rPr>
        <w:t>jest zgodn</w:t>
      </w:r>
      <w:r w:rsidR="005C1CA4" w:rsidRPr="004812EE">
        <w:rPr>
          <w:rFonts w:eastAsia="Calibri" w:cstheme="minorHAnsi"/>
        </w:rPr>
        <w:t>a</w:t>
      </w:r>
      <w:r w:rsidR="00664D21" w:rsidRPr="004812EE">
        <w:rPr>
          <w:rFonts w:eastAsia="Calibri" w:cstheme="minorHAnsi"/>
        </w:rPr>
        <w:t xml:space="preserve"> ze strategicznymi dokumentami obowiązującymi na szczeblu europejskim, krajowym i</w:t>
      </w:r>
      <w:r w:rsidR="00283530" w:rsidRPr="004812EE">
        <w:rPr>
          <w:rFonts w:eastAsia="Calibri" w:cstheme="minorHAnsi"/>
        </w:rPr>
        <w:t xml:space="preserve"> </w:t>
      </w:r>
      <w:r w:rsidR="00664D21" w:rsidRPr="004812EE">
        <w:rPr>
          <w:rFonts w:eastAsia="Calibri" w:cstheme="minorHAnsi"/>
        </w:rPr>
        <w:t xml:space="preserve">lokalnym. </w:t>
      </w:r>
    </w:p>
    <w:p w14:paraId="4ED6D790" w14:textId="2326481A" w:rsidR="00664D21" w:rsidRPr="004812EE" w:rsidRDefault="00664D21" w:rsidP="009B3916">
      <w:pPr>
        <w:numPr>
          <w:ilvl w:val="0"/>
          <w:numId w:val="14"/>
        </w:numPr>
        <w:contextualSpacing/>
        <w:rPr>
          <w:rFonts w:eastAsia="Calibri" w:cstheme="minorHAnsi"/>
        </w:rPr>
      </w:pPr>
      <w:r w:rsidRPr="004812EE">
        <w:rPr>
          <w:rFonts w:eastAsia="Calibri" w:cstheme="minorHAnsi"/>
        </w:rPr>
        <w:t xml:space="preserve">Przeprowadzone w ramach niniejszej Prognozy analizy zgodności celów </w:t>
      </w:r>
      <w:r w:rsidR="005C1CA4" w:rsidRPr="004812EE">
        <w:rPr>
          <w:rFonts w:eastAsia="Calibri" w:cstheme="minorHAnsi"/>
        </w:rPr>
        <w:t>Strategii</w:t>
      </w:r>
      <w:r w:rsidRPr="004812EE">
        <w:rPr>
          <w:rFonts w:eastAsia="Calibri" w:cstheme="minorHAnsi"/>
        </w:rPr>
        <w:t xml:space="preserve"> z</w:t>
      </w:r>
      <w:r w:rsidR="00283530" w:rsidRPr="004812EE">
        <w:rPr>
          <w:rFonts w:eastAsia="Calibri" w:cstheme="minorHAnsi"/>
        </w:rPr>
        <w:t xml:space="preserve"> </w:t>
      </w:r>
      <w:r w:rsidRPr="004812EE">
        <w:rPr>
          <w:rFonts w:eastAsia="Calibri" w:cstheme="minorHAnsi"/>
        </w:rPr>
        <w:t>celami nadrzędnych dokumentów strategicznych oraz podstawowych dokumentów opracowywanych na szczeblu regionalnym, wskazują na znaczną ich spójność oraz zharmonizowanie. Spójność regionalnej polityki ekologicznej ze strateg</w:t>
      </w:r>
      <w:r w:rsidR="00877374" w:rsidRPr="004812EE">
        <w:rPr>
          <w:rFonts w:eastAsia="Calibri" w:cstheme="minorHAnsi"/>
        </w:rPr>
        <w:t xml:space="preserve">icznymi celami rozwoju </w:t>
      </w:r>
      <w:r w:rsidR="00DF1762">
        <w:rPr>
          <w:rFonts w:eastAsia="Calibri" w:cstheme="minorHAnsi"/>
        </w:rPr>
        <w:t>WrOF</w:t>
      </w:r>
      <w:r w:rsidRPr="004812EE">
        <w:rPr>
          <w:rFonts w:eastAsia="Calibri" w:cstheme="minorHAnsi"/>
        </w:rPr>
        <w:t xml:space="preserve"> jest podstawą równoważenia rozwoju w</w:t>
      </w:r>
      <w:r w:rsidR="00283530" w:rsidRPr="004812EE">
        <w:rPr>
          <w:rFonts w:eastAsia="Calibri" w:cstheme="minorHAnsi"/>
        </w:rPr>
        <w:t xml:space="preserve"> </w:t>
      </w:r>
      <w:r w:rsidRPr="004812EE">
        <w:rPr>
          <w:rFonts w:eastAsia="Calibri" w:cstheme="minorHAnsi"/>
        </w:rPr>
        <w:t>horyzoncie średnio</w:t>
      </w:r>
      <w:r w:rsidR="00624D17">
        <w:rPr>
          <w:rFonts w:eastAsia="Calibri" w:cstheme="minorHAnsi"/>
        </w:rPr>
        <w:t>-</w:t>
      </w:r>
      <w:r w:rsidRPr="004812EE">
        <w:rPr>
          <w:rFonts w:eastAsia="Calibri" w:cstheme="minorHAnsi"/>
        </w:rPr>
        <w:t xml:space="preserve"> i</w:t>
      </w:r>
      <w:r w:rsidR="002F5CFB">
        <w:rPr>
          <w:rFonts w:eastAsia="Calibri" w:cstheme="minorHAnsi"/>
        </w:rPr>
        <w:t> </w:t>
      </w:r>
      <w:r w:rsidRPr="004812EE">
        <w:rPr>
          <w:rFonts w:eastAsia="Calibri" w:cstheme="minorHAnsi"/>
        </w:rPr>
        <w:t xml:space="preserve">długookresowym. Dzięki temu </w:t>
      </w:r>
      <w:r w:rsidR="005C1CA4" w:rsidRPr="004812EE">
        <w:rPr>
          <w:rFonts w:eastAsia="Calibri" w:cstheme="minorHAnsi"/>
        </w:rPr>
        <w:t>Strategia</w:t>
      </w:r>
      <w:r w:rsidRPr="004812EE">
        <w:rPr>
          <w:rFonts w:eastAsia="Calibri" w:cstheme="minorHAnsi"/>
        </w:rPr>
        <w:t xml:space="preserve"> może stać się skutecznym narzędziem koordynacji działań na rzecz wdrożenia rozwoju zrównoważonego w regionie.</w:t>
      </w:r>
    </w:p>
    <w:p w14:paraId="23188781" w14:textId="77777777" w:rsidR="00664D21" w:rsidRPr="004812EE" w:rsidRDefault="005C1CA4" w:rsidP="009B3916">
      <w:pPr>
        <w:numPr>
          <w:ilvl w:val="0"/>
          <w:numId w:val="14"/>
        </w:numPr>
        <w:contextualSpacing/>
        <w:rPr>
          <w:rFonts w:eastAsia="Calibri" w:cstheme="minorHAnsi"/>
        </w:rPr>
      </w:pPr>
      <w:r w:rsidRPr="004812EE">
        <w:rPr>
          <w:rFonts w:eastAsia="Calibri" w:cstheme="minorHAnsi"/>
        </w:rPr>
        <w:t xml:space="preserve">Strategia </w:t>
      </w:r>
      <w:r w:rsidR="00664D21" w:rsidRPr="004812EE">
        <w:rPr>
          <w:rFonts w:eastAsia="Calibri" w:cstheme="minorHAnsi"/>
        </w:rPr>
        <w:t>umożliwia identyfikację skutków środowiskowych oraz potencjalnych zmian warunków życia mieszkańców regionu w wyniku realizacji ustaleń dokumentu.</w:t>
      </w:r>
    </w:p>
    <w:p w14:paraId="7F1331AE" w14:textId="77777777" w:rsidR="00664D21" w:rsidRPr="004812EE" w:rsidRDefault="00664D21" w:rsidP="009B3916">
      <w:pPr>
        <w:numPr>
          <w:ilvl w:val="0"/>
          <w:numId w:val="14"/>
        </w:numPr>
        <w:contextualSpacing/>
        <w:rPr>
          <w:rFonts w:eastAsia="Calibri" w:cstheme="minorHAnsi"/>
        </w:rPr>
      </w:pPr>
      <w:r w:rsidRPr="004812EE">
        <w:rPr>
          <w:rFonts w:eastAsia="Calibri" w:cstheme="minorHAnsi"/>
        </w:rPr>
        <w:t>Projektowan</w:t>
      </w:r>
      <w:r w:rsidR="005C1CA4" w:rsidRPr="004812EE">
        <w:rPr>
          <w:rFonts w:eastAsia="Calibri" w:cstheme="minorHAnsi"/>
        </w:rPr>
        <w:t>a</w:t>
      </w:r>
      <w:r w:rsidR="00283530" w:rsidRPr="004812EE">
        <w:rPr>
          <w:rFonts w:eastAsia="Calibri" w:cstheme="minorHAnsi"/>
        </w:rPr>
        <w:t xml:space="preserve"> </w:t>
      </w:r>
      <w:r w:rsidR="005C1CA4" w:rsidRPr="004812EE">
        <w:rPr>
          <w:rFonts w:eastAsia="Calibri" w:cstheme="minorHAnsi"/>
        </w:rPr>
        <w:t>Strategia</w:t>
      </w:r>
      <w:r w:rsidRPr="004812EE">
        <w:rPr>
          <w:rFonts w:eastAsia="Calibri" w:cstheme="minorHAnsi"/>
        </w:rPr>
        <w:t xml:space="preserve"> określa obszary problemowe </w:t>
      </w:r>
      <w:r w:rsidR="005C1CA4" w:rsidRPr="004812EE">
        <w:rPr>
          <w:rFonts w:eastAsia="Calibri" w:cstheme="minorHAnsi"/>
        </w:rPr>
        <w:t xml:space="preserve">i wyzwania </w:t>
      </w:r>
      <w:r w:rsidRPr="004812EE">
        <w:rPr>
          <w:rFonts w:eastAsia="Calibri" w:cstheme="minorHAnsi"/>
        </w:rPr>
        <w:t xml:space="preserve">w zakresie </w:t>
      </w:r>
      <w:r w:rsidR="005C1CA4" w:rsidRPr="004812EE">
        <w:rPr>
          <w:rFonts w:eastAsia="Calibri" w:cstheme="minorHAnsi"/>
        </w:rPr>
        <w:t xml:space="preserve">rozwoju społecznego, gospodarczego oraz </w:t>
      </w:r>
      <w:r w:rsidRPr="004812EE">
        <w:rPr>
          <w:rFonts w:eastAsia="Calibri" w:cstheme="minorHAnsi"/>
        </w:rPr>
        <w:t xml:space="preserve">ochrony środowiska na terenie </w:t>
      </w:r>
      <w:r w:rsidR="004812EE" w:rsidRPr="004812EE">
        <w:rPr>
          <w:rFonts w:eastAsia="Calibri" w:cstheme="minorHAnsi"/>
        </w:rPr>
        <w:t>WrOF oraz wyznacza cele i </w:t>
      </w:r>
      <w:r w:rsidRPr="004812EE">
        <w:rPr>
          <w:rFonts w:eastAsia="Calibri" w:cstheme="minorHAnsi"/>
        </w:rPr>
        <w:t>kierunki interwencji mające na celu poprawę jakości</w:t>
      </w:r>
      <w:r w:rsidR="0000041E" w:rsidRPr="004812EE">
        <w:rPr>
          <w:rFonts w:eastAsia="Calibri" w:cstheme="minorHAnsi"/>
        </w:rPr>
        <w:t xml:space="preserve"> życia mieszkańców oraz</w:t>
      </w:r>
      <w:r w:rsidRPr="004812EE">
        <w:rPr>
          <w:rFonts w:eastAsia="Calibri" w:cstheme="minorHAnsi"/>
        </w:rPr>
        <w:t xml:space="preserve"> środowiska.</w:t>
      </w:r>
    </w:p>
    <w:p w14:paraId="1E65EDE7" w14:textId="77777777" w:rsidR="00664D21" w:rsidRPr="004812EE" w:rsidRDefault="00664D21" w:rsidP="009B3916">
      <w:pPr>
        <w:numPr>
          <w:ilvl w:val="0"/>
          <w:numId w:val="14"/>
        </w:numPr>
        <w:contextualSpacing/>
        <w:rPr>
          <w:rFonts w:eastAsia="Calibri" w:cstheme="minorHAnsi"/>
        </w:rPr>
      </w:pPr>
      <w:r w:rsidRPr="004812EE">
        <w:rPr>
          <w:rFonts w:eastAsia="Calibri" w:cstheme="minorHAnsi"/>
        </w:rPr>
        <w:t>Niektóre z zadań zaplanowanych do realizacji w ramach projektowane</w:t>
      </w:r>
      <w:r w:rsidR="005C1CA4" w:rsidRPr="004812EE">
        <w:rPr>
          <w:rFonts w:eastAsia="Calibri" w:cstheme="minorHAnsi"/>
        </w:rPr>
        <w:t xml:space="preserve">j Strategii </w:t>
      </w:r>
      <w:r w:rsidRPr="004812EE">
        <w:rPr>
          <w:rFonts w:eastAsia="Calibri" w:cstheme="minorHAnsi"/>
        </w:rPr>
        <w:t xml:space="preserve">mogą wywierać negatywny wpływ na środowisko. Oddziaływanie to może być chwilowe, na etapie prac budowlanych i modernizacyjnych. </w:t>
      </w:r>
    </w:p>
    <w:p w14:paraId="47647CFA" w14:textId="77777777" w:rsidR="00664D21" w:rsidRPr="004812EE" w:rsidRDefault="00664D21" w:rsidP="009B3916">
      <w:pPr>
        <w:numPr>
          <w:ilvl w:val="0"/>
          <w:numId w:val="14"/>
        </w:numPr>
        <w:contextualSpacing/>
        <w:rPr>
          <w:rFonts w:eastAsia="Calibri" w:cstheme="minorHAnsi"/>
        </w:rPr>
      </w:pPr>
      <w:r w:rsidRPr="004812EE">
        <w:rPr>
          <w:rFonts w:eastAsia="Calibri" w:cstheme="minorHAnsi"/>
        </w:rPr>
        <w:t>W niniejszej prognozie zaproponowano szereg działań ograniczających negatywne oddziaływanie zaplanowanych zadań na środowisko oraz przykłady kompensacji przyrodniczej.</w:t>
      </w:r>
    </w:p>
    <w:p w14:paraId="751B564A" w14:textId="77777777" w:rsidR="00664D21" w:rsidRPr="004812EE" w:rsidRDefault="00664D21" w:rsidP="009B3916">
      <w:pPr>
        <w:numPr>
          <w:ilvl w:val="0"/>
          <w:numId w:val="14"/>
        </w:numPr>
        <w:contextualSpacing/>
        <w:rPr>
          <w:rFonts w:eastAsia="Calibri" w:cstheme="minorHAnsi"/>
        </w:rPr>
      </w:pPr>
      <w:r w:rsidRPr="004812EE">
        <w:rPr>
          <w:rFonts w:eastAsia="Calibri" w:cstheme="minorHAnsi"/>
        </w:rPr>
        <w:t xml:space="preserve">Podczas podejmowania działań inwestycyjnych należy brać pod uwagę lokalizację form ochrony przyrody, zakazy i nakazy wynikające z aktów prawa miejscowego, uchwał powołujących dane formy ochrony przyrody lub planów zadań ochronnych i planów ochrony ww. obszarów. </w:t>
      </w:r>
    </w:p>
    <w:p w14:paraId="34CA3C0F" w14:textId="77777777" w:rsidR="00664D21" w:rsidRPr="004812EE" w:rsidRDefault="00664D21" w:rsidP="009B3916">
      <w:pPr>
        <w:numPr>
          <w:ilvl w:val="0"/>
          <w:numId w:val="14"/>
        </w:numPr>
        <w:contextualSpacing/>
        <w:rPr>
          <w:rFonts w:eastAsia="Calibri" w:cstheme="minorHAnsi"/>
        </w:rPr>
      </w:pPr>
      <w:r w:rsidRPr="004812EE">
        <w:rPr>
          <w:rFonts w:eastAsia="Calibri" w:cstheme="minorHAnsi"/>
        </w:rPr>
        <w:t>Każdorazowe podjęcie działań inwestycyjnych wymaga przeprowadzenia postępowania określającego wpływ na środowisko w drodze odrębnej procedury.</w:t>
      </w:r>
    </w:p>
    <w:p w14:paraId="4D6EE9EF" w14:textId="77777777" w:rsidR="0016279F" w:rsidRPr="004812EE" w:rsidRDefault="0016279F" w:rsidP="00030D33">
      <w:pPr>
        <w:spacing w:after="160" w:line="259" w:lineRule="auto"/>
        <w:jc w:val="left"/>
        <w:rPr>
          <w:rFonts w:eastAsia="Calibri" w:cstheme="minorHAnsi"/>
        </w:rPr>
      </w:pPr>
    </w:p>
    <w:p w14:paraId="7B70EA3B" w14:textId="77777777" w:rsidR="002F5CFB" w:rsidRDefault="002F5CFB">
      <w:pPr>
        <w:spacing w:after="160" w:line="259" w:lineRule="auto"/>
        <w:jc w:val="left"/>
        <w:rPr>
          <w:rFonts w:asciiTheme="majorHAnsi" w:eastAsiaTheme="majorEastAsia" w:hAnsiTheme="majorHAnsi" w:cstheme="majorBidi"/>
          <w:b/>
          <w:color w:val="3380A3"/>
          <w:sz w:val="32"/>
          <w:szCs w:val="32"/>
        </w:rPr>
      </w:pPr>
      <w:bookmarkStart w:id="275" w:name="_Toc52804199"/>
      <w:bookmarkStart w:id="276" w:name="_Toc89158433"/>
      <w:bookmarkStart w:id="277" w:name="_Toc89158852"/>
      <w:bookmarkStart w:id="278" w:name="_Toc130797628"/>
      <w:r>
        <w:br w:type="page"/>
      </w:r>
    </w:p>
    <w:p w14:paraId="3311518A" w14:textId="0EA8C3EC" w:rsidR="00664D21" w:rsidRPr="00761B65" w:rsidRDefault="009B3916" w:rsidP="009B3916">
      <w:pPr>
        <w:pStyle w:val="Nagwek1"/>
      </w:pPr>
      <w:r>
        <w:t xml:space="preserve">XV. </w:t>
      </w:r>
      <w:r w:rsidR="00664D21" w:rsidRPr="00761B65">
        <w:t>Streszczenie w języku niespecjalistycznym</w:t>
      </w:r>
      <w:bookmarkEnd w:id="275"/>
      <w:bookmarkEnd w:id="276"/>
      <w:bookmarkEnd w:id="277"/>
      <w:bookmarkEnd w:id="278"/>
    </w:p>
    <w:p w14:paraId="3A71DB32" w14:textId="77777777" w:rsidR="00664D21" w:rsidRPr="004812EE" w:rsidRDefault="00664D21" w:rsidP="003512E4">
      <w:pPr>
        <w:rPr>
          <w:rFonts w:eastAsia="Calibri" w:cstheme="minorHAnsi"/>
          <w:i/>
        </w:rPr>
      </w:pPr>
      <w:r w:rsidRPr="004812EE">
        <w:rPr>
          <w:rFonts w:eastAsia="Calibri" w:cstheme="minorHAnsi"/>
        </w:rPr>
        <w:t xml:space="preserve">Przedmiotem opracowania jest prognoza oddziaływania na środowisko do projektu </w:t>
      </w:r>
      <w:r w:rsidR="005C1CA4" w:rsidRPr="004812EE">
        <w:rPr>
          <w:rFonts w:eastAsia="Calibri" w:cstheme="minorHAnsi"/>
          <w:i/>
        </w:rPr>
        <w:t xml:space="preserve">Strategia </w:t>
      </w:r>
      <w:r w:rsidR="004812EE" w:rsidRPr="004812EE">
        <w:rPr>
          <w:rFonts w:eastAsia="Calibri" w:cstheme="minorHAnsi"/>
          <w:i/>
        </w:rPr>
        <w:t>Zintegrowanych Inwestycji Terytorialnych Wrocławskiego Obszaru Funkcjonalnego na lata 2021-2027</w:t>
      </w:r>
      <w:r w:rsidR="00624D17">
        <w:rPr>
          <w:rFonts w:eastAsia="Calibri" w:cstheme="minorHAnsi"/>
          <w:iCs/>
        </w:rPr>
        <w:t>.</w:t>
      </w:r>
      <w:r w:rsidR="00FD6444" w:rsidRPr="004812EE">
        <w:rPr>
          <w:rFonts w:eastAsia="Calibri" w:cstheme="minorHAnsi"/>
        </w:rPr>
        <w:t xml:space="preserve"> Opracowanie zostało wykonane w</w:t>
      </w:r>
      <w:r w:rsidR="00283530" w:rsidRPr="004812EE">
        <w:rPr>
          <w:rFonts w:eastAsia="Calibri" w:cstheme="minorHAnsi"/>
        </w:rPr>
        <w:t xml:space="preserve"> </w:t>
      </w:r>
      <w:r w:rsidRPr="004812EE">
        <w:rPr>
          <w:rFonts w:eastAsia="Calibri" w:cstheme="minorHAnsi"/>
        </w:rPr>
        <w:t>oparciu o art. 46 oraz art. 47 ustawy z dnia 3</w:t>
      </w:r>
      <w:r w:rsidR="004812EE" w:rsidRPr="004812EE">
        <w:rPr>
          <w:rFonts w:eastAsia="Calibri" w:cstheme="minorHAnsi"/>
        </w:rPr>
        <w:t xml:space="preserve"> </w:t>
      </w:r>
      <w:r w:rsidRPr="004812EE">
        <w:rPr>
          <w:rFonts w:eastAsia="Calibri" w:cstheme="minorHAnsi"/>
        </w:rPr>
        <w:t>października 2008 r. o udostępnianiu informacji o</w:t>
      </w:r>
      <w:r w:rsidR="00283530" w:rsidRPr="004812EE">
        <w:rPr>
          <w:rFonts w:eastAsia="Calibri" w:cstheme="minorHAnsi"/>
        </w:rPr>
        <w:t xml:space="preserve"> </w:t>
      </w:r>
      <w:r w:rsidRPr="004812EE">
        <w:rPr>
          <w:rFonts w:eastAsia="Calibri" w:cstheme="minorHAnsi"/>
        </w:rPr>
        <w:t>środowisku i jego ochronie,</w:t>
      </w:r>
      <w:r w:rsidR="004812EE" w:rsidRPr="004812EE">
        <w:rPr>
          <w:rFonts w:eastAsia="Calibri" w:cstheme="minorHAnsi"/>
        </w:rPr>
        <w:t xml:space="preserve"> </w:t>
      </w:r>
      <w:r w:rsidRPr="004812EE">
        <w:rPr>
          <w:rFonts w:eastAsia="Calibri" w:cstheme="minorHAnsi"/>
        </w:rPr>
        <w:t>udziale społeczeństwa w ochronie środowiska oraz o</w:t>
      </w:r>
      <w:r w:rsidR="00283530" w:rsidRPr="004812EE">
        <w:rPr>
          <w:rFonts w:eastAsia="Calibri" w:cstheme="minorHAnsi"/>
        </w:rPr>
        <w:t xml:space="preserve"> </w:t>
      </w:r>
      <w:r w:rsidRPr="004812EE">
        <w:rPr>
          <w:rFonts w:eastAsia="Calibri" w:cstheme="minorHAnsi"/>
        </w:rPr>
        <w:t>ocenach oddziaływania na środowisko</w:t>
      </w:r>
      <w:r w:rsidR="004812EE" w:rsidRPr="004812EE">
        <w:rPr>
          <w:rFonts w:eastAsia="Calibri" w:cstheme="minorHAnsi"/>
        </w:rPr>
        <w:t xml:space="preserve"> </w:t>
      </w:r>
      <w:r w:rsidRPr="004812EE">
        <w:rPr>
          <w:rFonts w:eastAsia="Calibri" w:cstheme="minorHAnsi"/>
        </w:rPr>
        <w:t>(</w:t>
      </w:r>
      <w:r w:rsidR="00464B92" w:rsidRPr="00652577">
        <w:rPr>
          <w:rFonts w:cstheme="minorHAnsi"/>
        </w:rPr>
        <w:t>(Dz. U. 202</w:t>
      </w:r>
      <w:r w:rsidR="00464B92">
        <w:rPr>
          <w:rFonts w:cstheme="minorHAnsi"/>
        </w:rPr>
        <w:t>2</w:t>
      </w:r>
      <w:r w:rsidR="00464B92" w:rsidRPr="00652577">
        <w:rPr>
          <w:rFonts w:cstheme="minorHAnsi"/>
        </w:rPr>
        <w:t xml:space="preserve"> poz. </w:t>
      </w:r>
      <w:r w:rsidR="00464B92">
        <w:rPr>
          <w:rFonts w:cstheme="minorHAnsi"/>
        </w:rPr>
        <w:t>1029 z późn. zm.</w:t>
      </w:r>
      <w:r w:rsidRPr="004812EE">
        <w:rPr>
          <w:rFonts w:eastAsia="Calibri" w:cstheme="minorHAnsi"/>
        </w:rPr>
        <w:t xml:space="preserve">). </w:t>
      </w:r>
    </w:p>
    <w:p w14:paraId="3CF2F29E" w14:textId="77777777" w:rsidR="00664D21" w:rsidRPr="004812EE" w:rsidRDefault="00664D21" w:rsidP="003512E4">
      <w:pPr>
        <w:spacing w:before="120"/>
        <w:rPr>
          <w:rFonts w:eastAsia="Calibri" w:cstheme="minorHAnsi"/>
        </w:rPr>
      </w:pPr>
      <w:r w:rsidRPr="004812EE">
        <w:rPr>
          <w:rFonts w:eastAsia="Calibri" w:cstheme="minorHAnsi"/>
        </w:rPr>
        <w:t xml:space="preserve">Głównym celem prognozy jest </w:t>
      </w:r>
      <w:r w:rsidR="002972B0" w:rsidRPr="004812EE">
        <w:rPr>
          <w:rFonts w:eastAsia="Calibri" w:cstheme="minorHAnsi"/>
        </w:rPr>
        <w:t>ustalenie</w:t>
      </w:r>
      <w:r w:rsidRPr="004812EE">
        <w:rPr>
          <w:rFonts w:eastAsia="Calibri" w:cstheme="minorHAnsi"/>
        </w:rPr>
        <w:t xml:space="preserve"> czy zapisy projektu </w:t>
      </w:r>
      <w:r w:rsidR="005C1CA4" w:rsidRPr="004812EE">
        <w:rPr>
          <w:rFonts w:eastAsia="Calibri" w:cstheme="minorHAnsi"/>
        </w:rPr>
        <w:t xml:space="preserve">Strategii </w:t>
      </w:r>
      <w:r w:rsidR="004812EE" w:rsidRPr="004812EE">
        <w:rPr>
          <w:rFonts w:eastAsia="Calibri" w:cstheme="minorHAnsi"/>
        </w:rPr>
        <w:t>ZIT WrOF</w:t>
      </w:r>
      <w:r w:rsidRPr="004812EE">
        <w:rPr>
          <w:rFonts w:eastAsia="Calibri" w:cstheme="minorHAnsi"/>
        </w:rPr>
        <w:t xml:space="preserve"> nie naruszają zasad prawidłowego funkcjonowania środowiska przyrodniczego</w:t>
      </w:r>
      <w:r w:rsidR="00624D17">
        <w:rPr>
          <w:rFonts w:eastAsia="Calibri" w:cstheme="minorHAnsi"/>
        </w:rPr>
        <w:t>,</w:t>
      </w:r>
      <w:r w:rsidRPr="004812EE">
        <w:rPr>
          <w:rFonts w:eastAsia="Calibri" w:cstheme="minorHAnsi"/>
        </w:rPr>
        <w:t xml:space="preserve"> a</w:t>
      </w:r>
      <w:r w:rsidR="00283530" w:rsidRPr="004812EE">
        <w:rPr>
          <w:rFonts w:eastAsia="Calibri" w:cstheme="minorHAnsi"/>
        </w:rPr>
        <w:t xml:space="preserve"> </w:t>
      </w:r>
      <w:r w:rsidR="004812EE" w:rsidRPr="004812EE">
        <w:rPr>
          <w:rFonts w:eastAsia="Calibri" w:cstheme="minorHAnsi"/>
        </w:rPr>
        <w:t>cele ochrony środowiska i </w:t>
      </w:r>
      <w:r w:rsidRPr="004812EE">
        <w:rPr>
          <w:rFonts w:eastAsia="Calibri" w:cstheme="minorHAnsi"/>
        </w:rPr>
        <w:t>zrównoważonego rozwoju są spójne z celami i</w:t>
      </w:r>
      <w:r w:rsidR="00283530" w:rsidRPr="004812EE">
        <w:rPr>
          <w:rFonts w:eastAsia="Calibri" w:cstheme="minorHAnsi"/>
        </w:rPr>
        <w:t xml:space="preserve"> </w:t>
      </w:r>
      <w:r w:rsidRPr="004812EE">
        <w:rPr>
          <w:rFonts w:eastAsia="Calibri" w:cstheme="minorHAnsi"/>
        </w:rPr>
        <w:t>priorytetami zaplanowanymi</w:t>
      </w:r>
      <w:r w:rsidR="004812EE" w:rsidRPr="004812EE">
        <w:rPr>
          <w:rFonts w:eastAsia="Calibri" w:cstheme="minorHAnsi"/>
        </w:rPr>
        <w:t xml:space="preserve"> </w:t>
      </w:r>
      <w:r w:rsidRPr="004812EE">
        <w:rPr>
          <w:rFonts w:eastAsia="Calibri" w:cstheme="minorHAnsi"/>
        </w:rPr>
        <w:t>w</w:t>
      </w:r>
      <w:r w:rsidR="00283530" w:rsidRPr="004812EE">
        <w:rPr>
          <w:rFonts w:eastAsia="Calibri" w:cstheme="minorHAnsi"/>
        </w:rPr>
        <w:t xml:space="preserve"> </w:t>
      </w:r>
      <w:r w:rsidRPr="004812EE">
        <w:rPr>
          <w:rFonts w:eastAsia="Calibri" w:cstheme="minorHAnsi"/>
        </w:rPr>
        <w:t>dokumentach wyższego szczebla. Prognoza ma za zadanie także ułatwić identyfikację możliwych do określenia skutków środowiskowych spowodowanych realizacją postanowień ocenianego dokumentu oraz określić, czy istnieje prawdopodobieństwo powstawania w</w:t>
      </w:r>
      <w:r w:rsidR="00283530" w:rsidRPr="004812EE">
        <w:rPr>
          <w:rFonts w:eastAsia="Calibri" w:cstheme="minorHAnsi"/>
        </w:rPr>
        <w:t xml:space="preserve"> </w:t>
      </w:r>
      <w:r w:rsidRPr="004812EE">
        <w:rPr>
          <w:rFonts w:eastAsia="Calibri" w:cstheme="minorHAnsi"/>
        </w:rPr>
        <w:t>przyszłości konfliktów i zagrożeń</w:t>
      </w:r>
      <w:r w:rsidR="00283530" w:rsidRPr="004812EE">
        <w:rPr>
          <w:rFonts w:eastAsia="Calibri" w:cstheme="minorHAnsi"/>
        </w:rPr>
        <w:t xml:space="preserve"> </w:t>
      </w:r>
      <w:r w:rsidR="004812EE" w:rsidRPr="004812EE">
        <w:rPr>
          <w:rFonts w:eastAsia="Calibri" w:cstheme="minorHAnsi"/>
        </w:rPr>
        <w:t>w </w:t>
      </w:r>
      <w:r w:rsidRPr="004812EE">
        <w:rPr>
          <w:rFonts w:eastAsia="Calibri" w:cstheme="minorHAnsi"/>
        </w:rPr>
        <w:t>środowisku.</w:t>
      </w:r>
    </w:p>
    <w:p w14:paraId="4F526EFD" w14:textId="77777777" w:rsidR="00664D21" w:rsidRPr="004812EE" w:rsidRDefault="00664D21" w:rsidP="003512E4">
      <w:pPr>
        <w:spacing w:before="120"/>
        <w:rPr>
          <w:rFonts w:eastAsia="Calibri" w:cstheme="minorHAnsi"/>
        </w:rPr>
      </w:pPr>
      <w:r w:rsidRPr="004812EE">
        <w:rPr>
          <w:rFonts w:eastAsia="Calibri" w:cstheme="minorHAnsi"/>
        </w:rPr>
        <w:t>Prognoza ponadto określa i analizuje:</w:t>
      </w:r>
    </w:p>
    <w:p w14:paraId="2878C6B7" w14:textId="77777777" w:rsidR="00664D21" w:rsidRPr="004812EE" w:rsidRDefault="00664D21" w:rsidP="009B3916">
      <w:pPr>
        <w:numPr>
          <w:ilvl w:val="0"/>
          <w:numId w:val="15"/>
        </w:numPr>
        <w:contextualSpacing/>
        <w:rPr>
          <w:rFonts w:eastAsia="Calibri" w:cstheme="minorHAnsi"/>
        </w:rPr>
      </w:pPr>
      <w:r w:rsidRPr="004812EE">
        <w:rPr>
          <w:rFonts w:eastAsia="Calibri" w:cstheme="minorHAnsi"/>
        </w:rPr>
        <w:t>istniejący stan środowiska oraz potencjalne zmiany tego stanu w przypadku braku realizacji projektowanego dokumentu;</w:t>
      </w:r>
    </w:p>
    <w:p w14:paraId="3C6C160D" w14:textId="77777777" w:rsidR="00664D21" w:rsidRPr="004812EE" w:rsidRDefault="00664D21" w:rsidP="009B3916">
      <w:pPr>
        <w:numPr>
          <w:ilvl w:val="0"/>
          <w:numId w:val="15"/>
        </w:numPr>
        <w:contextualSpacing/>
        <w:rPr>
          <w:rFonts w:eastAsia="Calibri" w:cstheme="minorHAnsi"/>
        </w:rPr>
      </w:pPr>
      <w:r w:rsidRPr="004812EE">
        <w:rPr>
          <w:rFonts w:eastAsia="Calibri" w:cstheme="minorHAnsi"/>
        </w:rPr>
        <w:t>istniejące problemy ochrony środowiska istotne z punktu widzenia realizacji projektowanego dokumentu, w szczególności dotyczące obszarów podlegających ochronie na podstawie ustawy z dnia 16 kwietnia 2004 r. o</w:t>
      </w:r>
      <w:r w:rsidR="00283530" w:rsidRPr="004812EE">
        <w:rPr>
          <w:rFonts w:eastAsia="Calibri" w:cstheme="minorHAnsi"/>
        </w:rPr>
        <w:t xml:space="preserve"> </w:t>
      </w:r>
      <w:r w:rsidRPr="004812EE">
        <w:rPr>
          <w:rFonts w:eastAsia="Calibri" w:cstheme="minorHAnsi"/>
        </w:rPr>
        <w:t>ochronie przyrody;</w:t>
      </w:r>
    </w:p>
    <w:p w14:paraId="1996B3B6" w14:textId="77777777" w:rsidR="00664D21" w:rsidRPr="004812EE" w:rsidRDefault="00664D21" w:rsidP="009B3916">
      <w:pPr>
        <w:numPr>
          <w:ilvl w:val="0"/>
          <w:numId w:val="15"/>
        </w:numPr>
        <w:contextualSpacing/>
        <w:rPr>
          <w:rFonts w:eastAsia="Calibri" w:cstheme="minorHAnsi"/>
        </w:rPr>
      </w:pPr>
      <w:r w:rsidRPr="004812EE">
        <w:rPr>
          <w:rFonts w:eastAsia="Calibri" w:cstheme="minorHAnsi"/>
        </w:rPr>
        <w:t xml:space="preserve">cele ochrony środowiska ustanowione na szczeblu </w:t>
      </w:r>
      <w:r w:rsidR="00FD6444" w:rsidRPr="004812EE">
        <w:rPr>
          <w:rFonts w:eastAsia="Calibri" w:cstheme="minorHAnsi"/>
        </w:rPr>
        <w:t xml:space="preserve">międzynarodowym, wspólnotowym </w:t>
      </w:r>
      <w:r w:rsidR="002972B0" w:rsidRPr="004812EE">
        <w:rPr>
          <w:rFonts w:eastAsia="Calibri" w:cstheme="minorHAnsi"/>
        </w:rPr>
        <w:br/>
      </w:r>
      <w:r w:rsidR="00FD6444" w:rsidRPr="004812EE">
        <w:rPr>
          <w:rFonts w:eastAsia="Calibri" w:cstheme="minorHAnsi"/>
        </w:rPr>
        <w:t>i</w:t>
      </w:r>
      <w:r w:rsidR="00283530" w:rsidRPr="004812EE">
        <w:rPr>
          <w:rFonts w:eastAsia="Calibri" w:cstheme="minorHAnsi"/>
        </w:rPr>
        <w:t xml:space="preserve"> </w:t>
      </w:r>
      <w:r w:rsidRPr="004812EE">
        <w:rPr>
          <w:rFonts w:eastAsia="Calibri" w:cstheme="minorHAnsi"/>
        </w:rPr>
        <w:t>krajowym, istotne z punktu widzenia projektowanego dokumentu, oraz sposoby, w jakich te cele i inne problemy środowiska zostały uwzględnione podczas opracowywania dokumentu;</w:t>
      </w:r>
    </w:p>
    <w:p w14:paraId="45790F6E" w14:textId="77777777" w:rsidR="00664D21" w:rsidRPr="004812EE" w:rsidRDefault="00664D21" w:rsidP="009B3916">
      <w:pPr>
        <w:pStyle w:val="Akapitzlist"/>
        <w:numPr>
          <w:ilvl w:val="0"/>
          <w:numId w:val="15"/>
        </w:numPr>
        <w:rPr>
          <w:rFonts w:eastAsia="Calibri" w:cstheme="minorHAnsi"/>
        </w:rPr>
      </w:pPr>
      <w:r w:rsidRPr="004812EE">
        <w:rPr>
          <w:rFonts w:eastAsia="Calibri" w:cstheme="minorHAnsi"/>
        </w:rPr>
        <w:t>przewidywane znaczące oddziaływania, w tym oddziaływania bezpośrednie, pośrednie, wtórne, skumulowane, krótkoterminowe, średnioterm</w:t>
      </w:r>
      <w:r w:rsidR="00FD6444" w:rsidRPr="004812EE">
        <w:rPr>
          <w:rFonts w:eastAsia="Calibri" w:cstheme="minorHAnsi"/>
        </w:rPr>
        <w:t>inowe i</w:t>
      </w:r>
      <w:r w:rsidR="00283530" w:rsidRPr="004812EE">
        <w:rPr>
          <w:rFonts w:eastAsia="Calibri" w:cstheme="minorHAnsi"/>
        </w:rPr>
        <w:t xml:space="preserve"> </w:t>
      </w:r>
      <w:r w:rsidR="00FD6444" w:rsidRPr="004812EE">
        <w:rPr>
          <w:rFonts w:eastAsia="Calibri" w:cstheme="minorHAnsi"/>
        </w:rPr>
        <w:t>długoterminowe, stałe</w:t>
      </w:r>
      <w:r w:rsidR="002972B0" w:rsidRPr="004812EE">
        <w:rPr>
          <w:rFonts w:eastAsia="Calibri" w:cstheme="minorHAnsi"/>
        </w:rPr>
        <w:br/>
      </w:r>
      <w:r w:rsidR="00FD6444" w:rsidRPr="004812EE">
        <w:rPr>
          <w:rFonts w:eastAsia="Calibri" w:cstheme="minorHAnsi"/>
        </w:rPr>
        <w:t>i</w:t>
      </w:r>
      <w:r w:rsidR="00283530" w:rsidRPr="004812EE">
        <w:rPr>
          <w:rFonts w:eastAsia="Calibri" w:cstheme="minorHAnsi"/>
        </w:rPr>
        <w:t xml:space="preserve"> </w:t>
      </w:r>
      <w:r w:rsidRPr="004812EE">
        <w:rPr>
          <w:rFonts w:eastAsia="Calibri" w:cstheme="minorHAnsi"/>
        </w:rPr>
        <w:t>chwilowe oraz pozytywne i negatywne, na środowisko.</w:t>
      </w:r>
    </w:p>
    <w:p w14:paraId="5051BF49" w14:textId="77777777" w:rsidR="00664D21" w:rsidRPr="00743C06" w:rsidRDefault="00664D21" w:rsidP="00DA11FF">
      <w:pPr>
        <w:spacing w:before="120" w:after="240"/>
        <w:rPr>
          <w:rFonts w:eastAsia="Calibri" w:cstheme="minorHAnsi"/>
        </w:rPr>
      </w:pPr>
      <w:r w:rsidRPr="00743C06">
        <w:rPr>
          <w:rFonts w:eastAsia="Calibri" w:cstheme="minorHAnsi"/>
        </w:rPr>
        <w:t xml:space="preserve">Przy sporządzaniu </w:t>
      </w:r>
      <w:r w:rsidRPr="00DA3ED8">
        <w:rPr>
          <w:rFonts w:eastAsia="Calibri" w:cstheme="minorHAnsi"/>
          <w:iCs/>
        </w:rPr>
        <w:t>Prognozy</w:t>
      </w:r>
      <w:r w:rsidRPr="00743C06">
        <w:rPr>
          <w:rFonts w:eastAsia="Calibri" w:cstheme="minorHAnsi"/>
        </w:rPr>
        <w:t xml:space="preserve"> zastosowano metody statystyczne i porównaw</w:t>
      </w:r>
      <w:r w:rsidR="00FD6444" w:rsidRPr="00743C06">
        <w:rPr>
          <w:rFonts w:eastAsia="Calibri" w:cstheme="minorHAnsi"/>
        </w:rPr>
        <w:t>cze, analizy i</w:t>
      </w:r>
      <w:r w:rsidR="00283530" w:rsidRPr="00743C06">
        <w:rPr>
          <w:rFonts w:eastAsia="Calibri" w:cstheme="minorHAnsi"/>
        </w:rPr>
        <w:t xml:space="preserve"> </w:t>
      </w:r>
      <w:r w:rsidRPr="00743C06">
        <w:rPr>
          <w:rFonts w:eastAsia="Calibri" w:cstheme="minorHAnsi"/>
        </w:rPr>
        <w:t>oceny dostosowane do stanu współczesnej wiedzy. Au</w:t>
      </w:r>
      <w:r w:rsidR="00FD6444" w:rsidRPr="00743C06">
        <w:rPr>
          <w:rFonts w:eastAsia="Calibri" w:cstheme="minorHAnsi"/>
        </w:rPr>
        <w:t>tor kierował się swoją wiedzą i</w:t>
      </w:r>
      <w:r w:rsidR="00283530" w:rsidRPr="00743C06">
        <w:rPr>
          <w:rFonts w:eastAsia="Calibri" w:cstheme="minorHAnsi"/>
        </w:rPr>
        <w:t xml:space="preserve"> </w:t>
      </w:r>
      <w:r w:rsidRPr="00743C06">
        <w:rPr>
          <w:rFonts w:eastAsia="Calibri" w:cstheme="minorHAnsi"/>
        </w:rPr>
        <w:t>doświadczeniem stosownie do stanu wiedzy współczesnej.</w:t>
      </w:r>
    </w:p>
    <w:p w14:paraId="6B242291" w14:textId="77777777" w:rsidR="00664D21" w:rsidRPr="00CC4350" w:rsidRDefault="00664D21" w:rsidP="003512E4">
      <w:pPr>
        <w:rPr>
          <w:rFonts w:eastAsia="Calibri" w:cstheme="minorHAnsi"/>
        </w:rPr>
      </w:pPr>
      <w:r w:rsidRPr="00CC4350">
        <w:rPr>
          <w:rFonts w:eastAsia="Calibri" w:cstheme="minorHAnsi"/>
        </w:rPr>
        <w:t>W rozdziale 6</w:t>
      </w:r>
      <w:r w:rsidR="007752F8" w:rsidRPr="00CC4350">
        <w:rPr>
          <w:rFonts w:eastAsia="Calibri" w:cstheme="minorHAnsi"/>
        </w:rPr>
        <w:t>.</w:t>
      </w:r>
      <w:r w:rsidRPr="00CC4350">
        <w:rPr>
          <w:rFonts w:eastAsia="Calibri" w:cstheme="minorHAnsi"/>
        </w:rPr>
        <w:t xml:space="preserve"> Prognozy opisano </w:t>
      </w:r>
      <w:r w:rsidR="00877374" w:rsidRPr="00CC4350">
        <w:rPr>
          <w:rFonts w:eastAsia="Calibri" w:cstheme="minorHAnsi"/>
        </w:rPr>
        <w:t xml:space="preserve">teren </w:t>
      </w:r>
      <w:r w:rsidR="000E0A5D">
        <w:rPr>
          <w:rFonts w:eastAsia="Calibri" w:cstheme="minorHAnsi"/>
        </w:rPr>
        <w:t>WrOF</w:t>
      </w:r>
      <w:r w:rsidR="00283530" w:rsidRPr="00CC4350">
        <w:rPr>
          <w:rFonts w:eastAsia="Calibri" w:cstheme="minorHAnsi"/>
        </w:rPr>
        <w:t xml:space="preserve"> z</w:t>
      </w:r>
      <w:r w:rsidRPr="00CC4350">
        <w:rPr>
          <w:rFonts w:eastAsia="Calibri" w:cstheme="minorHAnsi"/>
        </w:rPr>
        <w:t xml:space="preserve"> podaniem </w:t>
      </w:r>
      <w:r w:rsidR="00877374" w:rsidRPr="00CC4350">
        <w:rPr>
          <w:rFonts w:eastAsia="Calibri" w:cstheme="minorHAnsi"/>
        </w:rPr>
        <w:t xml:space="preserve">krótkiej </w:t>
      </w:r>
      <w:r w:rsidRPr="00CC4350">
        <w:rPr>
          <w:rFonts w:eastAsia="Calibri" w:cstheme="minorHAnsi"/>
        </w:rPr>
        <w:t>charakterystyki</w:t>
      </w:r>
      <w:r w:rsidR="00877374" w:rsidRPr="00CC4350">
        <w:rPr>
          <w:rFonts w:eastAsia="Calibri" w:cstheme="minorHAnsi"/>
        </w:rPr>
        <w:t xml:space="preserve"> czy zasobów przyrodniczych</w:t>
      </w:r>
      <w:r w:rsidRPr="00CC4350">
        <w:rPr>
          <w:rFonts w:eastAsia="Calibri" w:cstheme="minorHAnsi"/>
        </w:rPr>
        <w:t xml:space="preserve">. </w:t>
      </w:r>
    </w:p>
    <w:p w14:paraId="0CA1E866" w14:textId="77777777" w:rsidR="002F5CFB" w:rsidRDefault="002F5CFB">
      <w:pPr>
        <w:spacing w:after="160" w:line="259" w:lineRule="auto"/>
        <w:jc w:val="left"/>
        <w:rPr>
          <w:rFonts w:eastAsia="Calibri" w:cstheme="minorHAnsi"/>
        </w:rPr>
      </w:pPr>
      <w:r>
        <w:rPr>
          <w:rFonts w:eastAsia="Calibri" w:cstheme="minorHAnsi"/>
        </w:rPr>
        <w:br w:type="page"/>
      </w:r>
    </w:p>
    <w:p w14:paraId="644F06B7" w14:textId="35D6CDCC" w:rsidR="000839AE" w:rsidRPr="00CC4350" w:rsidRDefault="000839AE" w:rsidP="003512E4">
      <w:pPr>
        <w:spacing w:before="120" w:after="200"/>
        <w:rPr>
          <w:rFonts w:eastAsia="Calibri" w:cstheme="minorHAnsi"/>
        </w:rPr>
      </w:pPr>
      <w:r w:rsidRPr="00CC4350">
        <w:rPr>
          <w:rFonts w:eastAsia="Calibri" w:cstheme="minorHAnsi"/>
        </w:rPr>
        <w:t>W ramach tworzenia dokumentu prowadzona była szczegółowa ocena oddziaływania zadań pod kątem środowiskowym. Duża część zadań inwestycyjnych nie ma</w:t>
      </w:r>
      <w:r w:rsidR="00FD6444" w:rsidRPr="00CC4350">
        <w:rPr>
          <w:rFonts w:eastAsia="Calibri" w:cstheme="minorHAnsi"/>
        </w:rPr>
        <w:t xml:space="preserve"> określonego zakresu, sposobu </w:t>
      </w:r>
      <w:r w:rsidR="003604ED" w:rsidRPr="00CC4350">
        <w:rPr>
          <w:rFonts w:eastAsia="Calibri" w:cstheme="minorHAnsi"/>
        </w:rPr>
        <w:br/>
      </w:r>
      <w:r w:rsidR="00FD6444" w:rsidRPr="00CC4350">
        <w:rPr>
          <w:rFonts w:eastAsia="Calibri" w:cstheme="minorHAnsi"/>
        </w:rPr>
        <w:t>i</w:t>
      </w:r>
      <w:r w:rsidR="00283530" w:rsidRPr="00CC4350">
        <w:rPr>
          <w:rFonts w:eastAsia="Calibri" w:cstheme="minorHAnsi"/>
        </w:rPr>
        <w:t xml:space="preserve"> </w:t>
      </w:r>
      <w:r w:rsidRPr="00CC4350">
        <w:rPr>
          <w:rFonts w:eastAsia="Calibri" w:cstheme="minorHAnsi"/>
        </w:rPr>
        <w:t>charakteru prowadzenia prac, w związku z czym podanie konkretnych oddziaływań jest dosyć trudne</w:t>
      </w:r>
      <w:r w:rsidR="00283530" w:rsidRPr="00CC4350">
        <w:rPr>
          <w:rFonts w:eastAsia="Calibri" w:cstheme="minorHAnsi"/>
        </w:rPr>
        <w:t xml:space="preserve"> </w:t>
      </w:r>
      <w:r w:rsidRPr="00CC4350">
        <w:rPr>
          <w:rFonts w:eastAsia="Calibri" w:cstheme="minorHAnsi"/>
        </w:rPr>
        <w:t>i problematyczne. Zgodnie z powyższym w niniejszej Prognozie przedstawiono potencjalne oddziaływania, zidentyfikowane na podstawie oceny oddziaływ</w:t>
      </w:r>
      <w:r w:rsidR="00FD6444" w:rsidRPr="00CC4350">
        <w:rPr>
          <w:rFonts w:eastAsia="Calibri" w:cstheme="minorHAnsi"/>
        </w:rPr>
        <w:t>ania dla innych przedsięwzięć</w:t>
      </w:r>
      <w:r w:rsidR="003604ED" w:rsidRPr="00CC4350">
        <w:rPr>
          <w:rFonts w:eastAsia="Calibri" w:cstheme="minorHAnsi"/>
        </w:rPr>
        <w:br/>
      </w:r>
      <w:r w:rsidR="00FD6444" w:rsidRPr="00CC4350">
        <w:rPr>
          <w:rFonts w:eastAsia="Calibri" w:cstheme="minorHAnsi"/>
        </w:rPr>
        <w:t>o</w:t>
      </w:r>
      <w:r w:rsidR="00283530" w:rsidRPr="00CC4350">
        <w:rPr>
          <w:rFonts w:eastAsia="Calibri" w:cstheme="minorHAnsi"/>
        </w:rPr>
        <w:t xml:space="preserve"> z</w:t>
      </w:r>
      <w:r w:rsidRPr="00CC4350">
        <w:rPr>
          <w:rFonts w:eastAsia="Calibri" w:cstheme="minorHAnsi"/>
        </w:rPr>
        <w:t xml:space="preserve">bliżonym zakresie. Zatem w ramach oceny skutków realizacji projektu Strategii </w:t>
      </w:r>
      <w:r w:rsidR="00CC4350" w:rsidRPr="00CC4350">
        <w:rPr>
          <w:rFonts w:eastAsia="Calibri" w:cstheme="minorHAnsi"/>
        </w:rPr>
        <w:t>ZIT WrOF</w:t>
      </w:r>
      <w:r w:rsidR="00A82390" w:rsidRPr="00CC4350">
        <w:rPr>
          <w:rFonts w:eastAsia="Calibri" w:cstheme="minorHAnsi"/>
        </w:rPr>
        <w:t xml:space="preserve"> </w:t>
      </w:r>
      <w:r w:rsidRPr="00CC4350">
        <w:rPr>
          <w:rFonts w:eastAsia="Calibri" w:cstheme="minorHAnsi"/>
        </w:rPr>
        <w:t>na etapie opracowania Prognozy oddziaływania na środowisko w ramach strategicznej oceny oddziaływania na środowisko przedstawiono potencjalne oddziaływanie bezpośrednie</w:t>
      </w:r>
      <w:r w:rsidR="00DA3ED8">
        <w:rPr>
          <w:rFonts w:eastAsia="Calibri" w:cstheme="minorHAnsi"/>
        </w:rPr>
        <w:t>,</w:t>
      </w:r>
      <w:r w:rsidRPr="00CC4350">
        <w:rPr>
          <w:rFonts w:eastAsia="Calibri" w:cstheme="minorHAnsi"/>
        </w:rPr>
        <w:t xml:space="preserve"> pośrednie, wtórne, skumulowane, stałe/długoterminowe, chwilowe/krótkoterminowe, pozytywne, negatywne</w:t>
      </w:r>
      <w:r w:rsidR="00A82390" w:rsidRPr="00CC4350">
        <w:rPr>
          <w:rFonts w:eastAsia="Calibri" w:cstheme="minorHAnsi"/>
        </w:rPr>
        <w:t xml:space="preserve"> </w:t>
      </w:r>
      <w:r w:rsidR="00CC4350" w:rsidRPr="00CC4350">
        <w:rPr>
          <w:rFonts w:eastAsia="Calibri" w:cstheme="minorHAnsi"/>
        </w:rPr>
        <w:t>i </w:t>
      </w:r>
      <w:r w:rsidRPr="00CC4350">
        <w:rPr>
          <w:rFonts w:eastAsia="Calibri" w:cstheme="minorHAnsi"/>
        </w:rPr>
        <w:t>neutralne na następujące komponenty środowiska wykorzystując metodę macierzy interakcji:</w:t>
      </w:r>
    </w:p>
    <w:p w14:paraId="46C18601" w14:textId="77777777" w:rsidR="003604ED" w:rsidRPr="00761B65" w:rsidRDefault="003604ED" w:rsidP="009B3916">
      <w:pPr>
        <w:pStyle w:val="Akapitzlist"/>
        <w:numPr>
          <w:ilvl w:val="0"/>
          <w:numId w:val="16"/>
        </w:numPr>
        <w:rPr>
          <w:rFonts w:cstheme="minorHAnsi"/>
          <w:color w:val="FF0000"/>
        </w:rPr>
        <w:sectPr w:rsidR="003604ED" w:rsidRPr="00761B65" w:rsidSect="000406CE">
          <w:pgSz w:w="11907" w:h="16839" w:code="9"/>
          <w:pgMar w:top="1418" w:right="1418" w:bottom="1418" w:left="1418" w:header="709" w:footer="709" w:gutter="0"/>
          <w:cols w:space="708"/>
          <w:titlePg/>
          <w:docGrid w:linePitch="360"/>
        </w:sectPr>
      </w:pPr>
    </w:p>
    <w:p w14:paraId="093EA0F2" w14:textId="77777777" w:rsidR="006B5BDF" w:rsidRPr="00CC4350" w:rsidRDefault="006B5BDF" w:rsidP="009B3916">
      <w:pPr>
        <w:pStyle w:val="Akapitzlist"/>
        <w:numPr>
          <w:ilvl w:val="0"/>
          <w:numId w:val="16"/>
        </w:numPr>
        <w:rPr>
          <w:rFonts w:cstheme="minorHAnsi"/>
        </w:rPr>
      </w:pPr>
      <w:r w:rsidRPr="00CC4350">
        <w:rPr>
          <w:rFonts w:cstheme="minorHAnsi"/>
        </w:rPr>
        <w:t>Obszary chronione oraz pozostałe formy ochrony przyrody, w tym obszary NATURA 2000</w:t>
      </w:r>
      <w:r w:rsidR="003604ED" w:rsidRPr="00CC4350">
        <w:rPr>
          <w:rFonts w:cstheme="minorHAnsi"/>
        </w:rPr>
        <w:t>;</w:t>
      </w:r>
    </w:p>
    <w:p w14:paraId="42B10974" w14:textId="77777777" w:rsidR="006B5BDF" w:rsidRPr="00CC4350" w:rsidRDefault="006B5BDF" w:rsidP="009B3916">
      <w:pPr>
        <w:pStyle w:val="Akapitzlist"/>
        <w:numPr>
          <w:ilvl w:val="0"/>
          <w:numId w:val="16"/>
        </w:numPr>
        <w:rPr>
          <w:rFonts w:cstheme="minorHAnsi"/>
        </w:rPr>
      </w:pPr>
      <w:r w:rsidRPr="00CC4350">
        <w:rPr>
          <w:rFonts w:cstheme="minorHAnsi"/>
        </w:rPr>
        <w:t>Różnorodność Biologiczna</w:t>
      </w:r>
      <w:r w:rsidR="003604ED" w:rsidRPr="00CC4350">
        <w:rPr>
          <w:rFonts w:cstheme="minorHAnsi"/>
        </w:rPr>
        <w:t>;</w:t>
      </w:r>
    </w:p>
    <w:p w14:paraId="1CC4810F" w14:textId="77777777" w:rsidR="003604ED" w:rsidRPr="00CC4350" w:rsidRDefault="006B5BDF" w:rsidP="009B3916">
      <w:pPr>
        <w:pStyle w:val="Akapitzlist"/>
        <w:numPr>
          <w:ilvl w:val="0"/>
          <w:numId w:val="16"/>
        </w:numPr>
        <w:rPr>
          <w:rFonts w:cstheme="minorHAnsi"/>
        </w:rPr>
      </w:pPr>
      <w:r w:rsidRPr="00CC4350">
        <w:rPr>
          <w:rFonts w:cstheme="minorHAnsi"/>
        </w:rPr>
        <w:t>Ludzie</w:t>
      </w:r>
      <w:r w:rsidR="003604ED" w:rsidRPr="00CC4350">
        <w:rPr>
          <w:rFonts w:cstheme="minorHAnsi"/>
        </w:rPr>
        <w:t>;</w:t>
      </w:r>
    </w:p>
    <w:p w14:paraId="3997CEBA" w14:textId="77777777" w:rsidR="006B5BDF" w:rsidRPr="00CC4350" w:rsidRDefault="006B5BDF" w:rsidP="009B3916">
      <w:pPr>
        <w:pStyle w:val="Akapitzlist"/>
        <w:numPr>
          <w:ilvl w:val="0"/>
          <w:numId w:val="16"/>
        </w:numPr>
        <w:rPr>
          <w:rFonts w:cstheme="minorHAnsi"/>
        </w:rPr>
      </w:pPr>
      <w:r w:rsidRPr="00CC4350">
        <w:rPr>
          <w:rFonts w:cstheme="minorHAnsi"/>
        </w:rPr>
        <w:t>Rośliny</w:t>
      </w:r>
      <w:r w:rsidR="003604ED" w:rsidRPr="00CC4350">
        <w:rPr>
          <w:rFonts w:cstheme="minorHAnsi"/>
        </w:rPr>
        <w:t>;</w:t>
      </w:r>
    </w:p>
    <w:p w14:paraId="0FE28AD8" w14:textId="77777777" w:rsidR="006B5BDF" w:rsidRPr="00CC4350" w:rsidRDefault="006B5BDF" w:rsidP="009B3916">
      <w:pPr>
        <w:pStyle w:val="Akapitzlist"/>
        <w:numPr>
          <w:ilvl w:val="0"/>
          <w:numId w:val="16"/>
        </w:numPr>
        <w:rPr>
          <w:rFonts w:cstheme="minorHAnsi"/>
        </w:rPr>
      </w:pPr>
      <w:r w:rsidRPr="00CC4350">
        <w:rPr>
          <w:rFonts w:cstheme="minorHAnsi"/>
        </w:rPr>
        <w:t>Zwierzęta</w:t>
      </w:r>
      <w:r w:rsidR="003604ED" w:rsidRPr="00CC4350">
        <w:rPr>
          <w:rFonts w:cstheme="minorHAnsi"/>
        </w:rPr>
        <w:t>;</w:t>
      </w:r>
    </w:p>
    <w:p w14:paraId="00F528B6" w14:textId="77777777" w:rsidR="006B5BDF" w:rsidRPr="00CC4350" w:rsidRDefault="006B5BDF" w:rsidP="009B3916">
      <w:pPr>
        <w:pStyle w:val="Akapitzlist"/>
        <w:numPr>
          <w:ilvl w:val="0"/>
          <w:numId w:val="16"/>
        </w:numPr>
        <w:rPr>
          <w:rFonts w:cstheme="minorHAnsi"/>
        </w:rPr>
      </w:pPr>
      <w:r w:rsidRPr="00CC4350">
        <w:rPr>
          <w:rFonts w:cstheme="minorHAnsi"/>
        </w:rPr>
        <w:t>Powietrze</w:t>
      </w:r>
      <w:r w:rsidR="003604ED" w:rsidRPr="00CC4350">
        <w:rPr>
          <w:rFonts w:cstheme="minorHAnsi"/>
        </w:rPr>
        <w:t>;</w:t>
      </w:r>
    </w:p>
    <w:p w14:paraId="58276FFC" w14:textId="77777777" w:rsidR="006B5BDF" w:rsidRPr="00CC4350" w:rsidRDefault="006B5BDF" w:rsidP="009B3916">
      <w:pPr>
        <w:pStyle w:val="Akapitzlist"/>
        <w:numPr>
          <w:ilvl w:val="0"/>
          <w:numId w:val="16"/>
        </w:numPr>
        <w:rPr>
          <w:rFonts w:cstheme="minorHAnsi"/>
        </w:rPr>
      </w:pPr>
      <w:r w:rsidRPr="00CC4350">
        <w:rPr>
          <w:rFonts w:cstheme="minorHAnsi"/>
        </w:rPr>
        <w:t>Klimat</w:t>
      </w:r>
      <w:r w:rsidR="003604ED" w:rsidRPr="00CC4350">
        <w:rPr>
          <w:rFonts w:cstheme="minorHAnsi"/>
        </w:rPr>
        <w:t>;</w:t>
      </w:r>
    </w:p>
    <w:p w14:paraId="7BFFF448" w14:textId="77777777" w:rsidR="006B5BDF" w:rsidRPr="00CC4350" w:rsidRDefault="006B5BDF" w:rsidP="009B3916">
      <w:pPr>
        <w:pStyle w:val="Akapitzlist"/>
        <w:numPr>
          <w:ilvl w:val="0"/>
          <w:numId w:val="16"/>
        </w:numPr>
        <w:rPr>
          <w:rFonts w:cstheme="minorHAnsi"/>
        </w:rPr>
      </w:pPr>
      <w:r w:rsidRPr="00CC4350">
        <w:rPr>
          <w:rFonts w:cstheme="minorHAnsi"/>
        </w:rPr>
        <w:t>Klimat akustyczny</w:t>
      </w:r>
      <w:r w:rsidR="003604ED" w:rsidRPr="00CC4350">
        <w:rPr>
          <w:rFonts w:cstheme="minorHAnsi"/>
        </w:rPr>
        <w:t>;</w:t>
      </w:r>
    </w:p>
    <w:p w14:paraId="254B5C61" w14:textId="77777777" w:rsidR="006B5BDF" w:rsidRPr="00CC4350" w:rsidRDefault="006B5BDF" w:rsidP="009B3916">
      <w:pPr>
        <w:pStyle w:val="Akapitzlist"/>
        <w:numPr>
          <w:ilvl w:val="0"/>
          <w:numId w:val="16"/>
        </w:numPr>
        <w:rPr>
          <w:rFonts w:cstheme="minorHAnsi"/>
        </w:rPr>
      </w:pPr>
      <w:r w:rsidRPr="00CC4350">
        <w:rPr>
          <w:rFonts w:cstheme="minorHAnsi"/>
        </w:rPr>
        <w:t>Wody (w tym JCW)</w:t>
      </w:r>
      <w:r w:rsidR="003604ED" w:rsidRPr="00CC4350">
        <w:rPr>
          <w:rFonts w:cstheme="minorHAnsi"/>
        </w:rPr>
        <w:t>;</w:t>
      </w:r>
    </w:p>
    <w:p w14:paraId="5723B035" w14:textId="77777777" w:rsidR="006B5BDF" w:rsidRPr="00CC4350" w:rsidRDefault="006B5BDF" w:rsidP="009B3916">
      <w:pPr>
        <w:pStyle w:val="Akapitzlist"/>
        <w:numPr>
          <w:ilvl w:val="0"/>
          <w:numId w:val="16"/>
        </w:numPr>
        <w:rPr>
          <w:rFonts w:cstheme="minorHAnsi"/>
        </w:rPr>
      </w:pPr>
      <w:r w:rsidRPr="00CC4350">
        <w:rPr>
          <w:rFonts w:cstheme="minorHAnsi"/>
        </w:rPr>
        <w:t>Powierzchnia ziemi</w:t>
      </w:r>
      <w:r w:rsidR="003604ED" w:rsidRPr="00CC4350">
        <w:rPr>
          <w:rFonts w:cstheme="minorHAnsi"/>
        </w:rPr>
        <w:t>;</w:t>
      </w:r>
    </w:p>
    <w:p w14:paraId="0F2BB939" w14:textId="77777777" w:rsidR="006B5BDF" w:rsidRPr="00CC4350" w:rsidRDefault="006B5BDF" w:rsidP="009B3916">
      <w:pPr>
        <w:pStyle w:val="Akapitzlist"/>
        <w:numPr>
          <w:ilvl w:val="0"/>
          <w:numId w:val="16"/>
        </w:numPr>
        <w:rPr>
          <w:rFonts w:cstheme="minorHAnsi"/>
        </w:rPr>
      </w:pPr>
      <w:r w:rsidRPr="00CC4350">
        <w:rPr>
          <w:rFonts w:cstheme="minorHAnsi"/>
        </w:rPr>
        <w:t>Krajobraz</w:t>
      </w:r>
      <w:r w:rsidR="003604ED" w:rsidRPr="00CC4350">
        <w:rPr>
          <w:rFonts w:cstheme="minorHAnsi"/>
        </w:rPr>
        <w:t>;</w:t>
      </w:r>
    </w:p>
    <w:p w14:paraId="1B6D7CA0" w14:textId="77777777" w:rsidR="006B5BDF" w:rsidRPr="00CC4350" w:rsidRDefault="006B5BDF" w:rsidP="009B3916">
      <w:pPr>
        <w:pStyle w:val="Akapitzlist"/>
        <w:numPr>
          <w:ilvl w:val="0"/>
          <w:numId w:val="16"/>
        </w:numPr>
        <w:rPr>
          <w:rFonts w:cstheme="minorHAnsi"/>
        </w:rPr>
      </w:pPr>
      <w:r w:rsidRPr="00CC4350">
        <w:rPr>
          <w:rFonts w:cstheme="minorHAnsi"/>
        </w:rPr>
        <w:t>Zasoby naturalne</w:t>
      </w:r>
      <w:r w:rsidR="003604ED" w:rsidRPr="00CC4350">
        <w:rPr>
          <w:rFonts w:cstheme="minorHAnsi"/>
        </w:rPr>
        <w:t>;</w:t>
      </w:r>
    </w:p>
    <w:p w14:paraId="5252D373" w14:textId="77777777" w:rsidR="006B5BDF" w:rsidRPr="00CC4350" w:rsidRDefault="006B5BDF" w:rsidP="009B3916">
      <w:pPr>
        <w:pStyle w:val="Akapitzlist"/>
        <w:numPr>
          <w:ilvl w:val="0"/>
          <w:numId w:val="16"/>
        </w:numPr>
        <w:rPr>
          <w:rFonts w:cstheme="minorHAnsi"/>
        </w:rPr>
      </w:pPr>
      <w:r w:rsidRPr="00CC4350">
        <w:rPr>
          <w:rFonts w:cstheme="minorHAnsi"/>
        </w:rPr>
        <w:t>Zabytki</w:t>
      </w:r>
      <w:r w:rsidR="003604ED" w:rsidRPr="00CC4350">
        <w:rPr>
          <w:rFonts w:cstheme="minorHAnsi"/>
        </w:rPr>
        <w:t>.</w:t>
      </w:r>
    </w:p>
    <w:p w14:paraId="4E86CE00" w14:textId="77777777" w:rsidR="003604ED" w:rsidRPr="00CC4350" w:rsidRDefault="003604ED" w:rsidP="003512E4">
      <w:pPr>
        <w:spacing w:before="120"/>
        <w:ind w:firstLine="709"/>
        <w:rPr>
          <w:rFonts w:cstheme="minorHAnsi"/>
        </w:rPr>
        <w:sectPr w:rsidR="003604ED" w:rsidRPr="00CC4350" w:rsidSect="009F6463">
          <w:type w:val="continuous"/>
          <w:pgSz w:w="11907" w:h="16839" w:code="9"/>
          <w:pgMar w:top="1418" w:right="1418" w:bottom="1418" w:left="1418" w:header="709" w:footer="709" w:gutter="0"/>
          <w:cols w:num="2" w:space="708"/>
          <w:titlePg/>
          <w:docGrid w:linePitch="360"/>
        </w:sectPr>
      </w:pPr>
    </w:p>
    <w:p w14:paraId="2499AD12" w14:textId="77777777" w:rsidR="000839AE" w:rsidRPr="00CC4350" w:rsidRDefault="000839AE" w:rsidP="003512E4">
      <w:pPr>
        <w:spacing w:before="120"/>
        <w:rPr>
          <w:rFonts w:cstheme="minorHAnsi"/>
        </w:rPr>
      </w:pPr>
      <w:r w:rsidRPr="00CC4350">
        <w:rPr>
          <w:rFonts w:cstheme="minorHAnsi"/>
        </w:rPr>
        <w:t xml:space="preserve">W przypadku </w:t>
      </w:r>
      <w:r w:rsidR="00CC4350" w:rsidRPr="00CC4350">
        <w:rPr>
          <w:rFonts w:cstheme="minorHAnsi"/>
        </w:rPr>
        <w:t>Wrocławskiego Obszaru Funkcjonalnego</w:t>
      </w:r>
      <w:r w:rsidR="00111A78" w:rsidRPr="00CC4350">
        <w:rPr>
          <w:rFonts w:cstheme="minorHAnsi"/>
        </w:rPr>
        <w:t xml:space="preserve"> </w:t>
      </w:r>
      <w:r w:rsidRPr="00CC4350">
        <w:rPr>
          <w:rFonts w:cstheme="minorHAnsi"/>
        </w:rPr>
        <w:t>istnieje niewielkie prawdopodobieństwo bezpośredniego lub pośredniego ryzyka oddziaływania na obszary cenne przyrodniczo. Należy jednak nadmienić, iż stopień, zakres oraz skutek oddziaływania (negatywny, pozytywny, neutralny) będzie mógł zostać oceniony z chwilą ustalenia dokładnego zakresu oraz rodzaj</w:t>
      </w:r>
      <w:r w:rsidR="00FD6444" w:rsidRPr="00CC4350">
        <w:rPr>
          <w:rFonts w:cstheme="minorHAnsi"/>
        </w:rPr>
        <w:t>u prowadzonych przedsięwzięć. W</w:t>
      </w:r>
      <w:r w:rsidR="00283530" w:rsidRPr="00CC4350">
        <w:rPr>
          <w:rFonts w:cstheme="minorHAnsi"/>
        </w:rPr>
        <w:t xml:space="preserve"> </w:t>
      </w:r>
      <w:r w:rsidRPr="00CC4350">
        <w:rPr>
          <w:rFonts w:cstheme="minorHAnsi"/>
        </w:rPr>
        <w:t>zależności od ich rodzaju może zostać nałożony obowiązkiem przeprowadzenia oceny oddziaływania na środowisko, która może zakończyć się wydaniem decyzji o środowiskowych uwarunkowaniach lub odmową jej wydania,</w:t>
      </w:r>
      <w:r w:rsidR="002943B7" w:rsidRPr="00CC4350">
        <w:rPr>
          <w:rFonts w:cstheme="minorHAnsi"/>
        </w:rPr>
        <w:t xml:space="preserve"> </w:t>
      </w:r>
      <w:r w:rsidRPr="00CC4350">
        <w:rPr>
          <w:rFonts w:cstheme="minorHAnsi"/>
        </w:rPr>
        <w:t>z uwagi na znaczne negatywne oddziaływania.</w:t>
      </w:r>
    </w:p>
    <w:p w14:paraId="36914190" w14:textId="77777777" w:rsidR="0009040D" w:rsidRPr="00CC4350" w:rsidRDefault="000839AE" w:rsidP="003512E4">
      <w:pPr>
        <w:spacing w:before="120"/>
        <w:rPr>
          <w:rFonts w:cstheme="minorHAnsi"/>
        </w:rPr>
      </w:pPr>
      <w:r w:rsidRPr="00CC4350">
        <w:rPr>
          <w:rFonts w:cstheme="minorHAnsi"/>
        </w:rPr>
        <w:t xml:space="preserve">Projekt </w:t>
      </w:r>
      <w:r w:rsidR="008A43DD" w:rsidRPr="00CC4350">
        <w:rPr>
          <w:rFonts w:cstheme="minorHAnsi"/>
        </w:rPr>
        <w:t xml:space="preserve">Strategii </w:t>
      </w:r>
      <w:r w:rsidR="00CC4350" w:rsidRPr="00CC4350">
        <w:rPr>
          <w:rFonts w:cstheme="minorHAnsi"/>
        </w:rPr>
        <w:t>ZIT WrOF</w:t>
      </w:r>
      <w:r w:rsidRPr="00CC4350">
        <w:rPr>
          <w:rFonts w:cstheme="minorHAnsi"/>
        </w:rPr>
        <w:t xml:space="preserve"> jest dokumentem o charakterze ogólnym i nie wskazuje zakresu ani szczegółów technicznych poszczególnych inwestycji. Należy mieć na uwadze uwzględnianie </w:t>
      </w:r>
      <w:r w:rsidR="00F579BF" w:rsidRPr="00CC4350">
        <w:rPr>
          <w:rFonts w:cstheme="minorHAnsi"/>
        </w:rPr>
        <w:t>za</w:t>
      </w:r>
      <w:r w:rsidRPr="00CC4350">
        <w:rPr>
          <w:rFonts w:cstheme="minorHAnsi"/>
        </w:rPr>
        <w:t>sad ochrony środowiska podczas projektowania i planowania poszczególnych inwestycji.</w:t>
      </w:r>
    </w:p>
    <w:p w14:paraId="7D8D09B9" w14:textId="77777777" w:rsidR="008A43DD" w:rsidRPr="00CC4350" w:rsidRDefault="008A43DD" w:rsidP="003512E4">
      <w:pPr>
        <w:spacing w:before="120" w:after="120"/>
        <w:rPr>
          <w:rFonts w:eastAsia="Calibri" w:cstheme="minorHAnsi"/>
        </w:rPr>
      </w:pPr>
      <w:r w:rsidRPr="00CC4350">
        <w:rPr>
          <w:rFonts w:eastAsia="Calibri" w:cstheme="minorHAnsi"/>
        </w:rPr>
        <w:t>Przedstawione przedsięwzięcia będą miały charakter lokalny, tzn. będą one terytorialnie realiz</w:t>
      </w:r>
      <w:r w:rsidR="00F778AF" w:rsidRPr="00CC4350">
        <w:rPr>
          <w:rFonts w:eastAsia="Calibri" w:cstheme="minorHAnsi"/>
        </w:rPr>
        <w:t xml:space="preserve">owane w obrębie </w:t>
      </w:r>
      <w:r w:rsidR="00CC4350" w:rsidRPr="00CC4350">
        <w:rPr>
          <w:rFonts w:eastAsia="Calibri" w:cstheme="minorHAnsi"/>
        </w:rPr>
        <w:t>omawianego obszaru</w:t>
      </w:r>
      <w:r w:rsidRPr="00CC4350">
        <w:rPr>
          <w:rFonts w:eastAsia="Calibri" w:cstheme="minorHAnsi"/>
        </w:rPr>
        <w:t xml:space="preserve">. </w:t>
      </w:r>
    </w:p>
    <w:p w14:paraId="26BB0B4D" w14:textId="77777777" w:rsidR="008A43DD" w:rsidRPr="00CC4350" w:rsidRDefault="008A43DD" w:rsidP="00111A78">
      <w:pPr>
        <w:rPr>
          <w:rFonts w:eastAsia="Calibri" w:cstheme="minorHAnsi"/>
        </w:rPr>
      </w:pPr>
      <w:r w:rsidRPr="00CC4350">
        <w:rPr>
          <w:rFonts w:eastAsia="Calibri" w:cstheme="minorHAnsi"/>
        </w:rPr>
        <w:t>W związku z powyższym przedsięwzięcia te charakteryzować się będą ograniczonym przestrzennie oddziaływaniem na środowisko. Ponadto, w przypadku takich przedsięwzięć, jak budowa sieci kanalizacji sanitarnej czy sieci wodociągowej, główne oddziaływanie na środowisko występuje w fazie realizacji przedsięwzięcia i ma ono również czasowo ograniczony charakter. Zadania inwestycyjne są zazwyczaj realizowane w obrębie terenów zmienionych antropogenicznie, tj. w bezpośrednim sąsiedztwie zabudowy. Do negatywnych oddziaływań na środowisko podczas realizacji inwestycyjnych można zaliczyć:</w:t>
      </w:r>
    </w:p>
    <w:p w14:paraId="70AD3DA5" w14:textId="77777777" w:rsidR="008A43DD" w:rsidRPr="00CC4350" w:rsidRDefault="008A43DD" w:rsidP="009B3916">
      <w:pPr>
        <w:pStyle w:val="Akapitzlist"/>
        <w:numPr>
          <w:ilvl w:val="0"/>
          <w:numId w:val="17"/>
        </w:numPr>
        <w:spacing w:after="120"/>
        <w:ind w:hanging="357"/>
        <w:rPr>
          <w:rFonts w:eastAsia="Calibri" w:cstheme="minorHAnsi"/>
        </w:rPr>
      </w:pPr>
      <w:r w:rsidRPr="00CC4350">
        <w:rPr>
          <w:rFonts w:eastAsia="Calibri" w:cstheme="minorHAnsi"/>
        </w:rPr>
        <w:t>zmiany stosunków gruntowo-wodnych;</w:t>
      </w:r>
    </w:p>
    <w:p w14:paraId="4122D761" w14:textId="77777777" w:rsidR="008A43DD" w:rsidRPr="00CC4350" w:rsidRDefault="008A43DD" w:rsidP="009B3916">
      <w:pPr>
        <w:pStyle w:val="Akapitzlist"/>
        <w:numPr>
          <w:ilvl w:val="0"/>
          <w:numId w:val="17"/>
        </w:numPr>
        <w:spacing w:after="120"/>
        <w:ind w:hanging="357"/>
        <w:rPr>
          <w:rFonts w:eastAsia="Calibri" w:cstheme="minorHAnsi"/>
        </w:rPr>
      </w:pPr>
      <w:r w:rsidRPr="00CC4350">
        <w:rPr>
          <w:rFonts w:eastAsia="Calibri" w:cstheme="minorHAnsi"/>
        </w:rPr>
        <w:t>zmianę warunków siedliskowych;</w:t>
      </w:r>
    </w:p>
    <w:p w14:paraId="70AD8891" w14:textId="77777777" w:rsidR="008A43DD" w:rsidRPr="00CC4350" w:rsidRDefault="008A43DD" w:rsidP="009B3916">
      <w:pPr>
        <w:pStyle w:val="Akapitzlist"/>
        <w:numPr>
          <w:ilvl w:val="0"/>
          <w:numId w:val="17"/>
        </w:numPr>
        <w:spacing w:after="120"/>
        <w:ind w:hanging="357"/>
        <w:rPr>
          <w:rFonts w:eastAsia="Calibri" w:cstheme="minorHAnsi"/>
        </w:rPr>
      </w:pPr>
      <w:r w:rsidRPr="00CC4350">
        <w:rPr>
          <w:rFonts w:eastAsia="Calibri" w:cstheme="minorHAnsi"/>
        </w:rPr>
        <w:t>tworzenie barier w migracji zwierząt;</w:t>
      </w:r>
    </w:p>
    <w:p w14:paraId="4C5D04D5" w14:textId="77777777" w:rsidR="008A43DD" w:rsidRPr="00CC4350" w:rsidRDefault="008A43DD" w:rsidP="009B3916">
      <w:pPr>
        <w:pStyle w:val="Akapitzlist"/>
        <w:numPr>
          <w:ilvl w:val="0"/>
          <w:numId w:val="17"/>
        </w:numPr>
        <w:spacing w:after="120"/>
        <w:ind w:hanging="357"/>
        <w:rPr>
          <w:rFonts w:eastAsia="Calibri" w:cstheme="minorHAnsi"/>
        </w:rPr>
      </w:pPr>
      <w:r w:rsidRPr="00CC4350">
        <w:rPr>
          <w:rFonts w:eastAsia="Calibri" w:cstheme="minorHAnsi"/>
        </w:rPr>
        <w:t>wycinkę roślinności;</w:t>
      </w:r>
    </w:p>
    <w:p w14:paraId="278F376C" w14:textId="77777777" w:rsidR="008A43DD" w:rsidRPr="00CC4350" w:rsidRDefault="008A43DD" w:rsidP="009B3916">
      <w:pPr>
        <w:pStyle w:val="Akapitzlist"/>
        <w:numPr>
          <w:ilvl w:val="0"/>
          <w:numId w:val="17"/>
        </w:numPr>
        <w:spacing w:after="120"/>
        <w:ind w:hanging="357"/>
        <w:rPr>
          <w:rFonts w:eastAsia="Calibri" w:cstheme="minorHAnsi"/>
        </w:rPr>
      </w:pPr>
      <w:r w:rsidRPr="00CC4350">
        <w:rPr>
          <w:rFonts w:eastAsia="Calibri" w:cstheme="minorHAnsi"/>
        </w:rPr>
        <w:t>użycie maszyn i urządzeń budowlanych (emisja hałasu, pyłu i wibracji);</w:t>
      </w:r>
    </w:p>
    <w:p w14:paraId="3C4DEE1F" w14:textId="77777777" w:rsidR="008A43DD" w:rsidRPr="00CC4350" w:rsidRDefault="008A43DD" w:rsidP="009B3916">
      <w:pPr>
        <w:pStyle w:val="Akapitzlist"/>
        <w:numPr>
          <w:ilvl w:val="0"/>
          <w:numId w:val="17"/>
        </w:numPr>
        <w:spacing w:after="120"/>
        <w:ind w:hanging="357"/>
        <w:rPr>
          <w:rFonts w:eastAsia="Calibri" w:cstheme="minorHAnsi"/>
        </w:rPr>
      </w:pPr>
      <w:r w:rsidRPr="00CC4350">
        <w:rPr>
          <w:rFonts w:eastAsia="Calibri" w:cstheme="minorHAnsi"/>
        </w:rPr>
        <w:t>naruszeniem jego pierwotnego stanu obiektów zabytkowych;</w:t>
      </w:r>
    </w:p>
    <w:p w14:paraId="14B4E478" w14:textId="77777777" w:rsidR="008A43DD" w:rsidRPr="00CC4350" w:rsidRDefault="008A43DD" w:rsidP="009B3916">
      <w:pPr>
        <w:pStyle w:val="Akapitzlist"/>
        <w:numPr>
          <w:ilvl w:val="0"/>
          <w:numId w:val="17"/>
        </w:numPr>
        <w:spacing w:after="120"/>
        <w:ind w:hanging="357"/>
        <w:rPr>
          <w:rFonts w:eastAsia="Calibri" w:cstheme="minorHAnsi"/>
        </w:rPr>
      </w:pPr>
      <w:r w:rsidRPr="00CC4350">
        <w:rPr>
          <w:rFonts w:eastAsia="Calibri" w:cstheme="minorHAnsi"/>
        </w:rPr>
        <w:t>zajęcie terenów pod realizację zaplanowanych zadań infrastrukturalnych.</w:t>
      </w:r>
    </w:p>
    <w:p w14:paraId="7AAD94D3" w14:textId="77777777" w:rsidR="008A43DD" w:rsidRPr="00CC4350" w:rsidRDefault="008A43DD" w:rsidP="002943B7">
      <w:pPr>
        <w:rPr>
          <w:rFonts w:eastAsia="Calibri" w:cstheme="minorHAnsi"/>
        </w:rPr>
      </w:pPr>
      <w:r w:rsidRPr="00CC4350">
        <w:rPr>
          <w:rFonts w:eastAsia="Calibri" w:cstheme="minorHAnsi"/>
        </w:rPr>
        <w:t>Pozytywne skutki realizacji planowanych zadań:</w:t>
      </w:r>
    </w:p>
    <w:p w14:paraId="70335C8F" w14:textId="77777777" w:rsidR="008A43DD" w:rsidRPr="00CC4350" w:rsidRDefault="008A43DD" w:rsidP="009B3916">
      <w:pPr>
        <w:pStyle w:val="Akapitzlist"/>
        <w:numPr>
          <w:ilvl w:val="0"/>
          <w:numId w:val="18"/>
        </w:numPr>
        <w:spacing w:after="120"/>
        <w:rPr>
          <w:rFonts w:eastAsia="Calibri" w:cstheme="minorHAnsi"/>
        </w:rPr>
      </w:pPr>
      <w:r w:rsidRPr="00CC4350">
        <w:rPr>
          <w:rFonts w:eastAsia="Calibri" w:cstheme="minorHAnsi"/>
        </w:rPr>
        <w:t>pozytywny wpływ na bioróżnorodność;</w:t>
      </w:r>
    </w:p>
    <w:p w14:paraId="7D72C82A" w14:textId="77777777" w:rsidR="008A43DD" w:rsidRPr="00CC4350" w:rsidRDefault="008A43DD" w:rsidP="009B3916">
      <w:pPr>
        <w:pStyle w:val="Akapitzlist"/>
        <w:numPr>
          <w:ilvl w:val="0"/>
          <w:numId w:val="18"/>
        </w:numPr>
        <w:spacing w:after="120"/>
        <w:rPr>
          <w:rFonts w:eastAsia="Calibri" w:cstheme="minorHAnsi"/>
        </w:rPr>
      </w:pPr>
      <w:r w:rsidRPr="00CC4350">
        <w:rPr>
          <w:rFonts w:eastAsia="Calibri" w:cstheme="minorHAnsi"/>
        </w:rPr>
        <w:t>zapewnienie stabilności siedlisk przyrodniczych;</w:t>
      </w:r>
    </w:p>
    <w:p w14:paraId="3775FAF4" w14:textId="77777777" w:rsidR="008A43DD" w:rsidRPr="00CC4350" w:rsidRDefault="008A43DD" w:rsidP="009B3916">
      <w:pPr>
        <w:pStyle w:val="Akapitzlist"/>
        <w:numPr>
          <w:ilvl w:val="0"/>
          <w:numId w:val="18"/>
        </w:numPr>
        <w:spacing w:after="120"/>
        <w:rPr>
          <w:rFonts w:eastAsia="Calibri" w:cstheme="minorHAnsi"/>
        </w:rPr>
      </w:pPr>
      <w:r w:rsidRPr="00CC4350">
        <w:rPr>
          <w:rFonts w:eastAsia="Calibri" w:cstheme="minorHAnsi"/>
        </w:rPr>
        <w:t>mniejszy udział zanieczyszczeń bezpośrednio kierowanych do wód, ziemi i powietrza;</w:t>
      </w:r>
    </w:p>
    <w:p w14:paraId="44293AAE" w14:textId="77777777" w:rsidR="008A43DD" w:rsidRPr="00CC4350" w:rsidRDefault="008A43DD" w:rsidP="009B3916">
      <w:pPr>
        <w:pStyle w:val="Akapitzlist"/>
        <w:numPr>
          <w:ilvl w:val="0"/>
          <w:numId w:val="18"/>
        </w:numPr>
        <w:spacing w:after="120"/>
        <w:rPr>
          <w:rFonts w:eastAsia="Calibri" w:cstheme="minorHAnsi"/>
        </w:rPr>
      </w:pPr>
      <w:r w:rsidRPr="00CC4350">
        <w:rPr>
          <w:rFonts w:eastAsia="Calibri" w:cstheme="minorHAnsi"/>
        </w:rPr>
        <w:t>poprawa stanu środowiska i jego elementów, w perspektywie długoterminowej;</w:t>
      </w:r>
    </w:p>
    <w:p w14:paraId="7CBD0F75" w14:textId="77777777" w:rsidR="008A43DD" w:rsidRPr="00CC4350" w:rsidRDefault="008A43DD" w:rsidP="009B3916">
      <w:pPr>
        <w:pStyle w:val="Akapitzlist"/>
        <w:numPr>
          <w:ilvl w:val="0"/>
          <w:numId w:val="18"/>
        </w:numPr>
        <w:spacing w:after="120"/>
        <w:rPr>
          <w:rFonts w:eastAsia="Calibri" w:cstheme="minorHAnsi"/>
        </w:rPr>
      </w:pPr>
      <w:r w:rsidRPr="00CC4350">
        <w:rPr>
          <w:rFonts w:eastAsia="Calibri" w:cstheme="minorHAnsi"/>
        </w:rPr>
        <w:t>zminimalizowanie negatywnego oddziaływania podtopień;</w:t>
      </w:r>
    </w:p>
    <w:p w14:paraId="7C06EB12" w14:textId="77777777" w:rsidR="008A43DD" w:rsidRPr="00CC4350" w:rsidRDefault="008A43DD" w:rsidP="009B3916">
      <w:pPr>
        <w:pStyle w:val="Akapitzlist"/>
        <w:numPr>
          <w:ilvl w:val="0"/>
          <w:numId w:val="18"/>
        </w:numPr>
        <w:spacing w:after="120"/>
        <w:rPr>
          <w:rFonts w:eastAsia="Calibri" w:cstheme="minorHAnsi"/>
        </w:rPr>
      </w:pPr>
      <w:r w:rsidRPr="00CC4350">
        <w:rPr>
          <w:rFonts w:eastAsia="Calibri" w:cstheme="minorHAnsi"/>
        </w:rPr>
        <w:t>minimalizacja zużycia zasobów naturalnych.</w:t>
      </w:r>
    </w:p>
    <w:p w14:paraId="3074FD36" w14:textId="77777777" w:rsidR="008A43DD" w:rsidRPr="00CC4350" w:rsidRDefault="008A43DD" w:rsidP="003512E4">
      <w:pPr>
        <w:spacing w:before="240" w:after="200"/>
        <w:rPr>
          <w:rFonts w:eastAsia="Calibri" w:cstheme="minorHAnsi"/>
        </w:rPr>
      </w:pPr>
      <w:r w:rsidRPr="00CC4350">
        <w:rPr>
          <w:rFonts w:eastAsia="Calibri" w:cstheme="minorHAnsi"/>
        </w:rPr>
        <w:t>Negatywne oddziaływanie na środowisko inwestycji, szczególnie ty</w:t>
      </w:r>
      <w:r w:rsidR="00FD6444" w:rsidRPr="00CC4350">
        <w:rPr>
          <w:rFonts w:eastAsia="Calibri" w:cstheme="minorHAnsi"/>
        </w:rPr>
        <w:t>ch związanych m.in. z</w:t>
      </w:r>
      <w:r w:rsidR="00283530" w:rsidRPr="00CC4350">
        <w:rPr>
          <w:rFonts w:eastAsia="Calibri" w:cstheme="minorHAnsi"/>
        </w:rPr>
        <w:t xml:space="preserve"> </w:t>
      </w:r>
      <w:r w:rsidRPr="00CC4350">
        <w:rPr>
          <w:rFonts w:eastAsia="Calibri" w:cstheme="minorHAnsi"/>
        </w:rPr>
        <w:t>rozbudową sieci wodno-kanalizacyjnej czy modernizacją i rozbudową ciągów komunikacyjnych można ograniczyć do racjonalnego poziomu poprzez dobrze przemyślany wybór lokalizacji, ponieważ skala wywoływanych przez nie przekształceń środowiska zależeć będzie w znacznym stopniu od lokalnych uwarunkowań.</w:t>
      </w:r>
    </w:p>
    <w:p w14:paraId="1322DB35" w14:textId="77777777" w:rsidR="008A43DD" w:rsidRPr="00CC4350" w:rsidRDefault="008A43DD" w:rsidP="003512E4">
      <w:pPr>
        <w:spacing w:after="120"/>
        <w:rPr>
          <w:rFonts w:eastAsia="Calibri" w:cstheme="minorHAnsi"/>
        </w:rPr>
      </w:pPr>
      <w:r w:rsidRPr="00CC4350">
        <w:rPr>
          <w:rFonts w:eastAsia="Calibri" w:cstheme="minorHAnsi"/>
        </w:rPr>
        <w:t xml:space="preserve">Wykaz inwestycji zamieszczonych w </w:t>
      </w:r>
      <w:r w:rsidR="009F163E" w:rsidRPr="00CC4350">
        <w:rPr>
          <w:rFonts w:eastAsia="Calibri" w:cstheme="minorHAnsi"/>
        </w:rPr>
        <w:t xml:space="preserve">Strategii </w:t>
      </w:r>
      <w:r w:rsidR="00CC4350" w:rsidRPr="00CC4350">
        <w:rPr>
          <w:rFonts w:eastAsia="Calibri" w:cstheme="minorHAnsi"/>
        </w:rPr>
        <w:t>ZIT WrOF</w:t>
      </w:r>
      <w:r w:rsidR="00111A78" w:rsidRPr="00CC4350">
        <w:rPr>
          <w:rFonts w:eastAsia="Calibri" w:cstheme="minorHAnsi"/>
        </w:rPr>
        <w:t xml:space="preserve"> </w:t>
      </w:r>
      <w:r w:rsidRPr="00CC4350">
        <w:rPr>
          <w:rFonts w:eastAsia="Calibri" w:cstheme="minorHAnsi"/>
        </w:rPr>
        <w:t>pow</w:t>
      </w:r>
      <w:r w:rsidR="00CC4350" w:rsidRPr="00CC4350">
        <w:rPr>
          <w:rFonts w:eastAsia="Calibri" w:cstheme="minorHAnsi"/>
        </w:rPr>
        <w:t>inien być realizowany zgodnie z </w:t>
      </w:r>
      <w:r w:rsidRPr="00CC4350">
        <w:rPr>
          <w:rFonts w:eastAsia="Calibri" w:cstheme="minorHAnsi"/>
        </w:rPr>
        <w:t xml:space="preserve">zaleceniami wynikającymi z wydanych decyzji o środowiskowych uwarunkowaniach (dotyczy inwestycji, które rozpoczęły się w latach poprzednich i </w:t>
      </w:r>
      <w:r w:rsidR="009F163E" w:rsidRPr="00CC4350">
        <w:rPr>
          <w:rFonts w:eastAsia="Calibri" w:cstheme="minorHAnsi"/>
        </w:rPr>
        <w:t xml:space="preserve">są </w:t>
      </w:r>
      <w:r w:rsidR="00216799" w:rsidRPr="00CC4350">
        <w:rPr>
          <w:rFonts w:eastAsia="Calibri" w:cstheme="minorHAnsi"/>
        </w:rPr>
        <w:t>kontynuowane</w:t>
      </w:r>
      <w:r w:rsidRPr="00CC4350">
        <w:rPr>
          <w:rFonts w:eastAsia="Calibri" w:cstheme="minorHAnsi"/>
        </w:rPr>
        <w:t>). Podczas podejmowania nowych działań inwestycyjnych należy brać pod uwagę lokalizację form ochrony przyrody, zakazy</w:t>
      </w:r>
      <w:r w:rsidR="00283530" w:rsidRPr="00CC4350">
        <w:rPr>
          <w:rFonts w:eastAsia="Calibri" w:cstheme="minorHAnsi"/>
        </w:rPr>
        <w:t xml:space="preserve"> </w:t>
      </w:r>
      <w:r w:rsidR="00CC4350" w:rsidRPr="00CC4350">
        <w:rPr>
          <w:rFonts w:eastAsia="Calibri" w:cstheme="minorHAnsi"/>
        </w:rPr>
        <w:t>i </w:t>
      </w:r>
      <w:r w:rsidRPr="00CC4350">
        <w:rPr>
          <w:rFonts w:eastAsia="Calibri" w:cstheme="minorHAnsi"/>
        </w:rPr>
        <w:t>nakazy wynikające z aktów prawa miejscowego, uchwał powołujących dane formy ochrony przyrody lub planów zadań ochronnych i planów ochrony ww. obszarów. Każdorazowe podjęcie działań inwestycyjnych wymaga przeprowadzenia postępowania określające</w:t>
      </w:r>
      <w:r w:rsidR="00CC4350" w:rsidRPr="00CC4350">
        <w:rPr>
          <w:rFonts w:eastAsia="Calibri" w:cstheme="minorHAnsi"/>
        </w:rPr>
        <w:t>go wpływ na środowisko w </w:t>
      </w:r>
      <w:r w:rsidRPr="00CC4350">
        <w:rPr>
          <w:rFonts w:eastAsia="Calibri" w:cstheme="minorHAnsi"/>
        </w:rPr>
        <w:t>drodze odrębnej procedury (decyzje o środowiskowych uwarunkowaniach).</w:t>
      </w:r>
    </w:p>
    <w:p w14:paraId="27ECBDA4" w14:textId="77777777" w:rsidR="002F5CFB" w:rsidRDefault="002F5CFB" w:rsidP="003512E4">
      <w:pPr>
        <w:rPr>
          <w:rFonts w:eastAsia="Calibri" w:cstheme="minorHAnsi"/>
        </w:rPr>
      </w:pPr>
    </w:p>
    <w:p w14:paraId="2464B10F" w14:textId="77777777" w:rsidR="002F5CFB" w:rsidRDefault="002F5CFB" w:rsidP="003512E4">
      <w:pPr>
        <w:rPr>
          <w:rFonts w:eastAsia="Calibri" w:cstheme="minorHAnsi"/>
        </w:rPr>
      </w:pPr>
    </w:p>
    <w:p w14:paraId="3B404AE2" w14:textId="4033F5AC" w:rsidR="008A43DD" w:rsidRPr="00CC4350" w:rsidRDefault="008A43DD" w:rsidP="003512E4">
      <w:pPr>
        <w:rPr>
          <w:rFonts w:eastAsia="Calibri" w:cstheme="minorHAnsi"/>
        </w:rPr>
      </w:pPr>
      <w:r w:rsidRPr="00CC4350">
        <w:rPr>
          <w:rFonts w:eastAsia="Calibri" w:cstheme="minorHAnsi"/>
        </w:rPr>
        <w:t>Do ogólnych działań ograniczających oddziaływanie należą:</w:t>
      </w:r>
    </w:p>
    <w:p w14:paraId="2C8596A5" w14:textId="77777777" w:rsidR="008A43DD" w:rsidRPr="00CC4350" w:rsidRDefault="008A43DD" w:rsidP="009B3916">
      <w:pPr>
        <w:pStyle w:val="Akapitzlist"/>
        <w:numPr>
          <w:ilvl w:val="0"/>
          <w:numId w:val="19"/>
        </w:numPr>
        <w:rPr>
          <w:rFonts w:eastAsia="Calibri" w:cstheme="minorHAnsi"/>
        </w:rPr>
      </w:pPr>
      <w:r w:rsidRPr="00CC4350">
        <w:rPr>
          <w:rFonts w:eastAsia="Calibri" w:cstheme="minorHAnsi"/>
        </w:rPr>
        <w:t>w czasie realizacji inwestycji prawidłowe zabezpieczenie techniczne sprzętu i placu budowy, w tym zwłaszcza w miejscach styku z ekosystemami szczególnie wrażliwymi na zmiany warunków siedliskowych,</w:t>
      </w:r>
    </w:p>
    <w:p w14:paraId="1BF109EA" w14:textId="77777777" w:rsidR="008A43DD" w:rsidRPr="00CC4350" w:rsidRDefault="008A43DD" w:rsidP="009B3916">
      <w:pPr>
        <w:pStyle w:val="Akapitzlist"/>
        <w:numPr>
          <w:ilvl w:val="0"/>
          <w:numId w:val="19"/>
        </w:numPr>
        <w:rPr>
          <w:rFonts w:eastAsia="Calibri" w:cstheme="minorHAnsi"/>
        </w:rPr>
      </w:pPr>
      <w:r w:rsidRPr="00CC4350">
        <w:rPr>
          <w:rFonts w:eastAsia="Calibri" w:cstheme="minorHAnsi"/>
        </w:rPr>
        <w:t>stosowanie odpowiednich technologii, materiałów i rozwiązań konstrukcyjnych,</w:t>
      </w:r>
    </w:p>
    <w:p w14:paraId="091624E9" w14:textId="77777777" w:rsidR="008A43DD" w:rsidRPr="00CC4350" w:rsidRDefault="008A43DD" w:rsidP="009B3916">
      <w:pPr>
        <w:pStyle w:val="Akapitzlist"/>
        <w:numPr>
          <w:ilvl w:val="0"/>
          <w:numId w:val="19"/>
        </w:numPr>
        <w:spacing w:after="200"/>
        <w:rPr>
          <w:rFonts w:eastAsia="Calibri" w:cstheme="minorHAnsi"/>
        </w:rPr>
      </w:pPr>
      <w:r w:rsidRPr="00CC4350">
        <w:rPr>
          <w:rFonts w:eastAsia="Calibri" w:cstheme="minorHAnsi"/>
        </w:rPr>
        <w:t>maskowanie elementów dysharmonijnych dla krajobrazu,</w:t>
      </w:r>
    </w:p>
    <w:p w14:paraId="3192BC63" w14:textId="77777777" w:rsidR="008A43DD" w:rsidRPr="00CC4350" w:rsidRDefault="008A43DD" w:rsidP="009B3916">
      <w:pPr>
        <w:pStyle w:val="Akapitzlist"/>
        <w:numPr>
          <w:ilvl w:val="0"/>
          <w:numId w:val="19"/>
        </w:numPr>
        <w:spacing w:after="200"/>
        <w:rPr>
          <w:rFonts w:eastAsia="Calibri" w:cstheme="minorHAnsi"/>
        </w:rPr>
      </w:pPr>
      <w:r w:rsidRPr="00CC4350">
        <w:rPr>
          <w:rFonts w:eastAsia="Calibri" w:cstheme="minorHAnsi"/>
        </w:rPr>
        <w:t>odpowiedni wybór lokalizacji inwestycji, uwzględniając zapisy dokumentów lokalnych oraz dokumentów wyższego szczebla.</w:t>
      </w:r>
    </w:p>
    <w:p w14:paraId="6551EF37" w14:textId="77777777" w:rsidR="008A43DD" w:rsidRPr="00CC4350" w:rsidRDefault="008A43DD" w:rsidP="003512E4">
      <w:pPr>
        <w:spacing w:after="120"/>
        <w:rPr>
          <w:rFonts w:eastAsia="Calibri" w:cstheme="minorHAnsi"/>
        </w:rPr>
      </w:pPr>
      <w:r w:rsidRPr="00CC4350">
        <w:rPr>
          <w:rFonts w:eastAsia="Calibri" w:cstheme="minorHAnsi"/>
        </w:rPr>
        <w:t>W przypadku gdy całkowite uniknięcie danego oddziaływania jest niemożliwe i istnieje niebezpieczeństwo nieodwracalnego zniszczenia szczególnie cennych elementów przyrody, konieczne jest podjęcie odpowiednio wcześniej działań kompensacyjnych. Należy m.in. zapewnić odtworzenie zniszczonych siedlisk w miejscach zastępczych, sztuczne zasilanie osłabionych populacji</w:t>
      </w:r>
      <w:r w:rsidR="00DA3ED8">
        <w:rPr>
          <w:rFonts w:eastAsia="Calibri" w:cstheme="minorHAnsi"/>
        </w:rPr>
        <w:t>,</w:t>
      </w:r>
      <w:r w:rsidRPr="00CC4350">
        <w:rPr>
          <w:rFonts w:eastAsia="Calibri" w:cstheme="minorHAnsi"/>
        </w:rPr>
        <w:t xml:space="preserve"> tworzenie alternatywnych połączeń przyrodniczych i różnorodnych tras migracji zwierząt.</w:t>
      </w:r>
    </w:p>
    <w:p w14:paraId="1352F53D" w14:textId="77777777" w:rsidR="008A43DD" w:rsidRPr="00CC4350" w:rsidRDefault="008A43DD" w:rsidP="003512E4">
      <w:pPr>
        <w:spacing w:after="120"/>
        <w:rPr>
          <w:rFonts w:eastAsia="Calibri" w:cstheme="minorHAnsi"/>
        </w:rPr>
      </w:pPr>
      <w:r w:rsidRPr="00CC4350">
        <w:rPr>
          <w:rFonts w:eastAsia="Calibri" w:cstheme="minorHAnsi"/>
        </w:rPr>
        <w:t xml:space="preserve">W kolejnych rozdziałach omówione zostały oddziaływania transgraniczne oraz rozwiązania alternatywne. W przypadku projektu </w:t>
      </w:r>
      <w:r w:rsidR="00F579BF" w:rsidRPr="00CC4350">
        <w:rPr>
          <w:rFonts w:eastAsia="Calibri" w:cstheme="minorHAnsi"/>
        </w:rPr>
        <w:t xml:space="preserve">Strategii </w:t>
      </w:r>
      <w:r w:rsidR="00CC4350" w:rsidRPr="00CC4350">
        <w:rPr>
          <w:rFonts w:eastAsia="Calibri" w:cstheme="minorHAnsi"/>
        </w:rPr>
        <w:t>ZIT WrOF</w:t>
      </w:r>
      <w:r w:rsidRPr="00CC4350">
        <w:rPr>
          <w:rFonts w:eastAsia="Calibri" w:cstheme="minorHAnsi"/>
        </w:rPr>
        <w:t xml:space="preserve">, rozwiązaniem alternatywnym jest brak realizacji </w:t>
      </w:r>
      <w:r w:rsidR="00F579BF" w:rsidRPr="00CC4350">
        <w:rPr>
          <w:rFonts w:eastAsia="Calibri" w:cstheme="minorHAnsi"/>
        </w:rPr>
        <w:t>Strategii</w:t>
      </w:r>
      <w:r w:rsidR="00CC4350" w:rsidRPr="00CC4350">
        <w:rPr>
          <w:rFonts w:eastAsia="Calibri" w:cstheme="minorHAnsi"/>
        </w:rPr>
        <w:t xml:space="preserve"> bądź też wybranie innej technologii realizacji inwestycji lub np. zmiana lokalizacji czy zakresu działania.</w:t>
      </w:r>
      <w:r w:rsidRPr="00CC4350">
        <w:rPr>
          <w:rFonts w:eastAsia="Calibri" w:cstheme="minorHAnsi"/>
        </w:rPr>
        <w:t xml:space="preserve"> Wszystkie działania zaproponowane do realizacji w</w:t>
      </w:r>
      <w:r w:rsidR="00283530" w:rsidRPr="00CC4350">
        <w:rPr>
          <w:rFonts w:eastAsia="Calibri" w:cstheme="minorHAnsi"/>
        </w:rPr>
        <w:t xml:space="preserve"> </w:t>
      </w:r>
      <w:r w:rsidRPr="00CC4350">
        <w:rPr>
          <w:rFonts w:eastAsia="Calibri" w:cstheme="minorHAnsi"/>
        </w:rPr>
        <w:t xml:space="preserve">ramach projektowanego dokumentu z założenia mają na celu poprawę </w:t>
      </w:r>
      <w:r w:rsidR="00F579BF" w:rsidRPr="00CC4350">
        <w:rPr>
          <w:rFonts w:eastAsia="Calibri" w:cstheme="minorHAnsi"/>
        </w:rPr>
        <w:t xml:space="preserve">jakości życia mieszkańców, a także </w:t>
      </w:r>
      <w:r w:rsidRPr="00CC4350">
        <w:rPr>
          <w:rFonts w:eastAsia="Calibri" w:cstheme="minorHAnsi"/>
        </w:rPr>
        <w:t xml:space="preserve">stanu środowiska na terenie </w:t>
      </w:r>
      <w:r w:rsidR="00CC4350" w:rsidRPr="00CC4350">
        <w:rPr>
          <w:rFonts w:eastAsia="Calibri" w:cstheme="minorHAnsi"/>
        </w:rPr>
        <w:t>WrOF</w:t>
      </w:r>
      <w:r w:rsidR="00F579BF" w:rsidRPr="00CC4350">
        <w:rPr>
          <w:rFonts w:eastAsia="Calibri" w:cstheme="minorHAnsi"/>
        </w:rPr>
        <w:t xml:space="preserve"> </w:t>
      </w:r>
      <w:r w:rsidRPr="00CC4350">
        <w:rPr>
          <w:rFonts w:eastAsia="Calibri" w:cstheme="minorHAnsi"/>
        </w:rPr>
        <w:t>i tym samym pozytywnie wpływać będą na zdrowie człowieka.</w:t>
      </w:r>
    </w:p>
    <w:p w14:paraId="7096D9FB" w14:textId="77777777" w:rsidR="008A43DD" w:rsidRPr="00F14F67" w:rsidRDefault="008A43DD" w:rsidP="003512E4">
      <w:pPr>
        <w:spacing w:after="120"/>
        <w:rPr>
          <w:rFonts w:eastAsia="Calibri" w:cstheme="minorHAnsi"/>
        </w:rPr>
      </w:pPr>
      <w:r w:rsidRPr="00F14F67">
        <w:rPr>
          <w:rFonts w:eastAsia="Calibri" w:cstheme="minorHAnsi"/>
        </w:rPr>
        <w:t>Skala przedsięwzięć zaproponowanych do realizacji w ramach dokumentu ma charakter regionalny</w:t>
      </w:r>
      <w:r w:rsidR="00763369" w:rsidRPr="00F14F67">
        <w:rPr>
          <w:rFonts w:eastAsia="Calibri" w:cstheme="minorHAnsi"/>
        </w:rPr>
        <w:br/>
      </w:r>
      <w:r w:rsidRPr="00F14F67">
        <w:rPr>
          <w:rFonts w:eastAsia="Calibri" w:cstheme="minorHAnsi"/>
        </w:rPr>
        <w:t xml:space="preserve">i ewentualne negatywne oddziaływanie tych przedsięwzięć będzie miało zasięg lokalny. Na etapie prognozy stwierdzono, że realizacja projektu </w:t>
      </w:r>
      <w:r w:rsidR="009F163E" w:rsidRPr="00F14F67">
        <w:rPr>
          <w:rFonts w:eastAsia="Calibri" w:cstheme="minorHAnsi"/>
        </w:rPr>
        <w:t xml:space="preserve">Strategii </w:t>
      </w:r>
      <w:r w:rsidR="00F14F67" w:rsidRPr="00F14F67">
        <w:rPr>
          <w:rFonts w:eastAsia="Calibri" w:cstheme="minorHAnsi"/>
        </w:rPr>
        <w:t>ZIT WrOF</w:t>
      </w:r>
      <w:r w:rsidRPr="00F14F67">
        <w:rPr>
          <w:rFonts w:eastAsia="Calibri" w:cstheme="minorHAnsi"/>
        </w:rPr>
        <w:t xml:space="preserve"> nie wskazuje możliwości negatywnego transgranicznego oddziaływania na środowisko, mogącego objąć terytorium innych państw.</w:t>
      </w:r>
    </w:p>
    <w:p w14:paraId="6635748F" w14:textId="77777777" w:rsidR="00723DEA" w:rsidRPr="00F14F67" w:rsidRDefault="00545441" w:rsidP="003512E4">
      <w:pPr>
        <w:spacing w:after="120"/>
        <w:rPr>
          <w:rFonts w:eastAsia="Calibri" w:cstheme="minorHAnsi"/>
        </w:rPr>
      </w:pPr>
      <w:r w:rsidRPr="00F14F67">
        <w:rPr>
          <w:rFonts w:eastAsia="Calibri" w:cstheme="minorHAnsi"/>
        </w:rPr>
        <w:t xml:space="preserve">Przewidywane oddziaływanie działań zawartych w projekcie Strategii </w:t>
      </w:r>
      <w:r w:rsidR="00F14F67" w:rsidRPr="00F14F67">
        <w:rPr>
          <w:rFonts w:eastAsia="Calibri" w:cstheme="minorHAnsi"/>
        </w:rPr>
        <w:t>ZIT WrOF</w:t>
      </w:r>
      <w:r w:rsidRPr="00F14F67">
        <w:rPr>
          <w:rFonts w:eastAsia="Calibri" w:cstheme="minorHAnsi"/>
        </w:rPr>
        <w:t xml:space="preserve"> na wybrane elementy środowiska</w:t>
      </w:r>
      <w:r w:rsidR="008A43DD" w:rsidRPr="00F14F67">
        <w:rPr>
          <w:rFonts w:eastAsia="Calibri" w:cstheme="minorHAnsi"/>
        </w:rPr>
        <w:t xml:space="preserve"> oddziaływania w formie opisowej</w:t>
      </w:r>
      <w:r w:rsidR="001F4B63" w:rsidRPr="00F14F67">
        <w:rPr>
          <w:rFonts w:eastAsia="Calibri" w:cstheme="minorHAnsi"/>
        </w:rPr>
        <w:t xml:space="preserve"> zawarto w rozdziale 8. Przeanalizowano: przedsięwzięcia mogące znacząco oddziaływać na środowisko, obszary chronione oraz pozostałe formy ochrony przyrody, oddziaływanie na różnorodność biologiczną, rośliny</w:t>
      </w:r>
      <w:r w:rsidR="00F14F67" w:rsidRPr="00F14F67">
        <w:rPr>
          <w:rFonts w:eastAsia="Calibri" w:cstheme="minorHAnsi"/>
        </w:rPr>
        <w:t xml:space="preserve"> </w:t>
      </w:r>
      <w:r w:rsidR="001F4B63" w:rsidRPr="00F14F67">
        <w:rPr>
          <w:rFonts w:eastAsia="Calibri" w:cstheme="minorHAnsi"/>
        </w:rPr>
        <w:t>i zwierzęta, ludzi, powietrze atmosferyczne, klimat, zabytki oraz dobra materialne, zaso</w:t>
      </w:r>
      <w:r w:rsidR="00F14F67" w:rsidRPr="00F14F67">
        <w:rPr>
          <w:rFonts w:eastAsia="Calibri" w:cstheme="minorHAnsi"/>
        </w:rPr>
        <w:t>by naturalne, wody, krajobraz i </w:t>
      </w:r>
      <w:r w:rsidR="001F4B63" w:rsidRPr="00F14F67">
        <w:rPr>
          <w:rFonts w:eastAsia="Calibri" w:cstheme="minorHAnsi"/>
        </w:rPr>
        <w:t>powierzchnię ziemi, hałas</w:t>
      </w:r>
      <w:r w:rsidR="00283530" w:rsidRPr="00F14F67">
        <w:rPr>
          <w:rFonts w:eastAsia="Calibri" w:cstheme="minorHAnsi"/>
        </w:rPr>
        <w:t xml:space="preserve"> </w:t>
      </w:r>
      <w:r w:rsidR="00723DEA" w:rsidRPr="00F14F67">
        <w:rPr>
          <w:rFonts w:eastAsia="Calibri" w:cstheme="minorHAnsi"/>
        </w:rPr>
        <w:t xml:space="preserve">i promieniowanie elektromagnetyczne. </w:t>
      </w:r>
    </w:p>
    <w:p w14:paraId="25A15B15" w14:textId="77777777" w:rsidR="002F5CFB" w:rsidRDefault="002F5CFB">
      <w:pPr>
        <w:spacing w:after="160" w:line="259" w:lineRule="auto"/>
        <w:jc w:val="left"/>
        <w:rPr>
          <w:rFonts w:eastAsia="Calibri" w:cstheme="minorHAnsi"/>
        </w:rPr>
      </w:pPr>
      <w:r>
        <w:rPr>
          <w:rFonts w:eastAsia="Calibri" w:cstheme="minorHAnsi"/>
        </w:rPr>
        <w:br w:type="page"/>
      </w:r>
    </w:p>
    <w:p w14:paraId="2BC56DE3" w14:textId="7F087A6B" w:rsidR="001F4B63" w:rsidRPr="00F14F67" w:rsidRDefault="00723DEA" w:rsidP="003512E4">
      <w:pPr>
        <w:spacing w:after="120"/>
        <w:rPr>
          <w:rFonts w:eastAsia="Calibri" w:cstheme="minorHAnsi"/>
        </w:rPr>
      </w:pPr>
      <w:r w:rsidRPr="00F14F67">
        <w:rPr>
          <w:rFonts w:eastAsia="Calibri" w:cstheme="minorHAnsi"/>
        </w:rPr>
        <w:t>Kolejnym etapem przeprowadzenia prognozy oddziaływania na środowisko była analiza rozwiązań mających na celu zapobieganie, ograniczanie lub kompensację przyrodniczą negatywnych oddziaływań na środowisko, mogących być rezultatem realizacji projektowanego dokumentu.</w:t>
      </w:r>
      <w:r w:rsidR="00283530" w:rsidRPr="00F14F67">
        <w:rPr>
          <w:rFonts w:eastAsia="Calibri" w:cstheme="minorHAnsi"/>
        </w:rPr>
        <w:t xml:space="preserve"> </w:t>
      </w:r>
      <w:r w:rsidR="00C42BA4" w:rsidRPr="00F14F67">
        <w:rPr>
          <w:rFonts w:eastAsia="Calibri" w:cstheme="minorHAnsi"/>
        </w:rPr>
        <w:t>Zgodnie z Art. 51, ust. </w:t>
      </w:r>
      <w:r w:rsidRPr="00F14F67">
        <w:rPr>
          <w:rFonts w:eastAsia="Calibri" w:cstheme="minorHAnsi"/>
        </w:rPr>
        <w:t>2, pkt. 3b ustawy z dnia 3 października 2008 roku o udostępnianiu informacji o</w:t>
      </w:r>
      <w:r w:rsidR="002F5CFB">
        <w:rPr>
          <w:rFonts w:eastAsia="Calibri" w:cstheme="minorHAnsi"/>
        </w:rPr>
        <w:t> </w:t>
      </w:r>
      <w:r w:rsidRPr="00F14F67">
        <w:rPr>
          <w:rFonts w:eastAsia="Calibri" w:cstheme="minorHAnsi"/>
        </w:rPr>
        <w:t>środowisku i jego ochronie, udziale społeczeństwa w ochronie środowiska oraz o ocenach oddziaływania na środowisko (</w:t>
      </w:r>
      <w:r w:rsidR="00464B92" w:rsidRPr="00652577">
        <w:rPr>
          <w:rFonts w:cstheme="minorHAnsi"/>
        </w:rPr>
        <w:t>Dz. U. 202</w:t>
      </w:r>
      <w:r w:rsidR="00464B92">
        <w:rPr>
          <w:rFonts w:cstheme="minorHAnsi"/>
        </w:rPr>
        <w:t>2</w:t>
      </w:r>
      <w:r w:rsidR="00464B92" w:rsidRPr="00652577">
        <w:rPr>
          <w:rFonts w:cstheme="minorHAnsi"/>
        </w:rPr>
        <w:t xml:space="preserve"> poz. </w:t>
      </w:r>
      <w:r w:rsidR="00464B92">
        <w:rPr>
          <w:rFonts w:cstheme="minorHAnsi"/>
        </w:rPr>
        <w:t>1029 z późn. zm.</w:t>
      </w:r>
      <w:r w:rsidRPr="00F14F67">
        <w:rPr>
          <w:rFonts w:eastAsia="Calibri" w:cstheme="minorHAnsi"/>
        </w:rPr>
        <w:t>) przedstawiono rozwiązania alternatywne do rozwiązań zawartych</w:t>
      </w:r>
      <w:r w:rsidR="00982890" w:rsidRPr="00F14F67">
        <w:rPr>
          <w:rFonts w:eastAsia="Calibri" w:cstheme="minorHAnsi"/>
        </w:rPr>
        <w:t xml:space="preserve"> </w:t>
      </w:r>
      <w:r w:rsidRPr="00F14F67">
        <w:rPr>
          <w:rFonts w:eastAsia="Calibri" w:cstheme="minorHAnsi"/>
        </w:rPr>
        <w:t>w projektowanym dokumencie.</w:t>
      </w:r>
    </w:p>
    <w:p w14:paraId="5015726F" w14:textId="77777777" w:rsidR="00FD6444" w:rsidRPr="00F14F67" w:rsidRDefault="00723DEA" w:rsidP="003512E4">
      <w:pPr>
        <w:spacing w:after="120"/>
        <w:rPr>
          <w:rFonts w:eastAsia="Calibri" w:cstheme="minorHAnsi"/>
        </w:rPr>
      </w:pPr>
      <w:r w:rsidRPr="00F14F67">
        <w:rPr>
          <w:rFonts w:eastAsia="Calibri" w:cstheme="minorHAnsi"/>
        </w:rPr>
        <w:t xml:space="preserve">W niniejszej Prognozie oddziaływania na środowisko opisano potencjonalne oddziaływanie transgraniczne oraz zaproponowano sposoby monitorowania realizacji Strategii </w:t>
      </w:r>
      <w:r w:rsidR="00F14F67" w:rsidRPr="00F14F67">
        <w:rPr>
          <w:rFonts w:eastAsia="Calibri" w:cstheme="minorHAnsi"/>
        </w:rPr>
        <w:t>ZIT WrOF</w:t>
      </w:r>
      <w:r w:rsidR="00FD6444" w:rsidRPr="00F14F67">
        <w:rPr>
          <w:rFonts w:eastAsia="Calibri" w:cstheme="minorHAnsi"/>
        </w:rPr>
        <w:t>.</w:t>
      </w:r>
    </w:p>
    <w:p w14:paraId="61D3E56A" w14:textId="77777777" w:rsidR="00664D21" w:rsidRPr="00F14F67" w:rsidRDefault="00664D21" w:rsidP="003512E4">
      <w:pPr>
        <w:spacing w:after="200"/>
        <w:ind w:firstLine="360"/>
        <w:rPr>
          <w:rFonts w:eastAsia="Calibri" w:cstheme="minorHAnsi"/>
        </w:rPr>
      </w:pPr>
      <w:r w:rsidRPr="00F14F67">
        <w:rPr>
          <w:rFonts w:eastAsia="Calibri" w:cstheme="minorHAnsi"/>
        </w:rPr>
        <w:br w:type="page"/>
      </w:r>
    </w:p>
    <w:p w14:paraId="1914EC3A" w14:textId="77777777" w:rsidR="00664D21" w:rsidRPr="00F14F67" w:rsidRDefault="00664D21" w:rsidP="003512E4">
      <w:pPr>
        <w:rPr>
          <w:rFonts w:cstheme="minorHAnsi"/>
        </w:rPr>
        <w:sectPr w:rsidR="00664D21" w:rsidRPr="00F14F67" w:rsidSect="009F6463">
          <w:type w:val="continuous"/>
          <w:pgSz w:w="11907" w:h="16839" w:code="9"/>
          <w:pgMar w:top="1418" w:right="1418" w:bottom="1418" w:left="1418" w:header="709" w:footer="709" w:gutter="0"/>
          <w:cols w:space="708"/>
          <w:titlePg/>
          <w:docGrid w:linePitch="360"/>
        </w:sectPr>
      </w:pPr>
    </w:p>
    <w:p w14:paraId="52B722F1" w14:textId="77777777" w:rsidR="00285F86" w:rsidRPr="00761B65" w:rsidRDefault="00103901" w:rsidP="009B3916">
      <w:pPr>
        <w:pStyle w:val="Nagwek1"/>
      </w:pPr>
      <w:bookmarkStart w:id="279" w:name="_Toc89158434"/>
      <w:bookmarkStart w:id="280" w:name="_Toc89158853"/>
      <w:bookmarkStart w:id="281" w:name="_Toc130797629"/>
      <w:bookmarkEnd w:id="0"/>
      <w:r w:rsidRPr="00761B65">
        <w:t xml:space="preserve">Zestawienie </w:t>
      </w:r>
      <w:r w:rsidR="00C30576" w:rsidRPr="00761B65">
        <w:t>tabel</w:t>
      </w:r>
      <w:bookmarkEnd w:id="279"/>
      <w:bookmarkEnd w:id="280"/>
      <w:bookmarkEnd w:id="281"/>
      <w:r w:rsidR="00015198">
        <w:t>, map oraz wykresów</w:t>
      </w:r>
    </w:p>
    <w:p w14:paraId="56C46864" w14:textId="77777777" w:rsidR="00AD3E17" w:rsidRPr="003770A4" w:rsidRDefault="00AD3E17" w:rsidP="00245608">
      <w:pPr>
        <w:pStyle w:val="Styl2"/>
      </w:pPr>
      <w:r w:rsidRPr="003770A4">
        <w:t>Spis tabel</w:t>
      </w:r>
    </w:p>
    <w:p w14:paraId="47E5B34C" w14:textId="7A8A8FD5" w:rsidR="00936A90" w:rsidRDefault="00940F7B">
      <w:pPr>
        <w:pStyle w:val="Spisilustracji"/>
        <w:tabs>
          <w:tab w:val="right" w:leader="dot" w:pos="9061"/>
        </w:tabs>
        <w:rPr>
          <w:rFonts w:eastAsiaTheme="minorEastAsia"/>
          <w:i w:val="0"/>
          <w:noProof/>
          <w:kern w:val="2"/>
          <w:sz w:val="22"/>
          <w:lang w:eastAsia="pl-PL"/>
        </w:rPr>
      </w:pPr>
      <w:r>
        <w:rPr>
          <w:rFonts w:cstheme="minorHAnsi"/>
          <w:i w:val="0"/>
          <w:color w:val="FF0000"/>
          <w:szCs w:val="20"/>
        </w:rPr>
        <w:fldChar w:fldCharType="begin"/>
      </w:r>
      <w:r w:rsidR="009B3916">
        <w:rPr>
          <w:rFonts w:cstheme="minorHAnsi"/>
          <w:i w:val="0"/>
          <w:color w:val="FF0000"/>
          <w:szCs w:val="20"/>
        </w:rPr>
        <w:instrText xml:space="preserve"> TOC \h \z \c "Tabela" </w:instrText>
      </w:r>
      <w:r>
        <w:rPr>
          <w:rFonts w:cstheme="minorHAnsi"/>
          <w:i w:val="0"/>
          <w:color w:val="FF0000"/>
          <w:szCs w:val="20"/>
        </w:rPr>
        <w:fldChar w:fldCharType="separate"/>
      </w:r>
      <w:hyperlink w:anchor="_Toc135985165" w:history="1">
        <w:r w:rsidR="00936A90" w:rsidRPr="002A0983">
          <w:rPr>
            <w:rStyle w:val="Hipercze"/>
            <w:noProof/>
          </w:rPr>
          <w:t>Tabela 1. Dopuszczalne poziomy hałasu w zależności od przeznaczenia terenu.</w:t>
        </w:r>
        <w:r w:rsidR="00936A90">
          <w:rPr>
            <w:noProof/>
            <w:webHidden/>
          </w:rPr>
          <w:tab/>
        </w:r>
        <w:r>
          <w:rPr>
            <w:noProof/>
            <w:webHidden/>
          </w:rPr>
          <w:fldChar w:fldCharType="begin"/>
        </w:r>
        <w:r w:rsidR="00936A90">
          <w:rPr>
            <w:noProof/>
            <w:webHidden/>
          </w:rPr>
          <w:instrText xml:space="preserve"> PAGEREF _Toc135985165 \h </w:instrText>
        </w:r>
        <w:r>
          <w:rPr>
            <w:noProof/>
            <w:webHidden/>
          </w:rPr>
        </w:r>
        <w:r>
          <w:rPr>
            <w:noProof/>
            <w:webHidden/>
          </w:rPr>
          <w:fldChar w:fldCharType="separate"/>
        </w:r>
        <w:r w:rsidR="00F26A21">
          <w:rPr>
            <w:noProof/>
            <w:webHidden/>
          </w:rPr>
          <w:t>29</w:t>
        </w:r>
        <w:r>
          <w:rPr>
            <w:noProof/>
            <w:webHidden/>
          </w:rPr>
          <w:fldChar w:fldCharType="end"/>
        </w:r>
      </w:hyperlink>
    </w:p>
    <w:p w14:paraId="521C44D2" w14:textId="5A7157E7" w:rsidR="00936A90" w:rsidRDefault="00F26A21">
      <w:pPr>
        <w:pStyle w:val="Spisilustracji"/>
        <w:tabs>
          <w:tab w:val="right" w:leader="dot" w:pos="9061"/>
        </w:tabs>
        <w:rPr>
          <w:rFonts w:eastAsiaTheme="minorEastAsia"/>
          <w:i w:val="0"/>
          <w:noProof/>
          <w:kern w:val="2"/>
          <w:sz w:val="22"/>
          <w:lang w:eastAsia="pl-PL"/>
        </w:rPr>
      </w:pPr>
      <w:hyperlink w:anchor="_Toc135985166" w:history="1">
        <w:r w:rsidR="00936A90" w:rsidRPr="002A0983">
          <w:rPr>
            <w:rStyle w:val="Hipercze"/>
            <w:noProof/>
            <w:lang w:eastAsia="pl-PL"/>
          </w:rPr>
          <w:t>Tabela 2. Wykaz JCWP, które obejmuje swoim zasięgiem WrOF.</w:t>
        </w:r>
        <w:r w:rsidR="00936A90">
          <w:rPr>
            <w:noProof/>
            <w:webHidden/>
          </w:rPr>
          <w:tab/>
        </w:r>
        <w:r w:rsidR="00940F7B">
          <w:rPr>
            <w:noProof/>
            <w:webHidden/>
          </w:rPr>
          <w:fldChar w:fldCharType="begin"/>
        </w:r>
        <w:r w:rsidR="00936A90">
          <w:rPr>
            <w:noProof/>
            <w:webHidden/>
          </w:rPr>
          <w:instrText xml:space="preserve"> PAGEREF _Toc135985166 \h </w:instrText>
        </w:r>
        <w:r w:rsidR="00940F7B">
          <w:rPr>
            <w:noProof/>
            <w:webHidden/>
          </w:rPr>
        </w:r>
        <w:r w:rsidR="00940F7B">
          <w:rPr>
            <w:noProof/>
            <w:webHidden/>
          </w:rPr>
          <w:fldChar w:fldCharType="separate"/>
        </w:r>
        <w:r>
          <w:rPr>
            <w:noProof/>
            <w:webHidden/>
          </w:rPr>
          <w:t>35</w:t>
        </w:r>
        <w:r w:rsidR="00940F7B">
          <w:rPr>
            <w:noProof/>
            <w:webHidden/>
          </w:rPr>
          <w:fldChar w:fldCharType="end"/>
        </w:r>
      </w:hyperlink>
    </w:p>
    <w:p w14:paraId="218920CE" w14:textId="24525FB9" w:rsidR="00936A90" w:rsidRDefault="00F26A21">
      <w:pPr>
        <w:pStyle w:val="Spisilustracji"/>
        <w:tabs>
          <w:tab w:val="right" w:leader="dot" w:pos="9061"/>
        </w:tabs>
        <w:rPr>
          <w:rFonts w:eastAsiaTheme="minorEastAsia"/>
          <w:i w:val="0"/>
          <w:noProof/>
          <w:kern w:val="2"/>
          <w:sz w:val="22"/>
          <w:lang w:eastAsia="pl-PL"/>
        </w:rPr>
      </w:pPr>
      <w:hyperlink w:anchor="_Toc135985167" w:history="1">
        <w:r w:rsidR="00936A90" w:rsidRPr="002A0983">
          <w:rPr>
            <w:rStyle w:val="Hipercze"/>
            <w:noProof/>
            <w:lang w:eastAsia="pl-PL"/>
          </w:rPr>
          <w:t>Tabela 3. Klasyfikacja i ocena jakości wód powierzchniowych w latach 2016-2021 JCWP na terenie WrOF</w:t>
        </w:r>
        <w:r w:rsidR="00936A90">
          <w:rPr>
            <w:noProof/>
            <w:webHidden/>
          </w:rPr>
          <w:tab/>
        </w:r>
        <w:r w:rsidR="00940F7B">
          <w:rPr>
            <w:noProof/>
            <w:webHidden/>
          </w:rPr>
          <w:fldChar w:fldCharType="begin"/>
        </w:r>
        <w:r w:rsidR="00936A90">
          <w:rPr>
            <w:noProof/>
            <w:webHidden/>
          </w:rPr>
          <w:instrText xml:space="preserve"> PAGEREF _Toc135985167 \h </w:instrText>
        </w:r>
        <w:r w:rsidR="00940F7B">
          <w:rPr>
            <w:noProof/>
            <w:webHidden/>
          </w:rPr>
        </w:r>
        <w:r w:rsidR="00940F7B">
          <w:rPr>
            <w:noProof/>
            <w:webHidden/>
          </w:rPr>
          <w:fldChar w:fldCharType="separate"/>
        </w:r>
        <w:r>
          <w:rPr>
            <w:noProof/>
            <w:webHidden/>
          </w:rPr>
          <w:t>42</w:t>
        </w:r>
        <w:r w:rsidR="00940F7B">
          <w:rPr>
            <w:noProof/>
            <w:webHidden/>
          </w:rPr>
          <w:fldChar w:fldCharType="end"/>
        </w:r>
      </w:hyperlink>
    </w:p>
    <w:p w14:paraId="24BC439F" w14:textId="311DA22F" w:rsidR="00936A90" w:rsidRDefault="00F26A21">
      <w:pPr>
        <w:pStyle w:val="Spisilustracji"/>
        <w:tabs>
          <w:tab w:val="right" w:leader="dot" w:pos="9061"/>
        </w:tabs>
        <w:rPr>
          <w:rFonts w:eastAsiaTheme="minorEastAsia"/>
          <w:i w:val="0"/>
          <w:noProof/>
          <w:kern w:val="2"/>
          <w:sz w:val="22"/>
          <w:lang w:eastAsia="pl-PL"/>
        </w:rPr>
      </w:pPr>
      <w:hyperlink w:anchor="_Toc135985168" w:history="1">
        <w:r w:rsidR="00936A90" w:rsidRPr="002A0983">
          <w:rPr>
            <w:rStyle w:val="Hipercze"/>
            <w:noProof/>
            <w:lang w:eastAsia="pl-PL"/>
          </w:rPr>
          <w:t>Tabela 4. Klasyfikacja jakości wód podziemnych w punktach pomiarowych znajdujących się na terenie WrOF.</w:t>
        </w:r>
        <w:r w:rsidR="00936A90">
          <w:rPr>
            <w:noProof/>
            <w:webHidden/>
          </w:rPr>
          <w:tab/>
        </w:r>
        <w:r w:rsidR="00940F7B">
          <w:rPr>
            <w:noProof/>
            <w:webHidden/>
          </w:rPr>
          <w:fldChar w:fldCharType="begin"/>
        </w:r>
        <w:r w:rsidR="00936A90">
          <w:rPr>
            <w:noProof/>
            <w:webHidden/>
          </w:rPr>
          <w:instrText xml:space="preserve"> PAGEREF _Toc135985168 \h </w:instrText>
        </w:r>
        <w:r w:rsidR="00940F7B">
          <w:rPr>
            <w:noProof/>
            <w:webHidden/>
          </w:rPr>
        </w:r>
        <w:r w:rsidR="00940F7B">
          <w:rPr>
            <w:noProof/>
            <w:webHidden/>
          </w:rPr>
          <w:fldChar w:fldCharType="separate"/>
        </w:r>
        <w:r>
          <w:rPr>
            <w:noProof/>
            <w:webHidden/>
          </w:rPr>
          <w:t>50</w:t>
        </w:r>
        <w:r w:rsidR="00940F7B">
          <w:rPr>
            <w:noProof/>
            <w:webHidden/>
          </w:rPr>
          <w:fldChar w:fldCharType="end"/>
        </w:r>
      </w:hyperlink>
    </w:p>
    <w:p w14:paraId="657AFADC" w14:textId="32459E05" w:rsidR="00936A90" w:rsidRDefault="00F26A21">
      <w:pPr>
        <w:pStyle w:val="Spisilustracji"/>
        <w:tabs>
          <w:tab w:val="right" w:leader="dot" w:pos="9061"/>
        </w:tabs>
        <w:rPr>
          <w:rFonts w:eastAsiaTheme="minorEastAsia"/>
          <w:i w:val="0"/>
          <w:noProof/>
          <w:kern w:val="2"/>
          <w:sz w:val="22"/>
          <w:lang w:eastAsia="pl-PL"/>
        </w:rPr>
      </w:pPr>
      <w:hyperlink w:anchor="_Toc135985169" w:history="1">
        <w:r w:rsidR="00936A90" w:rsidRPr="002A0983">
          <w:rPr>
            <w:rStyle w:val="Hipercze"/>
            <w:noProof/>
            <w:lang w:eastAsia="pl-PL"/>
          </w:rPr>
          <w:t>Tabela 5. Kompleksowa ocena stanu JCWPd na terenie WrOF.</w:t>
        </w:r>
        <w:r w:rsidR="00936A90">
          <w:rPr>
            <w:noProof/>
            <w:webHidden/>
          </w:rPr>
          <w:tab/>
        </w:r>
        <w:r w:rsidR="00940F7B">
          <w:rPr>
            <w:noProof/>
            <w:webHidden/>
          </w:rPr>
          <w:fldChar w:fldCharType="begin"/>
        </w:r>
        <w:r w:rsidR="00936A90">
          <w:rPr>
            <w:noProof/>
            <w:webHidden/>
          </w:rPr>
          <w:instrText xml:space="preserve"> PAGEREF _Toc135985169 \h </w:instrText>
        </w:r>
        <w:r w:rsidR="00940F7B">
          <w:rPr>
            <w:noProof/>
            <w:webHidden/>
          </w:rPr>
        </w:r>
        <w:r w:rsidR="00940F7B">
          <w:rPr>
            <w:noProof/>
            <w:webHidden/>
          </w:rPr>
          <w:fldChar w:fldCharType="separate"/>
        </w:r>
        <w:r>
          <w:rPr>
            <w:noProof/>
            <w:webHidden/>
          </w:rPr>
          <w:t>50</w:t>
        </w:r>
        <w:r w:rsidR="00940F7B">
          <w:rPr>
            <w:noProof/>
            <w:webHidden/>
          </w:rPr>
          <w:fldChar w:fldCharType="end"/>
        </w:r>
      </w:hyperlink>
    </w:p>
    <w:p w14:paraId="39F6AA6E" w14:textId="327514B7" w:rsidR="00936A90" w:rsidRDefault="00F26A21">
      <w:pPr>
        <w:pStyle w:val="Spisilustracji"/>
        <w:tabs>
          <w:tab w:val="right" w:leader="dot" w:pos="9061"/>
        </w:tabs>
        <w:rPr>
          <w:rFonts w:eastAsiaTheme="minorEastAsia"/>
          <w:i w:val="0"/>
          <w:noProof/>
          <w:kern w:val="2"/>
          <w:sz w:val="22"/>
          <w:lang w:eastAsia="pl-PL"/>
        </w:rPr>
      </w:pPr>
      <w:hyperlink w:anchor="_Toc135985170" w:history="1">
        <w:r w:rsidR="00936A90" w:rsidRPr="002A0983">
          <w:rPr>
            <w:rStyle w:val="Hipercze"/>
            <w:noProof/>
            <w:lang w:eastAsia="pl-PL"/>
          </w:rPr>
          <w:t>Tabela 6. Lokalizacja punktów pomiarowo-kontrolnych poboru próbek gleb na terenie WrOF.</w:t>
        </w:r>
        <w:r w:rsidR="00936A90">
          <w:rPr>
            <w:noProof/>
            <w:webHidden/>
          </w:rPr>
          <w:tab/>
        </w:r>
        <w:r w:rsidR="00940F7B">
          <w:rPr>
            <w:noProof/>
            <w:webHidden/>
          </w:rPr>
          <w:fldChar w:fldCharType="begin"/>
        </w:r>
        <w:r w:rsidR="00936A90">
          <w:rPr>
            <w:noProof/>
            <w:webHidden/>
          </w:rPr>
          <w:instrText xml:space="preserve"> PAGEREF _Toc135985170 \h </w:instrText>
        </w:r>
        <w:r w:rsidR="00940F7B">
          <w:rPr>
            <w:noProof/>
            <w:webHidden/>
          </w:rPr>
        </w:r>
        <w:r w:rsidR="00940F7B">
          <w:rPr>
            <w:noProof/>
            <w:webHidden/>
          </w:rPr>
          <w:fldChar w:fldCharType="separate"/>
        </w:r>
        <w:r>
          <w:rPr>
            <w:noProof/>
            <w:webHidden/>
          </w:rPr>
          <w:t>53</w:t>
        </w:r>
        <w:r w:rsidR="00940F7B">
          <w:rPr>
            <w:noProof/>
            <w:webHidden/>
          </w:rPr>
          <w:fldChar w:fldCharType="end"/>
        </w:r>
      </w:hyperlink>
    </w:p>
    <w:p w14:paraId="46F51600" w14:textId="6B8A6C13" w:rsidR="00936A90" w:rsidRDefault="00F26A21">
      <w:pPr>
        <w:pStyle w:val="Spisilustracji"/>
        <w:tabs>
          <w:tab w:val="right" w:leader="dot" w:pos="9061"/>
        </w:tabs>
        <w:rPr>
          <w:rFonts w:eastAsiaTheme="minorEastAsia"/>
          <w:i w:val="0"/>
          <w:noProof/>
          <w:kern w:val="2"/>
          <w:sz w:val="22"/>
          <w:lang w:eastAsia="pl-PL"/>
        </w:rPr>
      </w:pPr>
      <w:hyperlink w:anchor="_Toc135985171" w:history="1">
        <w:r w:rsidR="00936A90" w:rsidRPr="002A0983">
          <w:rPr>
            <w:rStyle w:val="Hipercze"/>
            <w:noProof/>
          </w:rPr>
          <w:t>Tabela 7. Klasyfikacja stref zanieczyszczeń powietrza w zależności od poziomów stężeń zanieczyszczenia uzyskanych w rocznej ocenie jakości powietrza</w:t>
        </w:r>
        <w:r w:rsidR="00936A90">
          <w:rPr>
            <w:noProof/>
            <w:webHidden/>
          </w:rPr>
          <w:tab/>
        </w:r>
        <w:r w:rsidR="00940F7B">
          <w:rPr>
            <w:noProof/>
            <w:webHidden/>
          </w:rPr>
          <w:fldChar w:fldCharType="begin"/>
        </w:r>
        <w:r w:rsidR="00936A90">
          <w:rPr>
            <w:noProof/>
            <w:webHidden/>
          </w:rPr>
          <w:instrText xml:space="preserve"> PAGEREF _Toc135985171 \h </w:instrText>
        </w:r>
        <w:r w:rsidR="00940F7B">
          <w:rPr>
            <w:noProof/>
            <w:webHidden/>
          </w:rPr>
        </w:r>
        <w:r w:rsidR="00940F7B">
          <w:rPr>
            <w:noProof/>
            <w:webHidden/>
          </w:rPr>
          <w:fldChar w:fldCharType="separate"/>
        </w:r>
        <w:r>
          <w:rPr>
            <w:noProof/>
            <w:webHidden/>
          </w:rPr>
          <w:t>56</w:t>
        </w:r>
        <w:r w:rsidR="00940F7B">
          <w:rPr>
            <w:noProof/>
            <w:webHidden/>
          </w:rPr>
          <w:fldChar w:fldCharType="end"/>
        </w:r>
      </w:hyperlink>
    </w:p>
    <w:p w14:paraId="4359E840" w14:textId="7A6E9849" w:rsidR="00936A90" w:rsidRDefault="00F26A21">
      <w:pPr>
        <w:pStyle w:val="Spisilustracji"/>
        <w:tabs>
          <w:tab w:val="right" w:leader="dot" w:pos="9061"/>
        </w:tabs>
        <w:rPr>
          <w:rFonts w:eastAsiaTheme="minorEastAsia"/>
          <w:i w:val="0"/>
          <w:noProof/>
          <w:kern w:val="2"/>
          <w:sz w:val="22"/>
          <w:lang w:eastAsia="pl-PL"/>
        </w:rPr>
      </w:pPr>
      <w:hyperlink w:anchor="_Toc135985172" w:history="1">
        <w:r w:rsidR="00936A90" w:rsidRPr="002A0983">
          <w:rPr>
            <w:rStyle w:val="Hipercze"/>
            <w:noProof/>
          </w:rPr>
          <w:t>Tabela 8. Zestawienie stacji pomiarowych na terenie WrOF, z których wyniki zostały wykorzystane w ocenie rocznej</w:t>
        </w:r>
        <w:r w:rsidR="00936A90">
          <w:rPr>
            <w:noProof/>
            <w:webHidden/>
          </w:rPr>
          <w:tab/>
        </w:r>
        <w:r w:rsidR="00940F7B">
          <w:rPr>
            <w:noProof/>
            <w:webHidden/>
          </w:rPr>
          <w:fldChar w:fldCharType="begin"/>
        </w:r>
        <w:r w:rsidR="00936A90">
          <w:rPr>
            <w:noProof/>
            <w:webHidden/>
          </w:rPr>
          <w:instrText xml:space="preserve"> PAGEREF _Toc135985172 \h </w:instrText>
        </w:r>
        <w:r w:rsidR="00940F7B">
          <w:rPr>
            <w:noProof/>
            <w:webHidden/>
          </w:rPr>
        </w:r>
        <w:r w:rsidR="00940F7B">
          <w:rPr>
            <w:noProof/>
            <w:webHidden/>
          </w:rPr>
          <w:fldChar w:fldCharType="separate"/>
        </w:r>
        <w:r>
          <w:rPr>
            <w:noProof/>
            <w:webHidden/>
          </w:rPr>
          <w:t>57</w:t>
        </w:r>
        <w:r w:rsidR="00940F7B">
          <w:rPr>
            <w:noProof/>
            <w:webHidden/>
          </w:rPr>
          <w:fldChar w:fldCharType="end"/>
        </w:r>
      </w:hyperlink>
    </w:p>
    <w:p w14:paraId="6B2FA874" w14:textId="2F90B2A4" w:rsidR="00936A90" w:rsidRDefault="00F26A21">
      <w:pPr>
        <w:pStyle w:val="Spisilustracji"/>
        <w:tabs>
          <w:tab w:val="right" w:leader="dot" w:pos="9061"/>
        </w:tabs>
        <w:rPr>
          <w:rFonts w:eastAsiaTheme="minorEastAsia"/>
          <w:i w:val="0"/>
          <w:noProof/>
          <w:kern w:val="2"/>
          <w:sz w:val="22"/>
          <w:lang w:eastAsia="pl-PL"/>
        </w:rPr>
      </w:pPr>
      <w:hyperlink w:anchor="_Toc135985173" w:history="1">
        <w:r w:rsidR="00936A90" w:rsidRPr="002A0983">
          <w:rPr>
            <w:rStyle w:val="Hipercze"/>
            <w:noProof/>
          </w:rPr>
          <w:t>Tabela 9. Wynikowe klasy dla poszczególnych zanieczyszczeń, uzyskane w ocenie rocznej za 2020 oraz 2021 rok dokonanej  z uwzględnieniem kryteriów ustanowionych w celu ochrony zdrowia</w:t>
        </w:r>
        <w:r w:rsidR="00936A90">
          <w:rPr>
            <w:noProof/>
            <w:webHidden/>
          </w:rPr>
          <w:tab/>
        </w:r>
        <w:r w:rsidR="00940F7B">
          <w:rPr>
            <w:noProof/>
            <w:webHidden/>
          </w:rPr>
          <w:fldChar w:fldCharType="begin"/>
        </w:r>
        <w:r w:rsidR="00936A90">
          <w:rPr>
            <w:noProof/>
            <w:webHidden/>
          </w:rPr>
          <w:instrText xml:space="preserve"> PAGEREF _Toc135985173 \h </w:instrText>
        </w:r>
        <w:r w:rsidR="00940F7B">
          <w:rPr>
            <w:noProof/>
            <w:webHidden/>
          </w:rPr>
        </w:r>
        <w:r w:rsidR="00940F7B">
          <w:rPr>
            <w:noProof/>
            <w:webHidden/>
          </w:rPr>
          <w:fldChar w:fldCharType="separate"/>
        </w:r>
        <w:r>
          <w:rPr>
            <w:noProof/>
            <w:webHidden/>
          </w:rPr>
          <w:t>57</w:t>
        </w:r>
        <w:r w:rsidR="00940F7B">
          <w:rPr>
            <w:noProof/>
            <w:webHidden/>
          </w:rPr>
          <w:fldChar w:fldCharType="end"/>
        </w:r>
      </w:hyperlink>
    </w:p>
    <w:p w14:paraId="1E5E55BD" w14:textId="0017337A" w:rsidR="00936A90" w:rsidRDefault="00F26A21">
      <w:pPr>
        <w:pStyle w:val="Spisilustracji"/>
        <w:tabs>
          <w:tab w:val="right" w:leader="dot" w:pos="9061"/>
        </w:tabs>
        <w:rPr>
          <w:rFonts w:eastAsiaTheme="minorEastAsia"/>
          <w:i w:val="0"/>
          <w:noProof/>
          <w:kern w:val="2"/>
          <w:sz w:val="22"/>
          <w:lang w:eastAsia="pl-PL"/>
        </w:rPr>
      </w:pPr>
      <w:hyperlink w:anchor="_Toc135985174" w:history="1">
        <w:r w:rsidR="00936A90" w:rsidRPr="002A0983">
          <w:rPr>
            <w:rStyle w:val="Hipercze"/>
            <w:noProof/>
          </w:rPr>
          <w:t>Tabela 10. Klasy strefy dolnośląskiej dla poszczególnych zanieczyszczeń, uzyskane w ocenie rocznej za 2020 oraz 2021 rok dokonanej z uwzględnieniem kryteriów ustanowionych w celu ochrony roślin</w:t>
        </w:r>
        <w:r w:rsidR="00936A90">
          <w:rPr>
            <w:noProof/>
            <w:webHidden/>
          </w:rPr>
          <w:tab/>
        </w:r>
        <w:r w:rsidR="00940F7B">
          <w:rPr>
            <w:noProof/>
            <w:webHidden/>
          </w:rPr>
          <w:fldChar w:fldCharType="begin"/>
        </w:r>
        <w:r w:rsidR="00936A90">
          <w:rPr>
            <w:noProof/>
            <w:webHidden/>
          </w:rPr>
          <w:instrText xml:space="preserve"> PAGEREF _Toc135985174 \h </w:instrText>
        </w:r>
        <w:r w:rsidR="00940F7B">
          <w:rPr>
            <w:noProof/>
            <w:webHidden/>
          </w:rPr>
        </w:r>
        <w:r w:rsidR="00940F7B">
          <w:rPr>
            <w:noProof/>
            <w:webHidden/>
          </w:rPr>
          <w:fldChar w:fldCharType="separate"/>
        </w:r>
        <w:r>
          <w:rPr>
            <w:noProof/>
            <w:webHidden/>
          </w:rPr>
          <w:t>58</w:t>
        </w:r>
        <w:r w:rsidR="00940F7B">
          <w:rPr>
            <w:noProof/>
            <w:webHidden/>
          </w:rPr>
          <w:fldChar w:fldCharType="end"/>
        </w:r>
      </w:hyperlink>
    </w:p>
    <w:p w14:paraId="240C0735" w14:textId="50194BEF" w:rsidR="00936A90" w:rsidRDefault="00F26A21">
      <w:pPr>
        <w:pStyle w:val="Spisilustracji"/>
        <w:tabs>
          <w:tab w:val="right" w:leader="dot" w:pos="9061"/>
        </w:tabs>
        <w:rPr>
          <w:rFonts w:eastAsiaTheme="minorEastAsia"/>
          <w:i w:val="0"/>
          <w:noProof/>
          <w:kern w:val="2"/>
          <w:sz w:val="22"/>
          <w:lang w:eastAsia="pl-PL"/>
        </w:rPr>
      </w:pPr>
      <w:hyperlink w:anchor="_Toc135985175" w:history="1">
        <w:r w:rsidR="00936A90" w:rsidRPr="002A0983">
          <w:rPr>
            <w:rStyle w:val="Hipercze"/>
            <w:noProof/>
          </w:rPr>
          <w:t>Tabela 11. Liczba dotacji udzielonych na termomodernizacje dla gmin WrOF dla wniosków składanych w ramach Czystego Powietrza w terminie od 15.05.2020 do 31.12.2021 r.</w:t>
        </w:r>
        <w:r w:rsidR="00936A90">
          <w:rPr>
            <w:noProof/>
            <w:webHidden/>
          </w:rPr>
          <w:tab/>
        </w:r>
        <w:r w:rsidR="00940F7B">
          <w:rPr>
            <w:noProof/>
            <w:webHidden/>
          </w:rPr>
          <w:fldChar w:fldCharType="begin"/>
        </w:r>
        <w:r w:rsidR="00936A90">
          <w:rPr>
            <w:noProof/>
            <w:webHidden/>
          </w:rPr>
          <w:instrText xml:space="preserve"> PAGEREF _Toc135985175 \h </w:instrText>
        </w:r>
        <w:r w:rsidR="00940F7B">
          <w:rPr>
            <w:noProof/>
            <w:webHidden/>
          </w:rPr>
        </w:r>
        <w:r w:rsidR="00940F7B">
          <w:rPr>
            <w:noProof/>
            <w:webHidden/>
          </w:rPr>
          <w:fldChar w:fldCharType="separate"/>
        </w:r>
        <w:r>
          <w:rPr>
            <w:noProof/>
            <w:webHidden/>
          </w:rPr>
          <w:t>61</w:t>
        </w:r>
        <w:r w:rsidR="00940F7B">
          <w:rPr>
            <w:noProof/>
            <w:webHidden/>
          </w:rPr>
          <w:fldChar w:fldCharType="end"/>
        </w:r>
      </w:hyperlink>
    </w:p>
    <w:p w14:paraId="7C7D4408" w14:textId="3D4845FA" w:rsidR="00936A90" w:rsidRDefault="00F26A21">
      <w:pPr>
        <w:pStyle w:val="Spisilustracji"/>
        <w:tabs>
          <w:tab w:val="right" w:leader="dot" w:pos="9061"/>
        </w:tabs>
        <w:rPr>
          <w:rFonts w:eastAsiaTheme="minorEastAsia"/>
          <w:i w:val="0"/>
          <w:noProof/>
          <w:kern w:val="2"/>
          <w:sz w:val="22"/>
          <w:lang w:eastAsia="pl-PL"/>
        </w:rPr>
      </w:pPr>
      <w:hyperlink w:anchor="_Toc135985176" w:history="1">
        <w:r w:rsidR="00936A90" w:rsidRPr="002A0983">
          <w:rPr>
            <w:rStyle w:val="Hipercze"/>
            <w:noProof/>
          </w:rPr>
          <w:t>Tabela 12. Rezerwaty przyrody na terenie WrOF</w:t>
        </w:r>
        <w:r w:rsidR="00936A90">
          <w:rPr>
            <w:noProof/>
            <w:webHidden/>
          </w:rPr>
          <w:tab/>
        </w:r>
        <w:r w:rsidR="00940F7B">
          <w:rPr>
            <w:noProof/>
            <w:webHidden/>
          </w:rPr>
          <w:fldChar w:fldCharType="begin"/>
        </w:r>
        <w:r w:rsidR="00936A90">
          <w:rPr>
            <w:noProof/>
            <w:webHidden/>
          </w:rPr>
          <w:instrText xml:space="preserve"> PAGEREF _Toc135985176 \h </w:instrText>
        </w:r>
        <w:r w:rsidR="00940F7B">
          <w:rPr>
            <w:noProof/>
            <w:webHidden/>
          </w:rPr>
        </w:r>
        <w:r w:rsidR="00940F7B">
          <w:rPr>
            <w:noProof/>
            <w:webHidden/>
          </w:rPr>
          <w:fldChar w:fldCharType="separate"/>
        </w:r>
        <w:r>
          <w:rPr>
            <w:noProof/>
            <w:webHidden/>
          </w:rPr>
          <w:t>69</w:t>
        </w:r>
        <w:r w:rsidR="00940F7B">
          <w:rPr>
            <w:noProof/>
            <w:webHidden/>
          </w:rPr>
          <w:fldChar w:fldCharType="end"/>
        </w:r>
      </w:hyperlink>
    </w:p>
    <w:p w14:paraId="6CA7E78E" w14:textId="69F64B4E" w:rsidR="00936A90" w:rsidRDefault="00F26A21">
      <w:pPr>
        <w:pStyle w:val="Spisilustracji"/>
        <w:tabs>
          <w:tab w:val="right" w:leader="dot" w:pos="9061"/>
        </w:tabs>
        <w:rPr>
          <w:rFonts w:eastAsiaTheme="minorEastAsia"/>
          <w:i w:val="0"/>
          <w:noProof/>
          <w:kern w:val="2"/>
          <w:sz w:val="22"/>
          <w:lang w:eastAsia="pl-PL"/>
        </w:rPr>
      </w:pPr>
      <w:hyperlink w:anchor="_Toc135985177" w:history="1">
        <w:r w:rsidR="00936A90" w:rsidRPr="002A0983">
          <w:rPr>
            <w:rStyle w:val="Hipercze"/>
            <w:noProof/>
          </w:rPr>
          <w:t>Tabela 13.</w:t>
        </w:r>
        <w:r w:rsidR="00936A90" w:rsidRPr="002A0983">
          <w:rPr>
            <w:rStyle w:val="Hipercze"/>
            <w:noProof/>
            <w:shd w:val="clear" w:color="auto" w:fill="FFFFFF"/>
          </w:rPr>
          <w:t>Parki krajobrazowe</w:t>
        </w:r>
        <w:r w:rsidR="00936A90" w:rsidRPr="002A0983">
          <w:rPr>
            <w:rStyle w:val="Hipercze"/>
            <w:noProof/>
          </w:rPr>
          <w:t xml:space="preserve"> na terenie WrOF</w:t>
        </w:r>
        <w:r w:rsidR="00936A90">
          <w:rPr>
            <w:noProof/>
            <w:webHidden/>
          </w:rPr>
          <w:tab/>
        </w:r>
        <w:r w:rsidR="00940F7B">
          <w:rPr>
            <w:noProof/>
            <w:webHidden/>
          </w:rPr>
          <w:fldChar w:fldCharType="begin"/>
        </w:r>
        <w:r w:rsidR="00936A90">
          <w:rPr>
            <w:noProof/>
            <w:webHidden/>
          </w:rPr>
          <w:instrText xml:space="preserve"> PAGEREF _Toc135985177 \h </w:instrText>
        </w:r>
        <w:r w:rsidR="00940F7B">
          <w:rPr>
            <w:noProof/>
            <w:webHidden/>
          </w:rPr>
        </w:r>
        <w:r w:rsidR="00940F7B">
          <w:rPr>
            <w:noProof/>
            <w:webHidden/>
          </w:rPr>
          <w:fldChar w:fldCharType="separate"/>
        </w:r>
        <w:r>
          <w:rPr>
            <w:noProof/>
            <w:webHidden/>
          </w:rPr>
          <w:t>70</w:t>
        </w:r>
        <w:r w:rsidR="00940F7B">
          <w:rPr>
            <w:noProof/>
            <w:webHidden/>
          </w:rPr>
          <w:fldChar w:fldCharType="end"/>
        </w:r>
      </w:hyperlink>
    </w:p>
    <w:p w14:paraId="006B2E26" w14:textId="14B24F97" w:rsidR="00936A90" w:rsidRDefault="00F26A21">
      <w:pPr>
        <w:pStyle w:val="Spisilustracji"/>
        <w:tabs>
          <w:tab w:val="right" w:leader="dot" w:pos="9061"/>
        </w:tabs>
        <w:rPr>
          <w:rFonts w:eastAsiaTheme="minorEastAsia"/>
          <w:i w:val="0"/>
          <w:noProof/>
          <w:kern w:val="2"/>
          <w:sz w:val="22"/>
          <w:lang w:eastAsia="pl-PL"/>
        </w:rPr>
      </w:pPr>
      <w:hyperlink w:anchor="_Toc135985178" w:history="1">
        <w:r w:rsidR="00936A90" w:rsidRPr="002A0983">
          <w:rPr>
            <w:rStyle w:val="Hipercze"/>
            <w:noProof/>
          </w:rPr>
          <w:t xml:space="preserve">Tabela 14. </w:t>
        </w:r>
        <w:r w:rsidR="00936A90" w:rsidRPr="002A0983">
          <w:rPr>
            <w:rStyle w:val="Hipercze"/>
            <w:noProof/>
            <w:shd w:val="clear" w:color="auto" w:fill="FFFFFF"/>
          </w:rPr>
          <w:t>Obszar chronionego krajobrazu</w:t>
        </w:r>
        <w:r w:rsidR="00936A90" w:rsidRPr="002A0983">
          <w:rPr>
            <w:rStyle w:val="Hipercze"/>
            <w:noProof/>
          </w:rPr>
          <w:t xml:space="preserve"> na terenie WrOF</w:t>
        </w:r>
        <w:r w:rsidR="00936A90">
          <w:rPr>
            <w:noProof/>
            <w:webHidden/>
          </w:rPr>
          <w:tab/>
        </w:r>
        <w:r w:rsidR="00940F7B">
          <w:rPr>
            <w:noProof/>
            <w:webHidden/>
          </w:rPr>
          <w:fldChar w:fldCharType="begin"/>
        </w:r>
        <w:r w:rsidR="00936A90">
          <w:rPr>
            <w:noProof/>
            <w:webHidden/>
          </w:rPr>
          <w:instrText xml:space="preserve"> PAGEREF _Toc135985178 \h </w:instrText>
        </w:r>
        <w:r w:rsidR="00940F7B">
          <w:rPr>
            <w:noProof/>
            <w:webHidden/>
          </w:rPr>
        </w:r>
        <w:r w:rsidR="00940F7B">
          <w:rPr>
            <w:noProof/>
            <w:webHidden/>
          </w:rPr>
          <w:fldChar w:fldCharType="separate"/>
        </w:r>
        <w:r>
          <w:rPr>
            <w:noProof/>
            <w:webHidden/>
          </w:rPr>
          <w:t>70</w:t>
        </w:r>
        <w:r w:rsidR="00940F7B">
          <w:rPr>
            <w:noProof/>
            <w:webHidden/>
          </w:rPr>
          <w:fldChar w:fldCharType="end"/>
        </w:r>
      </w:hyperlink>
    </w:p>
    <w:p w14:paraId="2AD60926" w14:textId="0D777A00" w:rsidR="00936A90" w:rsidRDefault="00F26A21">
      <w:pPr>
        <w:pStyle w:val="Spisilustracji"/>
        <w:tabs>
          <w:tab w:val="right" w:leader="dot" w:pos="9061"/>
        </w:tabs>
        <w:rPr>
          <w:rFonts w:eastAsiaTheme="minorEastAsia"/>
          <w:i w:val="0"/>
          <w:noProof/>
          <w:kern w:val="2"/>
          <w:sz w:val="22"/>
          <w:lang w:eastAsia="pl-PL"/>
        </w:rPr>
      </w:pPr>
      <w:hyperlink w:anchor="_Toc135985179" w:history="1">
        <w:r w:rsidR="00936A90" w:rsidRPr="002A0983">
          <w:rPr>
            <w:rStyle w:val="Hipercze"/>
            <w:noProof/>
          </w:rPr>
          <w:t>Tabela 15. Obszary Natura 2000 na terenie WrOF</w:t>
        </w:r>
        <w:r w:rsidR="00936A90">
          <w:rPr>
            <w:noProof/>
            <w:webHidden/>
          </w:rPr>
          <w:tab/>
        </w:r>
        <w:r w:rsidR="00940F7B">
          <w:rPr>
            <w:noProof/>
            <w:webHidden/>
          </w:rPr>
          <w:fldChar w:fldCharType="begin"/>
        </w:r>
        <w:r w:rsidR="00936A90">
          <w:rPr>
            <w:noProof/>
            <w:webHidden/>
          </w:rPr>
          <w:instrText xml:space="preserve"> PAGEREF _Toc135985179 \h </w:instrText>
        </w:r>
        <w:r w:rsidR="00940F7B">
          <w:rPr>
            <w:noProof/>
            <w:webHidden/>
          </w:rPr>
        </w:r>
        <w:r w:rsidR="00940F7B">
          <w:rPr>
            <w:noProof/>
            <w:webHidden/>
          </w:rPr>
          <w:fldChar w:fldCharType="separate"/>
        </w:r>
        <w:r>
          <w:rPr>
            <w:noProof/>
            <w:webHidden/>
          </w:rPr>
          <w:t>71</w:t>
        </w:r>
        <w:r w:rsidR="00940F7B">
          <w:rPr>
            <w:noProof/>
            <w:webHidden/>
          </w:rPr>
          <w:fldChar w:fldCharType="end"/>
        </w:r>
      </w:hyperlink>
    </w:p>
    <w:p w14:paraId="7029CA20" w14:textId="1DE739BD" w:rsidR="00936A90" w:rsidRDefault="00F26A21">
      <w:pPr>
        <w:pStyle w:val="Spisilustracji"/>
        <w:tabs>
          <w:tab w:val="right" w:leader="dot" w:pos="9061"/>
        </w:tabs>
        <w:rPr>
          <w:rFonts w:eastAsiaTheme="minorEastAsia"/>
          <w:i w:val="0"/>
          <w:noProof/>
          <w:kern w:val="2"/>
          <w:sz w:val="22"/>
          <w:lang w:eastAsia="pl-PL"/>
        </w:rPr>
      </w:pPr>
      <w:hyperlink w:anchor="_Toc135985180" w:history="1">
        <w:r w:rsidR="00936A90" w:rsidRPr="002A0983">
          <w:rPr>
            <w:rStyle w:val="Hipercze"/>
            <w:noProof/>
          </w:rPr>
          <w:t>Tabela 16. Użytki ekologiczne na terenie WrOF.</w:t>
        </w:r>
        <w:r w:rsidR="00936A90">
          <w:rPr>
            <w:noProof/>
            <w:webHidden/>
          </w:rPr>
          <w:tab/>
        </w:r>
        <w:r w:rsidR="00940F7B">
          <w:rPr>
            <w:noProof/>
            <w:webHidden/>
          </w:rPr>
          <w:fldChar w:fldCharType="begin"/>
        </w:r>
        <w:r w:rsidR="00936A90">
          <w:rPr>
            <w:noProof/>
            <w:webHidden/>
          </w:rPr>
          <w:instrText xml:space="preserve"> PAGEREF _Toc135985180 \h </w:instrText>
        </w:r>
        <w:r w:rsidR="00940F7B">
          <w:rPr>
            <w:noProof/>
            <w:webHidden/>
          </w:rPr>
        </w:r>
        <w:r w:rsidR="00940F7B">
          <w:rPr>
            <w:noProof/>
            <w:webHidden/>
          </w:rPr>
          <w:fldChar w:fldCharType="separate"/>
        </w:r>
        <w:r>
          <w:rPr>
            <w:noProof/>
            <w:webHidden/>
          </w:rPr>
          <w:t>73</w:t>
        </w:r>
        <w:r w:rsidR="00940F7B">
          <w:rPr>
            <w:noProof/>
            <w:webHidden/>
          </w:rPr>
          <w:fldChar w:fldCharType="end"/>
        </w:r>
      </w:hyperlink>
    </w:p>
    <w:p w14:paraId="0E3C125F" w14:textId="47D6EFDE" w:rsidR="00936A90" w:rsidRDefault="00F26A21">
      <w:pPr>
        <w:pStyle w:val="Spisilustracji"/>
        <w:tabs>
          <w:tab w:val="right" w:leader="dot" w:pos="9061"/>
        </w:tabs>
        <w:rPr>
          <w:rFonts w:eastAsiaTheme="minorEastAsia"/>
          <w:i w:val="0"/>
          <w:noProof/>
          <w:kern w:val="2"/>
          <w:sz w:val="22"/>
          <w:lang w:eastAsia="pl-PL"/>
        </w:rPr>
      </w:pPr>
      <w:hyperlink w:anchor="_Toc135985181" w:history="1">
        <w:r w:rsidR="00936A90" w:rsidRPr="002A0983">
          <w:rPr>
            <w:rStyle w:val="Hipercze"/>
            <w:noProof/>
          </w:rPr>
          <w:t>Tabela 17. Zespoły przyrodniczo krajobrazowe na terenie WrOF</w:t>
        </w:r>
        <w:r w:rsidR="00936A90">
          <w:rPr>
            <w:noProof/>
            <w:webHidden/>
          </w:rPr>
          <w:tab/>
        </w:r>
        <w:r w:rsidR="00940F7B">
          <w:rPr>
            <w:noProof/>
            <w:webHidden/>
          </w:rPr>
          <w:fldChar w:fldCharType="begin"/>
        </w:r>
        <w:r w:rsidR="00936A90">
          <w:rPr>
            <w:noProof/>
            <w:webHidden/>
          </w:rPr>
          <w:instrText xml:space="preserve"> PAGEREF _Toc135985181 \h </w:instrText>
        </w:r>
        <w:r w:rsidR="00940F7B">
          <w:rPr>
            <w:noProof/>
            <w:webHidden/>
          </w:rPr>
        </w:r>
        <w:r w:rsidR="00940F7B">
          <w:rPr>
            <w:noProof/>
            <w:webHidden/>
          </w:rPr>
          <w:fldChar w:fldCharType="separate"/>
        </w:r>
        <w:r>
          <w:rPr>
            <w:noProof/>
            <w:webHidden/>
          </w:rPr>
          <w:t>76</w:t>
        </w:r>
        <w:r w:rsidR="00940F7B">
          <w:rPr>
            <w:noProof/>
            <w:webHidden/>
          </w:rPr>
          <w:fldChar w:fldCharType="end"/>
        </w:r>
      </w:hyperlink>
    </w:p>
    <w:p w14:paraId="31996F33" w14:textId="3B18D39E" w:rsidR="00936A90" w:rsidRDefault="00F26A21">
      <w:pPr>
        <w:pStyle w:val="Spisilustracji"/>
        <w:tabs>
          <w:tab w:val="right" w:leader="dot" w:pos="9061"/>
        </w:tabs>
        <w:rPr>
          <w:rFonts w:eastAsiaTheme="minorEastAsia"/>
          <w:i w:val="0"/>
          <w:noProof/>
          <w:kern w:val="2"/>
          <w:sz w:val="22"/>
          <w:lang w:eastAsia="pl-PL"/>
        </w:rPr>
      </w:pPr>
      <w:hyperlink w:anchor="_Toc135985182" w:history="1">
        <w:r w:rsidR="00936A90" w:rsidRPr="002A0983">
          <w:rPr>
            <w:rStyle w:val="Hipercze"/>
            <w:noProof/>
          </w:rPr>
          <w:t>Tabela 18. Stanowiska dokumentacyjne na terenie WrOF</w:t>
        </w:r>
        <w:r w:rsidR="00936A90">
          <w:rPr>
            <w:noProof/>
            <w:webHidden/>
          </w:rPr>
          <w:tab/>
        </w:r>
        <w:r w:rsidR="00940F7B">
          <w:rPr>
            <w:noProof/>
            <w:webHidden/>
          </w:rPr>
          <w:fldChar w:fldCharType="begin"/>
        </w:r>
        <w:r w:rsidR="00936A90">
          <w:rPr>
            <w:noProof/>
            <w:webHidden/>
          </w:rPr>
          <w:instrText xml:space="preserve"> PAGEREF _Toc135985182 \h </w:instrText>
        </w:r>
        <w:r w:rsidR="00940F7B">
          <w:rPr>
            <w:noProof/>
            <w:webHidden/>
          </w:rPr>
        </w:r>
        <w:r w:rsidR="00940F7B">
          <w:rPr>
            <w:noProof/>
            <w:webHidden/>
          </w:rPr>
          <w:fldChar w:fldCharType="separate"/>
        </w:r>
        <w:r>
          <w:rPr>
            <w:noProof/>
            <w:webHidden/>
          </w:rPr>
          <w:t>76</w:t>
        </w:r>
        <w:r w:rsidR="00940F7B">
          <w:rPr>
            <w:noProof/>
            <w:webHidden/>
          </w:rPr>
          <w:fldChar w:fldCharType="end"/>
        </w:r>
      </w:hyperlink>
    </w:p>
    <w:p w14:paraId="664BC334" w14:textId="0876452F" w:rsidR="00936A90" w:rsidRDefault="00F26A21">
      <w:pPr>
        <w:pStyle w:val="Spisilustracji"/>
        <w:tabs>
          <w:tab w:val="right" w:leader="dot" w:pos="9061"/>
        </w:tabs>
        <w:rPr>
          <w:rFonts w:eastAsiaTheme="minorEastAsia"/>
          <w:i w:val="0"/>
          <w:noProof/>
          <w:kern w:val="2"/>
          <w:sz w:val="22"/>
          <w:lang w:eastAsia="pl-PL"/>
        </w:rPr>
      </w:pPr>
      <w:hyperlink w:anchor="_Toc135985183" w:history="1">
        <w:r w:rsidR="00936A90" w:rsidRPr="002A0983">
          <w:rPr>
            <w:rStyle w:val="Hipercze"/>
            <w:noProof/>
          </w:rPr>
          <w:t>Tabela 19. Tereny zieleni na obszarze ZIT WrOF w latach 2017-2021.</w:t>
        </w:r>
        <w:r w:rsidR="00936A90">
          <w:rPr>
            <w:noProof/>
            <w:webHidden/>
          </w:rPr>
          <w:tab/>
        </w:r>
        <w:r w:rsidR="00940F7B">
          <w:rPr>
            <w:noProof/>
            <w:webHidden/>
          </w:rPr>
          <w:fldChar w:fldCharType="begin"/>
        </w:r>
        <w:r w:rsidR="00936A90">
          <w:rPr>
            <w:noProof/>
            <w:webHidden/>
          </w:rPr>
          <w:instrText xml:space="preserve"> PAGEREF _Toc135985183 \h </w:instrText>
        </w:r>
        <w:r w:rsidR="00940F7B">
          <w:rPr>
            <w:noProof/>
            <w:webHidden/>
          </w:rPr>
        </w:r>
        <w:r w:rsidR="00940F7B">
          <w:rPr>
            <w:noProof/>
            <w:webHidden/>
          </w:rPr>
          <w:fldChar w:fldCharType="separate"/>
        </w:r>
        <w:r>
          <w:rPr>
            <w:noProof/>
            <w:webHidden/>
          </w:rPr>
          <w:t>79</w:t>
        </w:r>
        <w:r w:rsidR="00940F7B">
          <w:rPr>
            <w:noProof/>
            <w:webHidden/>
          </w:rPr>
          <w:fldChar w:fldCharType="end"/>
        </w:r>
      </w:hyperlink>
    </w:p>
    <w:p w14:paraId="038C8D44" w14:textId="508E630C" w:rsidR="00936A90" w:rsidRDefault="00F26A21">
      <w:pPr>
        <w:pStyle w:val="Spisilustracji"/>
        <w:tabs>
          <w:tab w:val="right" w:leader="dot" w:pos="9061"/>
        </w:tabs>
        <w:rPr>
          <w:rFonts w:eastAsiaTheme="minorEastAsia"/>
          <w:i w:val="0"/>
          <w:noProof/>
          <w:kern w:val="2"/>
          <w:sz w:val="22"/>
          <w:lang w:eastAsia="pl-PL"/>
        </w:rPr>
      </w:pPr>
      <w:hyperlink w:anchor="_Toc135985184" w:history="1">
        <w:r w:rsidR="00936A90" w:rsidRPr="002A0983">
          <w:rPr>
            <w:rStyle w:val="Hipercze"/>
            <w:noProof/>
          </w:rPr>
          <w:t>Tabela 20. Parki spacerowo-wypoczynkowe w gminach ZIT WrOF w roku 2021.</w:t>
        </w:r>
        <w:r w:rsidR="00936A90">
          <w:rPr>
            <w:noProof/>
            <w:webHidden/>
          </w:rPr>
          <w:tab/>
        </w:r>
        <w:r w:rsidR="00940F7B">
          <w:rPr>
            <w:noProof/>
            <w:webHidden/>
          </w:rPr>
          <w:fldChar w:fldCharType="begin"/>
        </w:r>
        <w:r w:rsidR="00936A90">
          <w:rPr>
            <w:noProof/>
            <w:webHidden/>
          </w:rPr>
          <w:instrText xml:space="preserve"> PAGEREF _Toc135985184 \h </w:instrText>
        </w:r>
        <w:r w:rsidR="00940F7B">
          <w:rPr>
            <w:noProof/>
            <w:webHidden/>
          </w:rPr>
        </w:r>
        <w:r w:rsidR="00940F7B">
          <w:rPr>
            <w:noProof/>
            <w:webHidden/>
          </w:rPr>
          <w:fldChar w:fldCharType="separate"/>
        </w:r>
        <w:r>
          <w:rPr>
            <w:noProof/>
            <w:webHidden/>
          </w:rPr>
          <w:t>80</w:t>
        </w:r>
        <w:r w:rsidR="00940F7B">
          <w:rPr>
            <w:noProof/>
            <w:webHidden/>
          </w:rPr>
          <w:fldChar w:fldCharType="end"/>
        </w:r>
      </w:hyperlink>
    </w:p>
    <w:p w14:paraId="42142858" w14:textId="5B8555D0" w:rsidR="00936A90" w:rsidRDefault="00F26A21">
      <w:pPr>
        <w:pStyle w:val="Spisilustracji"/>
        <w:tabs>
          <w:tab w:val="right" w:leader="dot" w:pos="9061"/>
        </w:tabs>
        <w:rPr>
          <w:rFonts w:eastAsiaTheme="minorEastAsia"/>
          <w:i w:val="0"/>
          <w:noProof/>
          <w:kern w:val="2"/>
          <w:sz w:val="22"/>
          <w:lang w:eastAsia="pl-PL"/>
        </w:rPr>
      </w:pPr>
      <w:hyperlink w:anchor="_Toc135985185" w:history="1">
        <w:r w:rsidR="00936A90" w:rsidRPr="002A0983">
          <w:rPr>
            <w:rStyle w:val="Hipercze"/>
            <w:rFonts w:ascii="Calibri" w:eastAsia="Calibri" w:hAnsi="Calibri" w:cs="Times New Roman"/>
            <w:iCs/>
            <w:noProof/>
          </w:rPr>
          <w:t>Tabela 21 Tereny zieleni w poszczególnych gminach (ha) w latach 2017-2021 wraz z dynamiką zmian</w:t>
        </w:r>
        <w:r w:rsidR="00936A90">
          <w:rPr>
            <w:noProof/>
            <w:webHidden/>
          </w:rPr>
          <w:tab/>
        </w:r>
        <w:r w:rsidR="00940F7B">
          <w:rPr>
            <w:noProof/>
            <w:webHidden/>
          </w:rPr>
          <w:fldChar w:fldCharType="begin"/>
        </w:r>
        <w:r w:rsidR="00936A90">
          <w:rPr>
            <w:noProof/>
            <w:webHidden/>
          </w:rPr>
          <w:instrText xml:space="preserve"> PAGEREF _Toc135985185 \h </w:instrText>
        </w:r>
        <w:r w:rsidR="00940F7B">
          <w:rPr>
            <w:noProof/>
            <w:webHidden/>
          </w:rPr>
        </w:r>
        <w:r w:rsidR="00940F7B">
          <w:rPr>
            <w:noProof/>
            <w:webHidden/>
          </w:rPr>
          <w:fldChar w:fldCharType="separate"/>
        </w:r>
        <w:r>
          <w:rPr>
            <w:noProof/>
            <w:webHidden/>
          </w:rPr>
          <w:t>80</w:t>
        </w:r>
        <w:r w:rsidR="00940F7B">
          <w:rPr>
            <w:noProof/>
            <w:webHidden/>
          </w:rPr>
          <w:fldChar w:fldCharType="end"/>
        </w:r>
      </w:hyperlink>
    </w:p>
    <w:p w14:paraId="1A5C8C1E" w14:textId="3CCF71F2" w:rsidR="00936A90" w:rsidRDefault="00F26A21">
      <w:pPr>
        <w:pStyle w:val="Spisilustracji"/>
        <w:tabs>
          <w:tab w:val="right" w:leader="dot" w:pos="9061"/>
        </w:tabs>
        <w:rPr>
          <w:rFonts w:eastAsiaTheme="minorEastAsia"/>
          <w:i w:val="0"/>
          <w:noProof/>
          <w:kern w:val="2"/>
          <w:sz w:val="22"/>
          <w:lang w:eastAsia="pl-PL"/>
        </w:rPr>
      </w:pPr>
      <w:hyperlink w:anchor="_Toc135985186" w:history="1">
        <w:r w:rsidR="00936A90" w:rsidRPr="002A0983">
          <w:rPr>
            <w:rStyle w:val="Hipercze"/>
            <w:rFonts w:ascii="Calibri" w:eastAsia="Calibri" w:hAnsi="Calibri" w:cs="Times New Roman"/>
            <w:iCs/>
            <w:noProof/>
          </w:rPr>
          <w:t>Tabela 22. Wskaźniki dotyczące sieci wodociągowej dla poszczególnych gmin WrOF</w:t>
        </w:r>
        <w:r w:rsidR="00936A90">
          <w:rPr>
            <w:noProof/>
            <w:webHidden/>
          </w:rPr>
          <w:tab/>
        </w:r>
        <w:r w:rsidR="00940F7B">
          <w:rPr>
            <w:noProof/>
            <w:webHidden/>
          </w:rPr>
          <w:fldChar w:fldCharType="begin"/>
        </w:r>
        <w:r w:rsidR="00936A90">
          <w:rPr>
            <w:noProof/>
            <w:webHidden/>
          </w:rPr>
          <w:instrText xml:space="preserve"> PAGEREF _Toc135985186 \h </w:instrText>
        </w:r>
        <w:r w:rsidR="00940F7B">
          <w:rPr>
            <w:noProof/>
            <w:webHidden/>
          </w:rPr>
        </w:r>
        <w:r w:rsidR="00940F7B">
          <w:rPr>
            <w:noProof/>
            <w:webHidden/>
          </w:rPr>
          <w:fldChar w:fldCharType="separate"/>
        </w:r>
        <w:r>
          <w:rPr>
            <w:noProof/>
            <w:webHidden/>
          </w:rPr>
          <w:t>87</w:t>
        </w:r>
        <w:r w:rsidR="00940F7B">
          <w:rPr>
            <w:noProof/>
            <w:webHidden/>
          </w:rPr>
          <w:fldChar w:fldCharType="end"/>
        </w:r>
      </w:hyperlink>
    </w:p>
    <w:p w14:paraId="6B780DB3" w14:textId="7AE3DC8C" w:rsidR="00936A90" w:rsidRDefault="00F26A21">
      <w:pPr>
        <w:pStyle w:val="Spisilustracji"/>
        <w:tabs>
          <w:tab w:val="right" w:leader="dot" w:pos="9061"/>
        </w:tabs>
        <w:rPr>
          <w:rFonts w:eastAsiaTheme="minorEastAsia"/>
          <w:i w:val="0"/>
          <w:noProof/>
          <w:kern w:val="2"/>
          <w:sz w:val="22"/>
          <w:lang w:eastAsia="pl-PL"/>
        </w:rPr>
      </w:pPr>
      <w:hyperlink w:anchor="_Toc135985187" w:history="1">
        <w:r w:rsidR="00936A90" w:rsidRPr="002A0983">
          <w:rPr>
            <w:rStyle w:val="Hipercze"/>
            <w:rFonts w:ascii="Calibri" w:eastAsia="Calibri" w:hAnsi="Calibri" w:cs="Times New Roman"/>
            <w:iCs/>
            <w:noProof/>
          </w:rPr>
          <w:t>Tabela 23. Ujęcia wód podziemnych i powierzchniowych na terenie WrOF</w:t>
        </w:r>
        <w:r w:rsidR="00936A90">
          <w:rPr>
            <w:noProof/>
            <w:webHidden/>
          </w:rPr>
          <w:tab/>
        </w:r>
        <w:r w:rsidR="00940F7B">
          <w:rPr>
            <w:noProof/>
            <w:webHidden/>
          </w:rPr>
          <w:fldChar w:fldCharType="begin"/>
        </w:r>
        <w:r w:rsidR="00936A90">
          <w:rPr>
            <w:noProof/>
            <w:webHidden/>
          </w:rPr>
          <w:instrText xml:space="preserve"> PAGEREF _Toc135985187 \h </w:instrText>
        </w:r>
        <w:r w:rsidR="00940F7B">
          <w:rPr>
            <w:noProof/>
            <w:webHidden/>
          </w:rPr>
        </w:r>
        <w:r w:rsidR="00940F7B">
          <w:rPr>
            <w:noProof/>
            <w:webHidden/>
          </w:rPr>
          <w:fldChar w:fldCharType="separate"/>
        </w:r>
        <w:r>
          <w:rPr>
            <w:noProof/>
            <w:webHidden/>
          </w:rPr>
          <w:t>89</w:t>
        </w:r>
        <w:r w:rsidR="00940F7B">
          <w:rPr>
            <w:noProof/>
            <w:webHidden/>
          </w:rPr>
          <w:fldChar w:fldCharType="end"/>
        </w:r>
      </w:hyperlink>
    </w:p>
    <w:p w14:paraId="77B26BB5" w14:textId="5DBD8E62" w:rsidR="00936A90" w:rsidRDefault="00F26A21">
      <w:pPr>
        <w:pStyle w:val="Spisilustracji"/>
        <w:tabs>
          <w:tab w:val="right" w:leader="dot" w:pos="9061"/>
        </w:tabs>
        <w:rPr>
          <w:rFonts w:eastAsiaTheme="minorEastAsia"/>
          <w:i w:val="0"/>
          <w:noProof/>
          <w:kern w:val="2"/>
          <w:sz w:val="22"/>
          <w:lang w:eastAsia="pl-PL"/>
        </w:rPr>
      </w:pPr>
      <w:hyperlink w:anchor="_Toc135985188" w:history="1">
        <w:r w:rsidR="00936A90" w:rsidRPr="002A0983">
          <w:rPr>
            <w:rStyle w:val="Hipercze"/>
            <w:rFonts w:ascii="Calibri" w:eastAsia="Calibri" w:hAnsi="Calibri" w:cs="Times New Roman"/>
            <w:iCs/>
            <w:noProof/>
          </w:rPr>
          <w:t>Tabela 24. Wskaźniki dotyczące sieci kanalizacyjnej dla poszczególnych gmin WrOF</w:t>
        </w:r>
        <w:r w:rsidR="00936A90">
          <w:rPr>
            <w:noProof/>
            <w:webHidden/>
          </w:rPr>
          <w:tab/>
        </w:r>
        <w:r w:rsidR="00940F7B">
          <w:rPr>
            <w:noProof/>
            <w:webHidden/>
          </w:rPr>
          <w:fldChar w:fldCharType="begin"/>
        </w:r>
        <w:r w:rsidR="00936A90">
          <w:rPr>
            <w:noProof/>
            <w:webHidden/>
          </w:rPr>
          <w:instrText xml:space="preserve"> PAGEREF _Toc135985188 \h </w:instrText>
        </w:r>
        <w:r w:rsidR="00940F7B">
          <w:rPr>
            <w:noProof/>
            <w:webHidden/>
          </w:rPr>
        </w:r>
        <w:r w:rsidR="00940F7B">
          <w:rPr>
            <w:noProof/>
            <w:webHidden/>
          </w:rPr>
          <w:fldChar w:fldCharType="separate"/>
        </w:r>
        <w:r>
          <w:rPr>
            <w:noProof/>
            <w:webHidden/>
          </w:rPr>
          <w:t>93</w:t>
        </w:r>
        <w:r w:rsidR="00940F7B">
          <w:rPr>
            <w:noProof/>
            <w:webHidden/>
          </w:rPr>
          <w:fldChar w:fldCharType="end"/>
        </w:r>
      </w:hyperlink>
    </w:p>
    <w:p w14:paraId="12DAFD50" w14:textId="0A7D8870" w:rsidR="00936A90" w:rsidRDefault="00F26A21">
      <w:pPr>
        <w:pStyle w:val="Spisilustracji"/>
        <w:tabs>
          <w:tab w:val="right" w:leader="dot" w:pos="9061"/>
        </w:tabs>
        <w:rPr>
          <w:rFonts w:eastAsiaTheme="minorEastAsia"/>
          <w:i w:val="0"/>
          <w:noProof/>
          <w:kern w:val="2"/>
          <w:sz w:val="22"/>
          <w:lang w:eastAsia="pl-PL"/>
        </w:rPr>
      </w:pPr>
      <w:hyperlink w:anchor="_Toc135985189" w:history="1">
        <w:r w:rsidR="00936A90" w:rsidRPr="002A0983">
          <w:rPr>
            <w:rStyle w:val="Hipercze"/>
            <w:rFonts w:ascii="Calibri" w:eastAsia="Calibri" w:hAnsi="Calibri" w:cs="Times New Roman"/>
            <w:iCs/>
            <w:noProof/>
          </w:rPr>
          <w:t>Tabela 25. Aglomeracje znajdujące się na terenie WrOF.</w:t>
        </w:r>
        <w:r w:rsidR="00936A90">
          <w:rPr>
            <w:noProof/>
            <w:webHidden/>
          </w:rPr>
          <w:tab/>
        </w:r>
        <w:r w:rsidR="00940F7B">
          <w:rPr>
            <w:noProof/>
            <w:webHidden/>
          </w:rPr>
          <w:fldChar w:fldCharType="begin"/>
        </w:r>
        <w:r w:rsidR="00936A90">
          <w:rPr>
            <w:noProof/>
            <w:webHidden/>
          </w:rPr>
          <w:instrText xml:space="preserve"> PAGEREF _Toc135985189 \h </w:instrText>
        </w:r>
        <w:r w:rsidR="00940F7B">
          <w:rPr>
            <w:noProof/>
            <w:webHidden/>
          </w:rPr>
        </w:r>
        <w:r w:rsidR="00940F7B">
          <w:rPr>
            <w:noProof/>
            <w:webHidden/>
          </w:rPr>
          <w:fldChar w:fldCharType="separate"/>
        </w:r>
        <w:r>
          <w:rPr>
            <w:noProof/>
            <w:webHidden/>
          </w:rPr>
          <w:t>94</w:t>
        </w:r>
        <w:r w:rsidR="00940F7B">
          <w:rPr>
            <w:noProof/>
            <w:webHidden/>
          </w:rPr>
          <w:fldChar w:fldCharType="end"/>
        </w:r>
      </w:hyperlink>
    </w:p>
    <w:p w14:paraId="76349198" w14:textId="39033B97" w:rsidR="00936A90" w:rsidRDefault="00F26A21">
      <w:pPr>
        <w:pStyle w:val="Spisilustracji"/>
        <w:tabs>
          <w:tab w:val="right" w:leader="dot" w:pos="9061"/>
        </w:tabs>
        <w:rPr>
          <w:rFonts w:eastAsiaTheme="minorEastAsia"/>
          <w:i w:val="0"/>
          <w:noProof/>
          <w:kern w:val="2"/>
          <w:sz w:val="22"/>
          <w:lang w:eastAsia="pl-PL"/>
        </w:rPr>
      </w:pPr>
      <w:hyperlink w:anchor="_Toc135985190" w:history="1">
        <w:r w:rsidR="00936A90" w:rsidRPr="002A0983">
          <w:rPr>
            <w:rStyle w:val="Hipercze"/>
            <w:rFonts w:ascii="Calibri" w:eastAsia="Calibri" w:hAnsi="Calibri" w:cs="Times New Roman"/>
            <w:iCs/>
            <w:noProof/>
          </w:rPr>
          <w:t>Tabela 26. Oczyszczalnie ścieków na terenie WrOF</w:t>
        </w:r>
        <w:r w:rsidR="00936A90">
          <w:rPr>
            <w:noProof/>
            <w:webHidden/>
          </w:rPr>
          <w:tab/>
        </w:r>
        <w:r w:rsidR="00940F7B">
          <w:rPr>
            <w:noProof/>
            <w:webHidden/>
          </w:rPr>
          <w:fldChar w:fldCharType="begin"/>
        </w:r>
        <w:r w:rsidR="00936A90">
          <w:rPr>
            <w:noProof/>
            <w:webHidden/>
          </w:rPr>
          <w:instrText xml:space="preserve"> PAGEREF _Toc135985190 \h </w:instrText>
        </w:r>
        <w:r w:rsidR="00940F7B">
          <w:rPr>
            <w:noProof/>
            <w:webHidden/>
          </w:rPr>
        </w:r>
        <w:r w:rsidR="00940F7B">
          <w:rPr>
            <w:noProof/>
            <w:webHidden/>
          </w:rPr>
          <w:fldChar w:fldCharType="separate"/>
        </w:r>
        <w:r>
          <w:rPr>
            <w:noProof/>
            <w:webHidden/>
          </w:rPr>
          <w:t>96</w:t>
        </w:r>
        <w:r w:rsidR="00940F7B">
          <w:rPr>
            <w:noProof/>
            <w:webHidden/>
          </w:rPr>
          <w:fldChar w:fldCharType="end"/>
        </w:r>
      </w:hyperlink>
    </w:p>
    <w:p w14:paraId="59C26283" w14:textId="67C331E0" w:rsidR="00936A90" w:rsidRDefault="00F26A21">
      <w:pPr>
        <w:pStyle w:val="Spisilustracji"/>
        <w:tabs>
          <w:tab w:val="right" w:leader="dot" w:pos="9061"/>
        </w:tabs>
        <w:rPr>
          <w:rFonts w:eastAsiaTheme="minorEastAsia"/>
          <w:i w:val="0"/>
          <w:noProof/>
          <w:kern w:val="2"/>
          <w:sz w:val="22"/>
          <w:lang w:eastAsia="pl-PL"/>
        </w:rPr>
      </w:pPr>
      <w:hyperlink w:anchor="_Toc135985191" w:history="1">
        <w:r w:rsidR="00936A90" w:rsidRPr="002A0983">
          <w:rPr>
            <w:rStyle w:val="Hipercze"/>
            <w:rFonts w:ascii="Calibri" w:eastAsia="Calibri" w:hAnsi="Calibri" w:cs="Times New Roman"/>
            <w:iCs/>
            <w:noProof/>
          </w:rPr>
          <w:t>Tabela 27. Główne Punkty Zasilania [GPZ] na terenie WrOF</w:t>
        </w:r>
        <w:r w:rsidR="00936A90">
          <w:rPr>
            <w:noProof/>
            <w:webHidden/>
          </w:rPr>
          <w:tab/>
        </w:r>
        <w:r w:rsidR="00940F7B">
          <w:rPr>
            <w:noProof/>
            <w:webHidden/>
          </w:rPr>
          <w:fldChar w:fldCharType="begin"/>
        </w:r>
        <w:r w:rsidR="00936A90">
          <w:rPr>
            <w:noProof/>
            <w:webHidden/>
          </w:rPr>
          <w:instrText xml:space="preserve"> PAGEREF _Toc135985191 \h </w:instrText>
        </w:r>
        <w:r w:rsidR="00940F7B">
          <w:rPr>
            <w:noProof/>
            <w:webHidden/>
          </w:rPr>
        </w:r>
        <w:r w:rsidR="00940F7B">
          <w:rPr>
            <w:noProof/>
            <w:webHidden/>
          </w:rPr>
          <w:fldChar w:fldCharType="separate"/>
        </w:r>
        <w:r>
          <w:rPr>
            <w:noProof/>
            <w:webHidden/>
          </w:rPr>
          <w:t>100</w:t>
        </w:r>
        <w:r w:rsidR="00940F7B">
          <w:rPr>
            <w:noProof/>
            <w:webHidden/>
          </w:rPr>
          <w:fldChar w:fldCharType="end"/>
        </w:r>
      </w:hyperlink>
    </w:p>
    <w:p w14:paraId="114A23D1" w14:textId="040E2774" w:rsidR="00936A90" w:rsidRDefault="00F26A21">
      <w:pPr>
        <w:pStyle w:val="Spisilustracji"/>
        <w:tabs>
          <w:tab w:val="right" w:leader="dot" w:pos="9061"/>
        </w:tabs>
        <w:rPr>
          <w:rFonts w:eastAsiaTheme="minorEastAsia"/>
          <w:i w:val="0"/>
          <w:noProof/>
          <w:kern w:val="2"/>
          <w:sz w:val="22"/>
          <w:lang w:eastAsia="pl-PL"/>
        </w:rPr>
      </w:pPr>
      <w:hyperlink w:anchor="_Toc135985192" w:history="1">
        <w:r w:rsidR="00936A90" w:rsidRPr="002A0983">
          <w:rPr>
            <w:rStyle w:val="Hipercze"/>
            <w:rFonts w:ascii="Calibri" w:eastAsia="Calibri" w:hAnsi="Calibri" w:cs="Times New Roman"/>
            <w:iCs/>
            <w:noProof/>
          </w:rPr>
          <w:t>Tabela 28 Ilość wyrobów zawierających azbest na terenie WrOF</w:t>
        </w:r>
        <w:r w:rsidR="00936A90">
          <w:rPr>
            <w:noProof/>
            <w:webHidden/>
          </w:rPr>
          <w:tab/>
        </w:r>
        <w:r w:rsidR="00940F7B">
          <w:rPr>
            <w:noProof/>
            <w:webHidden/>
          </w:rPr>
          <w:fldChar w:fldCharType="begin"/>
        </w:r>
        <w:r w:rsidR="00936A90">
          <w:rPr>
            <w:noProof/>
            <w:webHidden/>
          </w:rPr>
          <w:instrText xml:space="preserve"> PAGEREF _Toc135985192 \h </w:instrText>
        </w:r>
        <w:r w:rsidR="00940F7B">
          <w:rPr>
            <w:noProof/>
            <w:webHidden/>
          </w:rPr>
        </w:r>
        <w:r w:rsidR="00940F7B">
          <w:rPr>
            <w:noProof/>
            <w:webHidden/>
          </w:rPr>
          <w:fldChar w:fldCharType="separate"/>
        </w:r>
        <w:r>
          <w:rPr>
            <w:noProof/>
            <w:webHidden/>
          </w:rPr>
          <w:t>105</w:t>
        </w:r>
        <w:r w:rsidR="00940F7B">
          <w:rPr>
            <w:noProof/>
            <w:webHidden/>
          </w:rPr>
          <w:fldChar w:fldCharType="end"/>
        </w:r>
      </w:hyperlink>
    </w:p>
    <w:p w14:paraId="644CD5CD" w14:textId="28794F2A" w:rsidR="00936A90" w:rsidRDefault="00F26A21">
      <w:pPr>
        <w:pStyle w:val="Spisilustracji"/>
        <w:tabs>
          <w:tab w:val="right" w:leader="dot" w:pos="9061"/>
        </w:tabs>
        <w:rPr>
          <w:rFonts w:eastAsiaTheme="minorEastAsia"/>
          <w:i w:val="0"/>
          <w:noProof/>
          <w:kern w:val="2"/>
          <w:sz w:val="22"/>
          <w:lang w:eastAsia="pl-PL"/>
        </w:rPr>
      </w:pPr>
      <w:hyperlink w:anchor="_Toc135985193" w:history="1">
        <w:r w:rsidR="00936A90" w:rsidRPr="002A0983">
          <w:rPr>
            <w:rStyle w:val="Hipercze"/>
            <w:noProof/>
          </w:rPr>
          <w:t>Tabela 29. Ocena oddziaływania na środowisko działań przewidzianych do realizacji w ramach projektu Strategii ZIT WrOF na lata 2021-2027</w:t>
        </w:r>
        <w:r w:rsidR="00936A90">
          <w:rPr>
            <w:noProof/>
            <w:webHidden/>
          </w:rPr>
          <w:tab/>
        </w:r>
        <w:r w:rsidR="00940F7B">
          <w:rPr>
            <w:noProof/>
            <w:webHidden/>
          </w:rPr>
          <w:fldChar w:fldCharType="begin"/>
        </w:r>
        <w:r w:rsidR="00936A90">
          <w:rPr>
            <w:noProof/>
            <w:webHidden/>
          </w:rPr>
          <w:instrText xml:space="preserve"> PAGEREF _Toc135985193 \h </w:instrText>
        </w:r>
        <w:r w:rsidR="00940F7B">
          <w:rPr>
            <w:noProof/>
            <w:webHidden/>
          </w:rPr>
        </w:r>
        <w:r w:rsidR="00940F7B">
          <w:rPr>
            <w:noProof/>
            <w:webHidden/>
          </w:rPr>
          <w:fldChar w:fldCharType="separate"/>
        </w:r>
        <w:r>
          <w:rPr>
            <w:noProof/>
            <w:webHidden/>
          </w:rPr>
          <w:t>110</w:t>
        </w:r>
        <w:r w:rsidR="00940F7B">
          <w:rPr>
            <w:noProof/>
            <w:webHidden/>
          </w:rPr>
          <w:fldChar w:fldCharType="end"/>
        </w:r>
      </w:hyperlink>
    </w:p>
    <w:p w14:paraId="72B3013F" w14:textId="0ECA77A1" w:rsidR="00936A90" w:rsidRDefault="00F26A21">
      <w:pPr>
        <w:pStyle w:val="Spisilustracji"/>
        <w:tabs>
          <w:tab w:val="right" w:leader="dot" w:pos="9061"/>
        </w:tabs>
        <w:rPr>
          <w:rFonts w:eastAsiaTheme="minorEastAsia"/>
          <w:i w:val="0"/>
          <w:noProof/>
          <w:kern w:val="2"/>
          <w:sz w:val="22"/>
          <w:lang w:eastAsia="pl-PL"/>
        </w:rPr>
      </w:pPr>
      <w:hyperlink w:anchor="_Toc135985194" w:history="1">
        <w:r w:rsidR="00936A90" w:rsidRPr="002A0983">
          <w:rPr>
            <w:rStyle w:val="Hipercze"/>
            <w:noProof/>
          </w:rPr>
          <w:t>Tabela 30. Przedmioty ochrony oraz ich cele działań ochronnych dla poszczególnych Obszarów Natura 2000.</w:t>
        </w:r>
        <w:r w:rsidR="00936A90">
          <w:rPr>
            <w:noProof/>
            <w:webHidden/>
          </w:rPr>
          <w:tab/>
        </w:r>
        <w:r w:rsidR="00940F7B">
          <w:rPr>
            <w:noProof/>
            <w:webHidden/>
          </w:rPr>
          <w:fldChar w:fldCharType="begin"/>
        </w:r>
        <w:r w:rsidR="00936A90">
          <w:rPr>
            <w:noProof/>
            <w:webHidden/>
          </w:rPr>
          <w:instrText xml:space="preserve"> PAGEREF _Toc135985194 \h </w:instrText>
        </w:r>
        <w:r w:rsidR="00940F7B">
          <w:rPr>
            <w:noProof/>
            <w:webHidden/>
          </w:rPr>
        </w:r>
        <w:r w:rsidR="00940F7B">
          <w:rPr>
            <w:noProof/>
            <w:webHidden/>
          </w:rPr>
          <w:fldChar w:fldCharType="separate"/>
        </w:r>
        <w:r>
          <w:rPr>
            <w:noProof/>
            <w:webHidden/>
          </w:rPr>
          <w:t>140</w:t>
        </w:r>
        <w:r w:rsidR="00940F7B">
          <w:rPr>
            <w:noProof/>
            <w:webHidden/>
          </w:rPr>
          <w:fldChar w:fldCharType="end"/>
        </w:r>
      </w:hyperlink>
    </w:p>
    <w:p w14:paraId="5843BDAE" w14:textId="50ADF4C5" w:rsidR="00936A90" w:rsidRDefault="00F26A21">
      <w:pPr>
        <w:pStyle w:val="Spisilustracji"/>
        <w:tabs>
          <w:tab w:val="right" w:leader="dot" w:pos="9061"/>
        </w:tabs>
        <w:rPr>
          <w:rFonts w:eastAsiaTheme="minorEastAsia"/>
          <w:i w:val="0"/>
          <w:noProof/>
          <w:kern w:val="2"/>
          <w:sz w:val="22"/>
          <w:lang w:eastAsia="pl-PL"/>
        </w:rPr>
      </w:pPr>
      <w:hyperlink w:anchor="_Toc135985195" w:history="1">
        <w:r w:rsidR="00936A90" w:rsidRPr="002A0983">
          <w:rPr>
            <w:rStyle w:val="Hipercze"/>
            <w:noProof/>
          </w:rPr>
          <w:t>Tabela 31. Przedmioty ochrony oraz przewidywalne potencjalne zagrożenia obszarów Natura 2000, dla których nie wyznaczono Planu zadań ochrony ani zadań ochronnych.</w:t>
        </w:r>
        <w:r w:rsidR="00936A90">
          <w:rPr>
            <w:noProof/>
            <w:webHidden/>
          </w:rPr>
          <w:tab/>
        </w:r>
        <w:r w:rsidR="00940F7B">
          <w:rPr>
            <w:noProof/>
            <w:webHidden/>
          </w:rPr>
          <w:fldChar w:fldCharType="begin"/>
        </w:r>
        <w:r w:rsidR="00936A90">
          <w:rPr>
            <w:noProof/>
            <w:webHidden/>
          </w:rPr>
          <w:instrText xml:space="preserve"> PAGEREF _Toc135985195 \h </w:instrText>
        </w:r>
        <w:r w:rsidR="00940F7B">
          <w:rPr>
            <w:noProof/>
            <w:webHidden/>
          </w:rPr>
        </w:r>
        <w:r w:rsidR="00940F7B">
          <w:rPr>
            <w:noProof/>
            <w:webHidden/>
          </w:rPr>
          <w:fldChar w:fldCharType="separate"/>
        </w:r>
        <w:r>
          <w:rPr>
            <w:noProof/>
            <w:webHidden/>
          </w:rPr>
          <w:t>162</w:t>
        </w:r>
        <w:r w:rsidR="00940F7B">
          <w:rPr>
            <w:noProof/>
            <w:webHidden/>
          </w:rPr>
          <w:fldChar w:fldCharType="end"/>
        </w:r>
      </w:hyperlink>
    </w:p>
    <w:p w14:paraId="39D0965A" w14:textId="166A51E9" w:rsidR="00936A90" w:rsidRDefault="00F26A21">
      <w:pPr>
        <w:pStyle w:val="Spisilustracji"/>
        <w:tabs>
          <w:tab w:val="right" w:leader="dot" w:pos="9061"/>
        </w:tabs>
        <w:rPr>
          <w:rFonts w:eastAsiaTheme="minorEastAsia"/>
          <w:i w:val="0"/>
          <w:noProof/>
          <w:kern w:val="2"/>
          <w:sz w:val="22"/>
          <w:lang w:eastAsia="pl-PL"/>
        </w:rPr>
      </w:pPr>
      <w:hyperlink w:anchor="_Toc135985196" w:history="1">
        <w:r w:rsidR="00936A90" w:rsidRPr="002A0983">
          <w:rPr>
            <w:rStyle w:val="Hipercze"/>
            <w:noProof/>
          </w:rPr>
          <w:t>Tabela 32. Gatunki objęte art. 4 dyrektywy 2009/147/WE oraz gatunki wymienione w załączniku II do dyrektywy 92/43/EWG występujące na terenie obszarów Natura 2000 zlokalizowanych na terenie WrOF.</w:t>
        </w:r>
        <w:r w:rsidR="00936A90">
          <w:rPr>
            <w:noProof/>
            <w:webHidden/>
          </w:rPr>
          <w:tab/>
        </w:r>
        <w:r w:rsidR="00940F7B">
          <w:rPr>
            <w:noProof/>
            <w:webHidden/>
          </w:rPr>
          <w:fldChar w:fldCharType="begin"/>
        </w:r>
        <w:r w:rsidR="00936A90">
          <w:rPr>
            <w:noProof/>
            <w:webHidden/>
          </w:rPr>
          <w:instrText xml:space="preserve"> PAGEREF _Toc135985196 \h </w:instrText>
        </w:r>
        <w:r w:rsidR="00940F7B">
          <w:rPr>
            <w:noProof/>
            <w:webHidden/>
          </w:rPr>
        </w:r>
        <w:r w:rsidR="00940F7B">
          <w:rPr>
            <w:noProof/>
            <w:webHidden/>
          </w:rPr>
          <w:fldChar w:fldCharType="separate"/>
        </w:r>
        <w:r>
          <w:rPr>
            <w:noProof/>
            <w:webHidden/>
          </w:rPr>
          <w:t>166</w:t>
        </w:r>
        <w:r w:rsidR="00940F7B">
          <w:rPr>
            <w:noProof/>
            <w:webHidden/>
          </w:rPr>
          <w:fldChar w:fldCharType="end"/>
        </w:r>
      </w:hyperlink>
    </w:p>
    <w:p w14:paraId="1224C1E1" w14:textId="165CF04D" w:rsidR="00936A90" w:rsidRDefault="00F26A21">
      <w:pPr>
        <w:pStyle w:val="Spisilustracji"/>
        <w:tabs>
          <w:tab w:val="right" w:leader="dot" w:pos="9061"/>
        </w:tabs>
        <w:rPr>
          <w:rFonts w:eastAsiaTheme="minorEastAsia"/>
          <w:i w:val="0"/>
          <w:noProof/>
          <w:kern w:val="2"/>
          <w:sz w:val="22"/>
          <w:lang w:eastAsia="pl-PL"/>
        </w:rPr>
      </w:pPr>
      <w:hyperlink w:anchor="_Toc135985197" w:history="1">
        <w:r w:rsidR="00936A90" w:rsidRPr="002A0983">
          <w:rPr>
            <w:rStyle w:val="Hipercze"/>
            <w:rFonts w:ascii="Calibri" w:eastAsia="Calibri" w:hAnsi="Calibri" w:cs="Times New Roman"/>
            <w:iCs/>
            <w:noProof/>
          </w:rPr>
          <w:t>Tabela 33 Monitoring Strategii ZIT WrOF2021-2027</w:t>
        </w:r>
        <w:r w:rsidR="00936A90">
          <w:rPr>
            <w:noProof/>
            <w:webHidden/>
          </w:rPr>
          <w:tab/>
        </w:r>
        <w:r w:rsidR="00940F7B">
          <w:rPr>
            <w:noProof/>
            <w:webHidden/>
          </w:rPr>
          <w:fldChar w:fldCharType="begin"/>
        </w:r>
        <w:r w:rsidR="00936A90">
          <w:rPr>
            <w:noProof/>
            <w:webHidden/>
          </w:rPr>
          <w:instrText xml:space="preserve"> PAGEREF _Toc135985197 \h </w:instrText>
        </w:r>
        <w:r w:rsidR="00940F7B">
          <w:rPr>
            <w:noProof/>
            <w:webHidden/>
          </w:rPr>
        </w:r>
        <w:r w:rsidR="00940F7B">
          <w:rPr>
            <w:noProof/>
            <w:webHidden/>
          </w:rPr>
          <w:fldChar w:fldCharType="separate"/>
        </w:r>
        <w:r>
          <w:rPr>
            <w:noProof/>
            <w:webHidden/>
          </w:rPr>
          <w:t>215</w:t>
        </w:r>
        <w:r w:rsidR="00940F7B">
          <w:rPr>
            <w:noProof/>
            <w:webHidden/>
          </w:rPr>
          <w:fldChar w:fldCharType="end"/>
        </w:r>
      </w:hyperlink>
    </w:p>
    <w:p w14:paraId="272E9DA5" w14:textId="4C52D636" w:rsidR="00936A90" w:rsidRDefault="00F26A21">
      <w:pPr>
        <w:pStyle w:val="Spisilustracji"/>
        <w:tabs>
          <w:tab w:val="right" w:leader="dot" w:pos="9061"/>
        </w:tabs>
        <w:rPr>
          <w:rFonts w:eastAsiaTheme="minorEastAsia"/>
          <w:i w:val="0"/>
          <w:noProof/>
          <w:kern w:val="2"/>
          <w:sz w:val="22"/>
          <w:lang w:eastAsia="pl-PL"/>
        </w:rPr>
      </w:pPr>
      <w:hyperlink w:anchor="_Toc135985198" w:history="1">
        <w:r w:rsidR="00936A90" w:rsidRPr="002A0983">
          <w:rPr>
            <w:rStyle w:val="Hipercze"/>
            <w:noProof/>
          </w:rPr>
          <w:t>Tabela 34. Monitoring Strategii ZIT WrOF 2021-2027</w:t>
        </w:r>
        <w:r w:rsidR="00936A90">
          <w:rPr>
            <w:noProof/>
            <w:webHidden/>
          </w:rPr>
          <w:tab/>
        </w:r>
        <w:r w:rsidR="00940F7B">
          <w:rPr>
            <w:noProof/>
            <w:webHidden/>
          </w:rPr>
          <w:fldChar w:fldCharType="begin"/>
        </w:r>
        <w:r w:rsidR="00936A90">
          <w:rPr>
            <w:noProof/>
            <w:webHidden/>
          </w:rPr>
          <w:instrText xml:space="preserve"> PAGEREF _Toc135985198 \h </w:instrText>
        </w:r>
        <w:r w:rsidR="00940F7B">
          <w:rPr>
            <w:noProof/>
            <w:webHidden/>
          </w:rPr>
        </w:r>
        <w:r w:rsidR="00940F7B">
          <w:rPr>
            <w:noProof/>
            <w:webHidden/>
          </w:rPr>
          <w:fldChar w:fldCharType="separate"/>
        </w:r>
        <w:r>
          <w:rPr>
            <w:noProof/>
            <w:webHidden/>
          </w:rPr>
          <w:t>217</w:t>
        </w:r>
        <w:r w:rsidR="00940F7B">
          <w:rPr>
            <w:noProof/>
            <w:webHidden/>
          </w:rPr>
          <w:fldChar w:fldCharType="end"/>
        </w:r>
      </w:hyperlink>
    </w:p>
    <w:p w14:paraId="426292AA" w14:textId="77777777" w:rsidR="00AD3E17" w:rsidRPr="00245608" w:rsidRDefault="00940F7B" w:rsidP="004448EC">
      <w:pPr>
        <w:spacing w:line="240" w:lineRule="auto"/>
        <w:rPr>
          <w:rFonts w:cstheme="minorHAnsi"/>
        </w:rPr>
      </w:pPr>
      <w:r>
        <w:rPr>
          <w:rFonts w:cstheme="minorHAnsi"/>
          <w:i/>
          <w:color w:val="FF0000"/>
          <w:sz w:val="18"/>
          <w:szCs w:val="20"/>
        </w:rPr>
        <w:fldChar w:fldCharType="end"/>
      </w:r>
    </w:p>
    <w:p w14:paraId="5AA167C9" w14:textId="77777777" w:rsidR="003770A4" w:rsidRDefault="003770A4" w:rsidP="00245608">
      <w:pPr>
        <w:pStyle w:val="Styl2"/>
      </w:pPr>
      <w:r>
        <w:t>Spis map</w:t>
      </w:r>
    </w:p>
    <w:p w14:paraId="7D1776AA" w14:textId="4C12127A" w:rsidR="003A2A2D" w:rsidRDefault="00940F7B">
      <w:pPr>
        <w:pStyle w:val="Spisilustracji"/>
        <w:tabs>
          <w:tab w:val="right" w:leader="dot" w:pos="9061"/>
        </w:tabs>
        <w:rPr>
          <w:rFonts w:eastAsiaTheme="minorEastAsia"/>
          <w:i w:val="0"/>
          <w:noProof/>
          <w:sz w:val="22"/>
          <w:lang w:eastAsia="pl-PL"/>
        </w:rPr>
      </w:pPr>
      <w:r w:rsidRPr="00E246A5">
        <w:rPr>
          <w:rFonts w:cstheme="minorHAnsi"/>
        </w:rPr>
        <w:fldChar w:fldCharType="begin"/>
      </w:r>
      <w:r w:rsidR="003770A4" w:rsidRPr="00E246A5">
        <w:rPr>
          <w:rFonts w:cstheme="minorHAnsi"/>
        </w:rPr>
        <w:instrText xml:space="preserve"> TOC \h \z \c "Mapa" </w:instrText>
      </w:r>
      <w:r w:rsidRPr="00E246A5">
        <w:rPr>
          <w:rFonts w:cstheme="minorHAnsi"/>
        </w:rPr>
        <w:fldChar w:fldCharType="separate"/>
      </w:r>
      <w:hyperlink w:anchor="_Toc130799761" w:history="1">
        <w:r w:rsidR="003A2A2D" w:rsidRPr="006C2996">
          <w:rPr>
            <w:rStyle w:val="Hipercze"/>
            <w:rFonts w:ascii="Calibri" w:eastAsia="Calibri" w:hAnsi="Calibri" w:cs="Calibri"/>
            <w:iCs/>
            <w:noProof/>
          </w:rPr>
          <w:t>Mapa 1. Liczba ludności w 2021 r. oraz dynamika zmian w latach 2012-2021 we WrOF</w:t>
        </w:r>
        <w:r w:rsidR="003A2A2D">
          <w:rPr>
            <w:noProof/>
            <w:webHidden/>
          </w:rPr>
          <w:tab/>
        </w:r>
        <w:r>
          <w:rPr>
            <w:noProof/>
            <w:webHidden/>
          </w:rPr>
          <w:fldChar w:fldCharType="begin"/>
        </w:r>
        <w:r w:rsidR="003A2A2D">
          <w:rPr>
            <w:noProof/>
            <w:webHidden/>
          </w:rPr>
          <w:instrText xml:space="preserve"> PAGEREF _Toc130799761 \h </w:instrText>
        </w:r>
        <w:r>
          <w:rPr>
            <w:noProof/>
            <w:webHidden/>
          </w:rPr>
        </w:r>
        <w:r>
          <w:rPr>
            <w:noProof/>
            <w:webHidden/>
          </w:rPr>
          <w:fldChar w:fldCharType="separate"/>
        </w:r>
        <w:r w:rsidR="00F26A21">
          <w:rPr>
            <w:noProof/>
            <w:webHidden/>
          </w:rPr>
          <w:t>27</w:t>
        </w:r>
        <w:r>
          <w:rPr>
            <w:noProof/>
            <w:webHidden/>
          </w:rPr>
          <w:fldChar w:fldCharType="end"/>
        </w:r>
      </w:hyperlink>
    </w:p>
    <w:p w14:paraId="08304023" w14:textId="162A3893" w:rsidR="003A2A2D" w:rsidRDefault="00F26A21">
      <w:pPr>
        <w:pStyle w:val="Spisilustracji"/>
        <w:tabs>
          <w:tab w:val="right" w:leader="dot" w:pos="9061"/>
        </w:tabs>
        <w:rPr>
          <w:rFonts w:eastAsiaTheme="minorEastAsia"/>
          <w:i w:val="0"/>
          <w:noProof/>
          <w:sz w:val="22"/>
          <w:lang w:eastAsia="pl-PL"/>
        </w:rPr>
      </w:pPr>
      <w:hyperlink w:anchor="_Toc130799762" w:history="1">
        <w:r w:rsidR="003A2A2D" w:rsidRPr="006C2996">
          <w:rPr>
            <w:rStyle w:val="Hipercze"/>
            <w:noProof/>
          </w:rPr>
          <w:t>Mapa 2. Sieć kolejowa na terenie WrOF.</w:t>
        </w:r>
        <w:r w:rsidR="003A2A2D">
          <w:rPr>
            <w:noProof/>
            <w:webHidden/>
          </w:rPr>
          <w:tab/>
        </w:r>
        <w:r w:rsidR="00940F7B">
          <w:rPr>
            <w:noProof/>
            <w:webHidden/>
          </w:rPr>
          <w:fldChar w:fldCharType="begin"/>
        </w:r>
        <w:r w:rsidR="003A2A2D">
          <w:rPr>
            <w:noProof/>
            <w:webHidden/>
          </w:rPr>
          <w:instrText xml:space="preserve"> PAGEREF _Toc130799762 \h </w:instrText>
        </w:r>
        <w:r w:rsidR="00940F7B">
          <w:rPr>
            <w:noProof/>
            <w:webHidden/>
          </w:rPr>
        </w:r>
        <w:r w:rsidR="00940F7B">
          <w:rPr>
            <w:noProof/>
            <w:webHidden/>
          </w:rPr>
          <w:fldChar w:fldCharType="separate"/>
        </w:r>
        <w:r>
          <w:rPr>
            <w:noProof/>
            <w:webHidden/>
          </w:rPr>
          <w:t>31</w:t>
        </w:r>
        <w:r w:rsidR="00940F7B">
          <w:rPr>
            <w:noProof/>
            <w:webHidden/>
          </w:rPr>
          <w:fldChar w:fldCharType="end"/>
        </w:r>
      </w:hyperlink>
    </w:p>
    <w:p w14:paraId="3E19333D" w14:textId="7B307906" w:rsidR="003A2A2D" w:rsidRDefault="00F26A21">
      <w:pPr>
        <w:pStyle w:val="Spisilustracji"/>
        <w:tabs>
          <w:tab w:val="right" w:leader="dot" w:pos="9061"/>
        </w:tabs>
        <w:rPr>
          <w:rFonts w:eastAsiaTheme="minorEastAsia"/>
          <w:i w:val="0"/>
          <w:noProof/>
          <w:sz w:val="22"/>
          <w:lang w:eastAsia="pl-PL"/>
        </w:rPr>
      </w:pPr>
      <w:hyperlink w:anchor="_Toc130799763" w:history="1">
        <w:r w:rsidR="003A2A2D" w:rsidRPr="006C2996">
          <w:rPr>
            <w:rStyle w:val="Hipercze"/>
            <w:noProof/>
          </w:rPr>
          <w:t>Mapa 3. Przekroczenia wskaźnika LDWn wokół lotniska we Wrocławiu.</w:t>
        </w:r>
        <w:r w:rsidR="003A2A2D">
          <w:rPr>
            <w:noProof/>
            <w:webHidden/>
          </w:rPr>
          <w:tab/>
        </w:r>
        <w:r w:rsidR="00940F7B">
          <w:rPr>
            <w:noProof/>
            <w:webHidden/>
          </w:rPr>
          <w:fldChar w:fldCharType="begin"/>
        </w:r>
        <w:r w:rsidR="003A2A2D">
          <w:rPr>
            <w:noProof/>
            <w:webHidden/>
          </w:rPr>
          <w:instrText xml:space="preserve"> PAGEREF _Toc130799763 \h </w:instrText>
        </w:r>
        <w:r w:rsidR="00940F7B">
          <w:rPr>
            <w:noProof/>
            <w:webHidden/>
          </w:rPr>
        </w:r>
        <w:r w:rsidR="00940F7B">
          <w:rPr>
            <w:noProof/>
            <w:webHidden/>
          </w:rPr>
          <w:fldChar w:fldCharType="separate"/>
        </w:r>
        <w:r>
          <w:rPr>
            <w:noProof/>
            <w:webHidden/>
          </w:rPr>
          <w:t>33</w:t>
        </w:r>
        <w:r w:rsidR="00940F7B">
          <w:rPr>
            <w:noProof/>
            <w:webHidden/>
          </w:rPr>
          <w:fldChar w:fldCharType="end"/>
        </w:r>
      </w:hyperlink>
    </w:p>
    <w:p w14:paraId="67CF91A9" w14:textId="49230B2D" w:rsidR="003A2A2D" w:rsidRDefault="00F26A21">
      <w:pPr>
        <w:pStyle w:val="Spisilustracji"/>
        <w:tabs>
          <w:tab w:val="right" w:leader="dot" w:pos="9061"/>
        </w:tabs>
        <w:rPr>
          <w:rFonts w:eastAsiaTheme="minorEastAsia"/>
          <w:i w:val="0"/>
          <w:noProof/>
          <w:sz w:val="22"/>
          <w:lang w:eastAsia="pl-PL"/>
        </w:rPr>
      </w:pPr>
      <w:hyperlink w:anchor="_Toc130799764" w:history="1">
        <w:r w:rsidR="003A2A2D" w:rsidRPr="006C2996">
          <w:rPr>
            <w:rStyle w:val="Hipercze"/>
            <w:noProof/>
          </w:rPr>
          <w:t>Mapa 4. Przekroczenia wskaźnika Ln wokół lotniska we Wrocławiu.</w:t>
        </w:r>
        <w:r w:rsidR="003A2A2D">
          <w:rPr>
            <w:noProof/>
            <w:webHidden/>
          </w:rPr>
          <w:tab/>
        </w:r>
        <w:r w:rsidR="00940F7B">
          <w:rPr>
            <w:noProof/>
            <w:webHidden/>
          </w:rPr>
          <w:fldChar w:fldCharType="begin"/>
        </w:r>
        <w:r w:rsidR="003A2A2D">
          <w:rPr>
            <w:noProof/>
            <w:webHidden/>
          </w:rPr>
          <w:instrText xml:space="preserve"> PAGEREF _Toc130799764 \h </w:instrText>
        </w:r>
        <w:r w:rsidR="00940F7B">
          <w:rPr>
            <w:noProof/>
            <w:webHidden/>
          </w:rPr>
        </w:r>
        <w:r w:rsidR="00940F7B">
          <w:rPr>
            <w:noProof/>
            <w:webHidden/>
          </w:rPr>
          <w:fldChar w:fldCharType="separate"/>
        </w:r>
        <w:r>
          <w:rPr>
            <w:noProof/>
            <w:webHidden/>
          </w:rPr>
          <w:t>34</w:t>
        </w:r>
        <w:r w:rsidR="00940F7B">
          <w:rPr>
            <w:noProof/>
            <w:webHidden/>
          </w:rPr>
          <w:fldChar w:fldCharType="end"/>
        </w:r>
      </w:hyperlink>
    </w:p>
    <w:p w14:paraId="2113ECD1" w14:textId="59AA0684" w:rsidR="003A2A2D" w:rsidRDefault="00F26A21">
      <w:pPr>
        <w:pStyle w:val="Spisilustracji"/>
        <w:tabs>
          <w:tab w:val="right" w:leader="dot" w:pos="9061"/>
        </w:tabs>
        <w:rPr>
          <w:rFonts w:eastAsiaTheme="minorEastAsia"/>
          <w:i w:val="0"/>
          <w:noProof/>
          <w:sz w:val="22"/>
          <w:lang w:eastAsia="pl-PL"/>
        </w:rPr>
      </w:pPr>
      <w:hyperlink w:anchor="_Toc130799765" w:history="1">
        <w:r w:rsidR="003A2A2D" w:rsidRPr="006C2996">
          <w:rPr>
            <w:rStyle w:val="Hipercze"/>
            <w:noProof/>
          </w:rPr>
          <w:t>Mapa 5. Jednolite Części Wód Powierzchniowych na terenie WrOF.</w:t>
        </w:r>
        <w:r w:rsidR="003A2A2D">
          <w:rPr>
            <w:noProof/>
            <w:webHidden/>
          </w:rPr>
          <w:tab/>
        </w:r>
        <w:r w:rsidR="00940F7B">
          <w:rPr>
            <w:noProof/>
            <w:webHidden/>
          </w:rPr>
          <w:fldChar w:fldCharType="begin"/>
        </w:r>
        <w:r w:rsidR="003A2A2D">
          <w:rPr>
            <w:noProof/>
            <w:webHidden/>
          </w:rPr>
          <w:instrText xml:space="preserve"> PAGEREF _Toc130799765 \h </w:instrText>
        </w:r>
        <w:r w:rsidR="00940F7B">
          <w:rPr>
            <w:noProof/>
            <w:webHidden/>
          </w:rPr>
        </w:r>
        <w:r w:rsidR="00940F7B">
          <w:rPr>
            <w:noProof/>
            <w:webHidden/>
          </w:rPr>
          <w:fldChar w:fldCharType="separate"/>
        </w:r>
        <w:r>
          <w:rPr>
            <w:noProof/>
            <w:webHidden/>
          </w:rPr>
          <w:t>37</w:t>
        </w:r>
        <w:r w:rsidR="00940F7B">
          <w:rPr>
            <w:noProof/>
            <w:webHidden/>
          </w:rPr>
          <w:fldChar w:fldCharType="end"/>
        </w:r>
      </w:hyperlink>
    </w:p>
    <w:p w14:paraId="1470E166" w14:textId="34AD525C" w:rsidR="003A2A2D" w:rsidRDefault="00F26A21">
      <w:pPr>
        <w:pStyle w:val="Spisilustracji"/>
        <w:tabs>
          <w:tab w:val="right" w:leader="dot" w:pos="9061"/>
        </w:tabs>
        <w:rPr>
          <w:rFonts w:eastAsiaTheme="minorEastAsia"/>
          <w:i w:val="0"/>
          <w:noProof/>
          <w:sz w:val="22"/>
          <w:lang w:eastAsia="pl-PL"/>
        </w:rPr>
      </w:pPr>
      <w:hyperlink w:anchor="_Toc130799766" w:history="1">
        <w:r w:rsidR="003A2A2D" w:rsidRPr="006C2996">
          <w:rPr>
            <w:rStyle w:val="Hipercze"/>
            <w:noProof/>
          </w:rPr>
          <w:t>Mapa 6. Mapy zagrożenia powodziowego na terenie WrOF.</w:t>
        </w:r>
        <w:r w:rsidR="003A2A2D">
          <w:rPr>
            <w:noProof/>
            <w:webHidden/>
          </w:rPr>
          <w:tab/>
        </w:r>
        <w:r w:rsidR="00940F7B">
          <w:rPr>
            <w:noProof/>
            <w:webHidden/>
          </w:rPr>
          <w:fldChar w:fldCharType="begin"/>
        </w:r>
        <w:r w:rsidR="003A2A2D">
          <w:rPr>
            <w:noProof/>
            <w:webHidden/>
          </w:rPr>
          <w:instrText xml:space="preserve"> PAGEREF _Toc130799766 \h </w:instrText>
        </w:r>
        <w:r w:rsidR="00940F7B">
          <w:rPr>
            <w:noProof/>
            <w:webHidden/>
          </w:rPr>
        </w:r>
        <w:r w:rsidR="00940F7B">
          <w:rPr>
            <w:noProof/>
            <w:webHidden/>
          </w:rPr>
          <w:fldChar w:fldCharType="separate"/>
        </w:r>
        <w:r>
          <w:rPr>
            <w:noProof/>
            <w:webHidden/>
          </w:rPr>
          <w:t>38</w:t>
        </w:r>
        <w:r w:rsidR="00940F7B">
          <w:rPr>
            <w:noProof/>
            <w:webHidden/>
          </w:rPr>
          <w:fldChar w:fldCharType="end"/>
        </w:r>
      </w:hyperlink>
    </w:p>
    <w:p w14:paraId="4983C6DE" w14:textId="654B0F64" w:rsidR="003A2A2D" w:rsidRDefault="00F26A21">
      <w:pPr>
        <w:pStyle w:val="Spisilustracji"/>
        <w:tabs>
          <w:tab w:val="right" w:leader="dot" w:pos="9061"/>
        </w:tabs>
        <w:rPr>
          <w:rFonts w:eastAsiaTheme="minorEastAsia"/>
          <w:i w:val="0"/>
          <w:noProof/>
          <w:sz w:val="22"/>
          <w:lang w:eastAsia="pl-PL"/>
        </w:rPr>
      </w:pPr>
      <w:hyperlink w:anchor="_Toc130799767" w:history="1">
        <w:r w:rsidR="003A2A2D" w:rsidRPr="006C2996">
          <w:rPr>
            <w:rStyle w:val="Hipercze"/>
            <w:noProof/>
          </w:rPr>
          <w:t>Mapa 7. Łączne zagrożenie suszą na terenie WrOF.</w:t>
        </w:r>
        <w:r w:rsidR="003A2A2D">
          <w:rPr>
            <w:noProof/>
            <w:webHidden/>
          </w:rPr>
          <w:tab/>
        </w:r>
        <w:r w:rsidR="00940F7B">
          <w:rPr>
            <w:noProof/>
            <w:webHidden/>
          </w:rPr>
          <w:fldChar w:fldCharType="begin"/>
        </w:r>
        <w:r w:rsidR="003A2A2D">
          <w:rPr>
            <w:noProof/>
            <w:webHidden/>
          </w:rPr>
          <w:instrText xml:space="preserve"> PAGEREF _Toc130799767 \h </w:instrText>
        </w:r>
        <w:r w:rsidR="00940F7B">
          <w:rPr>
            <w:noProof/>
            <w:webHidden/>
          </w:rPr>
        </w:r>
        <w:r w:rsidR="00940F7B">
          <w:rPr>
            <w:noProof/>
            <w:webHidden/>
          </w:rPr>
          <w:fldChar w:fldCharType="separate"/>
        </w:r>
        <w:r>
          <w:rPr>
            <w:noProof/>
            <w:webHidden/>
          </w:rPr>
          <w:t>40</w:t>
        </w:r>
        <w:r w:rsidR="00940F7B">
          <w:rPr>
            <w:noProof/>
            <w:webHidden/>
          </w:rPr>
          <w:fldChar w:fldCharType="end"/>
        </w:r>
      </w:hyperlink>
    </w:p>
    <w:p w14:paraId="5F71110E" w14:textId="3E2B8C49" w:rsidR="003A2A2D" w:rsidRDefault="00F26A21">
      <w:pPr>
        <w:pStyle w:val="Spisilustracji"/>
        <w:tabs>
          <w:tab w:val="right" w:leader="dot" w:pos="9061"/>
        </w:tabs>
        <w:rPr>
          <w:rFonts w:eastAsiaTheme="minorEastAsia"/>
          <w:i w:val="0"/>
          <w:noProof/>
          <w:sz w:val="22"/>
          <w:lang w:eastAsia="pl-PL"/>
        </w:rPr>
      </w:pPr>
      <w:hyperlink w:anchor="_Toc130799768" w:history="1">
        <w:r w:rsidR="003A2A2D" w:rsidRPr="006C2996">
          <w:rPr>
            <w:rStyle w:val="Hipercze"/>
            <w:noProof/>
          </w:rPr>
          <w:t>Mapa 8. Lokalizacja JCWPd, w zasięgu których leży teren WrOF.</w:t>
        </w:r>
        <w:r w:rsidR="003A2A2D">
          <w:rPr>
            <w:noProof/>
            <w:webHidden/>
          </w:rPr>
          <w:tab/>
        </w:r>
        <w:r w:rsidR="00940F7B">
          <w:rPr>
            <w:noProof/>
            <w:webHidden/>
          </w:rPr>
          <w:fldChar w:fldCharType="begin"/>
        </w:r>
        <w:r w:rsidR="003A2A2D">
          <w:rPr>
            <w:noProof/>
            <w:webHidden/>
          </w:rPr>
          <w:instrText xml:space="preserve"> PAGEREF _Toc130799768 \h </w:instrText>
        </w:r>
        <w:r w:rsidR="00940F7B">
          <w:rPr>
            <w:noProof/>
            <w:webHidden/>
          </w:rPr>
        </w:r>
        <w:r w:rsidR="00940F7B">
          <w:rPr>
            <w:noProof/>
            <w:webHidden/>
          </w:rPr>
          <w:fldChar w:fldCharType="separate"/>
        </w:r>
        <w:r>
          <w:rPr>
            <w:noProof/>
            <w:webHidden/>
          </w:rPr>
          <w:t>49</w:t>
        </w:r>
        <w:r w:rsidR="00940F7B">
          <w:rPr>
            <w:noProof/>
            <w:webHidden/>
          </w:rPr>
          <w:fldChar w:fldCharType="end"/>
        </w:r>
      </w:hyperlink>
    </w:p>
    <w:p w14:paraId="0FA84132" w14:textId="661C9F86" w:rsidR="003A2A2D" w:rsidRDefault="00F26A21">
      <w:pPr>
        <w:pStyle w:val="Spisilustracji"/>
        <w:tabs>
          <w:tab w:val="right" w:leader="dot" w:pos="9061"/>
        </w:tabs>
        <w:rPr>
          <w:rFonts w:eastAsiaTheme="minorEastAsia"/>
          <w:i w:val="0"/>
          <w:noProof/>
          <w:sz w:val="22"/>
          <w:lang w:eastAsia="pl-PL"/>
        </w:rPr>
      </w:pPr>
      <w:hyperlink w:anchor="_Toc130799769" w:history="1">
        <w:r w:rsidR="003A2A2D" w:rsidRPr="006C2996">
          <w:rPr>
            <w:rStyle w:val="Hipercze"/>
            <w:noProof/>
          </w:rPr>
          <w:t>Mapa 9. Lokalizacja Głównych Zbiorników Wód Podziemnych na terenie WrOF.</w:t>
        </w:r>
        <w:r w:rsidR="003A2A2D">
          <w:rPr>
            <w:noProof/>
            <w:webHidden/>
          </w:rPr>
          <w:tab/>
        </w:r>
        <w:r w:rsidR="00940F7B">
          <w:rPr>
            <w:noProof/>
            <w:webHidden/>
          </w:rPr>
          <w:fldChar w:fldCharType="begin"/>
        </w:r>
        <w:r w:rsidR="003A2A2D">
          <w:rPr>
            <w:noProof/>
            <w:webHidden/>
          </w:rPr>
          <w:instrText xml:space="preserve"> PAGEREF _Toc130799769 \h </w:instrText>
        </w:r>
        <w:r w:rsidR="00940F7B">
          <w:rPr>
            <w:noProof/>
            <w:webHidden/>
          </w:rPr>
        </w:r>
        <w:r w:rsidR="00940F7B">
          <w:rPr>
            <w:noProof/>
            <w:webHidden/>
          </w:rPr>
          <w:fldChar w:fldCharType="separate"/>
        </w:r>
        <w:r>
          <w:rPr>
            <w:noProof/>
            <w:webHidden/>
          </w:rPr>
          <w:t>51</w:t>
        </w:r>
        <w:r w:rsidR="00940F7B">
          <w:rPr>
            <w:noProof/>
            <w:webHidden/>
          </w:rPr>
          <w:fldChar w:fldCharType="end"/>
        </w:r>
      </w:hyperlink>
    </w:p>
    <w:p w14:paraId="44D9DF59" w14:textId="48808A67" w:rsidR="003A2A2D" w:rsidRDefault="00F26A21">
      <w:pPr>
        <w:pStyle w:val="Spisilustracji"/>
        <w:tabs>
          <w:tab w:val="right" w:leader="dot" w:pos="9061"/>
        </w:tabs>
        <w:rPr>
          <w:rFonts w:eastAsiaTheme="minorEastAsia"/>
          <w:i w:val="0"/>
          <w:noProof/>
          <w:sz w:val="22"/>
          <w:lang w:eastAsia="pl-PL"/>
        </w:rPr>
      </w:pPr>
      <w:hyperlink w:anchor="_Toc130799770" w:history="1">
        <w:r w:rsidR="003A2A2D" w:rsidRPr="006C2996">
          <w:rPr>
            <w:rStyle w:val="Hipercze"/>
            <w:rFonts w:ascii="Calibri" w:eastAsia="Calibri" w:hAnsi="Calibri" w:cs="Times New Roman"/>
            <w:iCs/>
            <w:noProof/>
          </w:rPr>
          <w:t>Mapa 10. Udział powierzchni prawnie chronionych [%] w 2021 r. ogółem na terenie WrOF</w:t>
        </w:r>
        <w:r w:rsidR="003A2A2D">
          <w:rPr>
            <w:noProof/>
            <w:webHidden/>
          </w:rPr>
          <w:tab/>
        </w:r>
        <w:r w:rsidR="00940F7B">
          <w:rPr>
            <w:noProof/>
            <w:webHidden/>
          </w:rPr>
          <w:fldChar w:fldCharType="begin"/>
        </w:r>
        <w:r w:rsidR="003A2A2D">
          <w:rPr>
            <w:noProof/>
            <w:webHidden/>
          </w:rPr>
          <w:instrText xml:space="preserve"> PAGEREF _Toc130799770 \h </w:instrText>
        </w:r>
        <w:r w:rsidR="00940F7B">
          <w:rPr>
            <w:noProof/>
            <w:webHidden/>
          </w:rPr>
        </w:r>
        <w:r w:rsidR="00940F7B">
          <w:rPr>
            <w:noProof/>
            <w:webHidden/>
          </w:rPr>
          <w:fldChar w:fldCharType="separate"/>
        </w:r>
        <w:r>
          <w:rPr>
            <w:noProof/>
            <w:webHidden/>
          </w:rPr>
          <w:t>66</w:t>
        </w:r>
        <w:r w:rsidR="00940F7B">
          <w:rPr>
            <w:noProof/>
            <w:webHidden/>
          </w:rPr>
          <w:fldChar w:fldCharType="end"/>
        </w:r>
      </w:hyperlink>
    </w:p>
    <w:p w14:paraId="755A3E68" w14:textId="6F1B9EFE" w:rsidR="003A2A2D" w:rsidRDefault="00F26A21">
      <w:pPr>
        <w:pStyle w:val="Spisilustracji"/>
        <w:tabs>
          <w:tab w:val="right" w:leader="dot" w:pos="9061"/>
        </w:tabs>
        <w:rPr>
          <w:rFonts w:eastAsiaTheme="minorEastAsia"/>
          <w:i w:val="0"/>
          <w:noProof/>
          <w:sz w:val="22"/>
          <w:lang w:eastAsia="pl-PL"/>
        </w:rPr>
      </w:pPr>
      <w:hyperlink w:anchor="_Toc130799771" w:history="1">
        <w:r w:rsidR="003A2A2D" w:rsidRPr="006C2996">
          <w:rPr>
            <w:rStyle w:val="Hipercze"/>
            <w:rFonts w:ascii="Calibri" w:eastAsia="Calibri" w:hAnsi="Calibri" w:cs="Times New Roman"/>
            <w:iCs/>
            <w:noProof/>
          </w:rPr>
          <w:t>Mapa 11. Obszary chronione na terenie WrOF</w:t>
        </w:r>
        <w:r w:rsidR="003A2A2D">
          <w:rPr>
            <w:noProof/>
            <w:webHidden/>
          </w:rPr>
          <w:tab/>
        </w:r>
        <w:r w:rsidR="00940F7B">
          <w:rPr>
            <w:noProof/>
            <w:webHidden/>
          </w:rPr>
          <w:fldChar w:fldCharType="begin"/>
        </w:r>
        <w:r w:rsidR="003A2A2D">
          <w:rPr>
            <w:noProof/>
            <w:webHidden/>
          </w:rPr>
          <w:instrText xml:space="preserve"> PAGEREF _Toc130799771 \h </w:instrText>
        </w:r>
        <w:r w:rsidR="00940F7B">
          <w:rPr>
            <w:noProof/>
            <w:webHidden/>
          </w:rPr>
        </w:r>
        <w:r w:rsidR="00940F7B">
          <w:rPr>
            <w:noProof/>
            <w:webHidden/>
          </w:rPr>
          <w:fldChar w:fldCharType="separate"/>
        </w:r>
        <w:r>
          <w:rPr>
            <w:noProof/>
            <w:webHidden/>
          </w:rPr>
          <w:t>67</w:t>
        </w:r>
        <w:r w:rsidR="00940F7B">
          <w:rPr>
            <w:noProof/>
            <w:webHidden/>
          </w:rPr>
          <w:fldChar w:fldCharType="end"/>
        </w:r>
      </w:hyperlink>
    </w:p>
    <w:p w14:paraId="22191D42" w14:textId="10F9D3BF" w:rsidR="003A2A2D" w:rsidRDefault="00F26A21">
      <w:pPr>
        <w:pStyle w:val="Spisilustracji"/>
        <w:tabs>
          <w:tab w:val="right" w:leader="dot" w:pos="9061"/>
        </w:tabs>
        <w:rPr>
          <w:rFonts w:eastAsiaTheme="minorEastAsia"/>
          <w:i w:val="0"/>
          <w:noProof/>
          <w:sz w:val="22"/>
          <w:lang w:eastAsia="pl-PL"/>
        </w:rPr>
      </w:pPr>
      <w:hyperlink w:anchor="_Toc130799772" w:history="1">
        <w:r w:rsidR="003A2A2D" w:rsidRPr="006C2996">
          <w:rPr>
            <w:rStyle w:val="Hipercze"/>
            <w:rFonts w:ascii="Calibri" w:eastAsia="Calibri" w:hAnsi="Calibri" w:cs="Times New Roman"/>
            <w:iCs/>
            <w:noProof/>
          </w:rPr>
          <w:t>Mapa 12. Pomniki przyrody na terenie WrOF</w:t>
        </w:r>
        <w:r w:rsidR="003A2A2D">
          <w:rPr>
            <w:noProof/>
            <w:webHidden/>
          </w:rPr>
          <w:tab/>
        </w:r>
        <w:r w:rsidR="00940F7B">
          <w:rPr>
            <w:noProof/>
            <w:webHidden/>
          </w:rPr>
          <w:fldChar w:fldCharType="begin"/>
        </w:r>
        <w:r w:rsidR="003A2A2D">
          <w:rPr>
            <w:noProof/>
            <w:webHidden/>
          </w:rPr>
          <w:instrText xml:space="preserve"> PAGEREF _Toc130799772 \h </w:instrText>
        </w:r>
        <w:r w:rsidR="00940F7B">
          <w:rPr>
            <w:noProof/>
            <w:webHidden/>
          </w:rPr>
        </w:r>
        <w:r w:rsidR="00940F7B">
          <w:rPr>
            <w:noProof/>
            <w:webHidden/>
          </w:rPr>
          <w:fldChar w:fldCharType="separate"/>
        </w:r>
        <w:r>
          <w:rPr>
            <w:noProof/>
            <w:webHidden/>
          </w:rPr>
          <w:t>68</w:t>
        </w:r>
        <w:r w:rsidR="00940F7B">
          <w:rPr>
            <w:noProof/>
            <w:webHidden/>
          </w:rPr>
          <w:fldChar w:fldCharType="end"/>
        </w:r>
      </w:hyperlink>
    </w:p>
    <w:p w14:paraId="38844205" w14:textId="4E333A7B" w:rsidR="003A2A2D" w:rsidRDefault="00F26A21">
      <w:pPr>
        <w:pStyle w:val="Spisilustracji"/>
        <w:tabs>
          <w:tab w:val="right" w:leader="dot" w:pos="9061"/>
        </w:tabs>
        <w:rPr>
          <w:rFonts w:eastAsiaTheme="minorEastAsia"/>
          <w:i w:val="0"/>
          <w:noProof/>
          <w:sz w:val="22"/>
          <w:lang w:eastAsia="pl-PL"/>
        </w:rPr>
      </w:pPr>
      <w:hyperlink w:anchor="_Toc130799773" w:history="1">
        <w:r w:rsidR="003A2A2D" w:rsidRPr="006C2996">
          <w:rPr>
            <w:rStyle w:val="Hipercze"/>
            <w:rFonts w:ascii="Calibri" w:eastAsia="Calibri" w:hAnsi="Calibri" w:cs="Times New Roman"/>
            <w:iCs/>
            <w:noProof/>
          </w:rPr>
          <w:t>Mapa 13. Korytarze ekologiczne przebiegające przez teren WrOF.</w:t>
        </w:r>
        <w:r w:rsidR="003A2A2D">
          <w:rPr>
            <w:noProof/>
            <w:webHidden/>
          </w:rPr>
          <w:tab/>
        </w:r>
        <w:r w:rsidR="00940F7B">
          <w:rPr>
            <w:noProof/>
            <w:webHidden/>
          </w:rPr>
          <w:fldChar w:fldCharType="begin"/>
        </w:r>
        <w:r w:rsidR="003A2A2D">
          <w:rPr>
            <w:noProof/>
            <w:webHidden/>
          </w:rPr>
          <w:instrText xml:space="preserve"> PAGEREF _Toc130799773 \h </w:instrText>
        </w:r>
        <w:r w:rsidR="00940F7B">
          <w:rPr>
            <w:noProof/>
            <w:webHidden/>
          </w:rPr>
        </w:r>
        <w:r w:rsidR="00940F7B">
          <w:rPr>
            <w:noProof/>
            <w:webHidden/>
          </w:rPr>
          <w:fldChar w:fldCharType="separate"/>
        </w:r>
        <w:r>
          <w:rPr>
            <w:noProof/>
            <w:webHidden/>
          </w:rPr>
          <w:t>77</w:t>
        </w:r>
        <w:r w:rsidR="00940F7B">
          <w:rPr>
            <w:noProof/>
            <w:webHidden/>
          </w:rPr>
          <w:fldChar w:fldCharType="end"/>
        </w:r>
      </w:hyperlink>
    </w:p>
    <w:p w14:paraId="44E599E0" w14:textId="19DF2558" w:rsidR="003A2A2D" w:rsidRDefault="00F26A21">
      <w:pPr>
        <w:pStyle w:val="Spisilustracji"/>
        <w:tabs>
          <w:tab w:val="right" w:leader="dot" w:pos="9061"/>
        </w:tabs>
        <w:rPr>
          <w:rFonts w:eastAsiaTheme="minorEastAsia"/>
          <w:i w:val="0"/>
          <w:noProof/>
          <w:sz w:val="22"/>
          <w:lang w:eastAsia="pl-PL"/>
        </w:rPr>
      </w:pPr>
      <w:hyperlink w:anchor="_Toc130799774" w:history="1">
        <w:r w:rsidR="003A2A2D" w:rsidRPr="006C2996">
          <w:rPr>
            <w:rStyle w:val="Hipercze"/>
            <w:noProof/>
          </w:rPr>
          <w:t>Mapa 14. Dynamika zmian powierzchni terenów zielonych w latach 2017-2021</w:t>
        </w:r>
        <w:r w:rsidR="003A2A2D">
          <w:rPr>
            <w:noProof/>
            <w:webHidden/>
          </w:rPr>
          <w:tab/>
        </w:r>
        <w:r w:rsidR="00940F7B">
          <w:rPr>
            <w:noProof/>
            <w:webHidden/>
          </w:rPr>
          <w:fldChar w:fldCharType="begin"/>
        </w:r>
        <w:r w:rsidR="003A2A2D">
          <w:rPr>
            <w:noProof/>
            <w:webHidden/>
          </w:rPr>
          <w:instrText xml:space="preserve"> PAGEREF _Toc130799774 \h </w:instrText>
        </w:r>
        <w:r w:rsidR="00940F7B">
          <w:rPr>
            <w:noProof/>
            <w:webHidden/>
          </w:rPr>
        </w:r>
        <w:r w:rsidR="00940F7B">
          <w:rPr>
            <w:noProof/>
            <w:webHidden/>
          </w:rPr>
          <w:fldChar w:fldCharType="separate"/>
        </w:r>
        <w:r>
          <w:rPr>
            <w:noProof/>
            <w:webHidden/>
          </w:rPr>
          <w:t>81</w:t>
        </w:r>
        <w:r w:rsidR="00940F7B">
          <w:rPr>
            <w:noProof/>
            <w:webHidden/>
          </w:rPr>
          <w:fldChar w:fldCharType="end"/>
        </w:r>
      </w:hyperlink>
    </w:p>
    <w:p w14:paraId="374CFAF8" w14:textId="75DEBE05" w:rsidR="003A2A2D" w:rsidRDefault="00F26A21">
      <w:pPr>
        <w:pStyle w:val="Spisilustracji"/>
        <w:tabs>
          <w:tab w:val="right" w:leader="dot" w:pos="9061"/>
        </w:tabs>
        <w:rPr>
          <w:rFonts w:eastAsiaTheme="minorEastAsia"/>
          <w:i w:val="0"/>
          <w:noProof/>
          <w:sz w:val="22"/>
          <w:lang w:eastAsia="pl-PL"/>
        </w:rPr>
      </w:pPr>
      <w:hyperlink w:anchor="_Toc130799775" w:history="1">
        <w:r w:rsidR="003A2A2D" w:rsidRPr="006C2996">
          <w:rPr>
            <w:rStyle w:val="Hipercze"/>
            <w:rFonts w:ascii="Calibri" w:eastAsia="Calibri" w:hAnsi="Calibri" w:cs="Times New Roman"/>
            <w:iCs/>
            <w:noProof/>
          </w:rPr>
          <w:t>Mapa 15. Lesistość gmin WrOF w 2021 r.</w:t>
        </w:r>
        <w:r w:rsidR="003A2A2D">
          <w:rPr>
            <w:noProof/>
            <w:webHidden/>
          </w:rPr>
          <w:tab/>
        </w:r>
        <w:r w:rsidR="00940F7B">
          <w:rPr>
            <w:noProof/>
            <w:webHidden/>
          </w:rPr>
          <w:fldChar w:fldCharType="begin"/>
        </w:r>
        <w:r w:rsidR="003A2A2D">
          <w:rPr>
            <w:noProof/>
            <w:webHidden/>
          </w:rPr>
          <w:instrText xml:space="preserve"> PAGEREF _Toc130799775 \h </w:instrText>
        </w:r>
        <w:r w:rsidR="00940F7B">
          <w:rPr>
            <w:noProof/>
            <w:webHidden/>
          </w:rPr>
        </w:r>
        <w:r w:rsidR="00940F7B">
          <w:rPr>
            <w:noProof/>
            <w:webHidden/>
          </w:rPr>
          <w:fldChar w:fldCharType="separate"/>
        </w:r>
        <w:r>
          <w:rPr>
            <w:noProof/>
            <w:webHidden/>
          </w:rPr>
          <w:t>84</w:t>
        </w:r>
        <w:r w:rsidR="00940F7B">
          <w:rPr>
            <w:noProof/>
            <w:webHidden/>
          </w:rPr>
          <w:fldChar w:fldCharType="end"/>
        </w:r>
      </w:hyperlink>
    </w:p>
    <w:p w14:paraId="1F44D8B5" w14:textId="3A819675" w:rsidR="003A2A2D" w:rsidRDefault="00F26A21">
      <w:pPr>
        <w:pStyle w:val="Spisilustracji"/>
        <w:tabs>
          <w:tab w:val="right" w:leader="dot" w:pos="9061"/>
        </w:tabs>
        <w:rPr>
          <w:rFonts w:eastAsiaTheme="minorEastAsia"/>
          <w:i w:val="0"/>
          <w:noProof/>
          <w:sz w:val="22"/>
          <w:lang w:eastAsia="pl-PL"/>
        </w:rPr>
      </w:pPr>
      <w:hyperlink w:anchor="_Toc130799776" w:history="1">
        <w:r w:rsidR="003A2A2D" w:rsidRPr="006C2996">
          <w:rPr>
            <w:rStyle w:val="Hipercze"/>
            <w:noProof/>
          </w:rPr>
          <w:t>Mapa 16. Kompleksy leśne w gminach WrOF</w:t>
        </w:r>
        <w:r w:rsidR="003A2A2D">
          <w:rPr>
            <w:noProof/>
            <w:webHidden/>
          </w:rPr>
          <w:tab/>
        </w:r>
        <w:r w:rsidR="00940F7B">
          <w:rPr>
            <w:noProof/>
            <w:webHidden/>
          </w:rPr>
          <w:fldChar w:fldCharType="begin"/>
        </w:r>
        <w:r w:rsidR="003A2A2D">
          <w:rPr>
            <w:noProof/>
            <w:webHidden/>
          </w:rPr>
          <w:instrText xml:space="preserve"> PAGEREF _Toc130799776 \h </w:instrText>
        </w:r>
        <w:r w:rsidR="00940F7B">
          <w:rPr>
            <w:noProof/>
            <w:webHidden/>
          </w:rPr>
        </w:r>
        <w:r w:rsidR="00940F7B">
          <w:rPr>
            <w:noProof/>
            <w:webHidden/>
          </w:rPr>
          <w:fldChar w:fldCharType="separate"/>
        </w:r>
        <w:r>
          <w:rPr>
            <w:noProof/>
            <w:webHidden/>
          </w:rPr>
          <w:t>85</w:t>
        </w:r>
        <w:r w:rsidR="00940F7B">
          <w:rPr>
            <w:noProof/>
            <w:webHidden/>
          </w:rPr>
          <w:fldChar w:fldCharType="end"/>
        </w:r>
      </w:hyperlink>
    </w:p>
    <w:p w14:paraId="2F3A5EB6" w14:textId="7B99F3BE" w:rsidR="003A2A2D" w:rsidRDefault="00F26A21">
      <w:pPr>
        <w:pStyle w:val="Spisilustracji"/>
        <w:tabs>
          <w:tab w:val="right" w:leader="dot" w:pos="9061"/>
        </w:tabs>
        <w:rPr>
          <w:rFonts w:eastAsiaTheme="minorEastAsia"/>
          <w:i w:val="0"/>
          <w:noProof/>
          <w:sz w:val="22"/>
          <w:lang w:eastAsia="pl-PL"/>
        </w:rPr>
      </w:pPr>
      <w:hyperlink w:anchor="_Toc130799777" w:history="1">
        <w:r w:rsidR="003A2A2D" w:rsidRPr="006C2996">
          <w:rPr>
            <w:rStyle w:val="Hipercze"/>
            <w:rFonts w:ascii="Calibri" w:eastAsia="Calibri" w:hAnsi="Calibri" w:cs="Times New Roman"/>
            <w:iCs/>
            <w:noProof/>
          </w:rPr>
          <w:t>Mapa 17. Udział ludności korzystającej z sieci wodociągowej w 2020 r. wraz z dynamiką zmian w latach 2017-2020 [%]</w:t>
        </w:r>
        <w:r w:rsidR="003A2A2D">
          <w:rPr>
            <w:noProof/>
            <w:webHidden/>
          </w:rPr>
          <w:tab/>
        </w:r>
        <w:r w:rsidR="00940F7B">
          <w:rPr>
            <w:noProof/>
            <w:webHidden/>
          </w:rPr>
          <w:fldChar w:fldCharType="begin"/>
        </w:r>
        <w:r w:rsidR="003A2A2D">
          <w:rPr>
            <w:noProof/>
            <w:webHidden/>
          </w:rPr>
          <w:instrText xml:space="preserve"> PAGEREF _Toc130799777 \h </w:instrText>
        </w:r>
        <w:r w:rsidR="00940F7B">
          <w:rPr>
            <w:noProof/>
            <w:webHidden/>
          </w:rPr>
        </w:r>
        <w:r w:rsidR="00940F7B">
          <w:rPr>
            <w:noProof/>
            <w:webHidden/>
          </w:rPr>
          <w:fldChar w:fldCharType="separate"/>
        </w:r>
        <w:r>
          <w:rPr>
            <w:noProof/>
            <w:webHidden/>
          </w:rPr>
          <w:t>86</w:t>
        </w:r>
        <w:r w:rsidR="00940F7B">
          <w:rPr>
            <w:noProof/>
            <w:webHidden/>
          </w:rPr>
          <w:fldChar w:fldCharType="end"/>
        </w:r>
      </w:hyperlink>
    </w:p>
    <w:p w14:paraId="6D50467A" w14:textId="228B8102" w:rsidR="003A2A2D" w:rsidRDefault="00F26A21">
      <w:pPr>
        <w:pStyle w:val="Spisilustracji"/>
        <w:tabs>
          <w:tab w:val="right" w:leader="dot" w:pos="9061"/>
        </w:tabs>
        <w:rPr>
          <w:rFonts w:eastAsiaTheme="minorEastAsia"/>
          <w:i w:val="0"/>
          <w:noProof/>
          <w:sz w:val="22"/>
          <w:lang w:eastAsia="pl-PL"/>
        </w:rPr>
      </w:pPr>
      <w:hyperlink w:anchor="_Toc130799778" w:history="1">
        <w:r w:rsidR="003A2A2D" w:rsidRPr="006C2996">
          <w:rPr>
            <w:rStyle w:val="Hipercze"/>
            <w:rFonts w:ascii="Calibri" w:eastAsia="Calibri" w:hAnsi="Calibri" w:cs="Times New Roman"/>
            <w:iCs/>
            <w:noProof/>
          </w:rPr>
          <w:t>Mapa 18. Długość sieci wodociągowej rozdzielczej na 100 km</w:t>
        </w:r>
        <w:r w:rsidR="003A2A2D" w:rsidRPr="006C2996">
          <w:rPr>
            <w:rStyle w:val="Hipercze"/>
            <w:rFonts w:ascii="Calibri" w:eastAsia="Calibri" w:hAnsi="Calibri" w:cs="Times New Roman"/>
            <w:iCs/>
            <w:noProof/>
            <w:vertAlign w:val="superscript"/>
          </w:rPr>
          <w:t xml:space="preserve">2 </w:t>
        </w:r>
        <w:r w:rsidR="003A2A2D" w:rsidRPr="006C2996">
          <w:rPr>
            <w:rStyle w:val="Hipercze"/>
            <w:rFonts w:ascii="Calibri" w:eastAsia="Calibri" w:hAnsi="Calibri" w:cs="Times New Roman"/>
            <w:iCs/>
            <w:noProof/>
          </w:rPr>
          <w:t>w 2021 r. wraz z dynamiką zmian w latach 2017-2021</w:t>
        </w:r>
        <w:r w:rsidR="003A2A2D">
          <w:rPr>
            <w:noProof/>
            <w:webHidden/>
          </w:rPr>
          <w:tab/>
        </w:r>
        <w:r w:rsidR="00940F7B">
          <w:rPr>
            <w:noProof/>
            <w:webHidden/>
          </w:rPr>
          <w:fldChar w:fldCharType="begin"/>
        </w:r>
        <w:r w:rsidR="003A2A2D">
          <w:rPr>
            <w:noProof/>
            <w:webHidden/>
          </w:rPr>
          <w:instrText xml:space="preserve"> PAGEREF _Toc130799778 \h </w:instrText>
        </w:r>
        <w:r w:rsidR="00940F7B">
          <w:rPr>
            <w:noProof/>
            <w:webHidden/>
          </w:rPr>
        </w:r>
        <w:r w:rsidR="00940F7B">
          <w:rPr>
            <w:noProof/>
            <w:webHidden/>
          </w:rPr>
          <w:fldChar w:fldCharType="separate"/>
        </w:r>
        <w:r>
          <w:rPr>
            <w:noProof/>
            <w:webHidden/>
          </w:rPr>
          <w:t>87</w:t>
        </w:r>
        <w:r w:rsidR="00940F7B">
          <w:rPr>
            <w:noProof/>
            <w:webHidden/>
          </w:rPr>
          <w:fldChar w:fldCharType="end"/>
        </w:r>
      </w:hyperlink>
    </w:p>
    <w:p w14:paraId="3BACB8C5" w14:textId="3D671976" w:rsidR="003A2A2D" w:rsidRDefault="00F26A21">
      <w:pPr>
        <w:pStyle w:val="Spisilustracji"/>
        <w:tabs>
          <w:tab w:val="right" w:leader="dot" w:pos="9061"/>
        </w:tabs>
        <w:rPr>
          <w:rFonts w:eastAsiaTheme="minorEastAsia"/>
          <w:i w:val="0"/>
          <w:noProof/>
          <w:sz w:val="22"/>
          <w:lang w:eastAsia="pl-PL"/>
        </w:rPr>
      </w:pPr>
      <w:hyperlink w:anchor="_Toc130799779" w:history="1">
        <w:r w:rsidR="003A2A2D" w:rsidRPr="006C2996">
          <w:rPr>
            <w:rStyle w:val="Hipercze"/>
            <w:rFonts w:ascii="Calibri" w:eastAsia="Calibri" w:hAnsi="Calibri" w:cs="Times New Roman"/>
            <w:iCs/>
            <w:noProof/>
          </w:rPr>
          <w:t>Mapa 19. Ujęcia wód podziemnych i powierzchniowych na terenie WrOF.</w:t>
        </w:r>
        <w:r w:rsidR="003A2A2D">
          <w:rPr>
            <w:noProof/>
            <w:webHidden/>
          </w:rPr>
          <w:tab/>
        </w:r>
        <w:r w:rsidR="00940F7B">
          <w:rPr>
            <w:noProof/>
            <w:webHidden/>
          </w:rPr>
          <w:fldChar w:fldCharType="begin"/>
        </w:r>
        <w:r w:rsidR="003A2A2D">
          <w:rPr>
            <w:noProof/>
            <w:webHidden/>
          </w:rPr>
          <w:instrText xml:space="preserve"> PAGEREF _Toc130799779 \h </w:instrText>
        </w:r>
        <w:r w:rsidR="00940F7B">
          <w:rPr>
            <w:noProof/>
            <w:webHidden/>
          </w:rPr>
        </w:r>
        <w:r w:rsidR="00940F7B">
          <w:rPr>
            <w:noProof/>
            <w:webHidden/>
          </w:rPr>
          <w:fldChar w:fldCharType="separate"/>
        </w:r>
        <w:r>
          <w:rPr>
            <w:noProof/>
            <w:webHidden/>
          </w:rPr>
          <w:t>88</w:t>
        </w:r>
        <w:r w:rsidR="00940F7B">
          <w:rPr>
            <w:noProof/>
            <w:webHidden/>
          </w:rPr>
          <w:fldChar w:fldCharType="end"/>
        </w:r>
      </w:hyperlink>
    </w:p>
    <w:p w14:paraId="6C39408B" w14:textId="79E502C2" w:rsidR="003A2A2D" w:rsidRDefault="00F26A21">
      <w:pPr>
        <w:pStyle w:val="Spisilustracji"/>
        <w:tabs>
          <w:tab w:val="right" w:leader="dot" w:pos="9061"/>
        </w:tabs>
        <w:rPr>
          <w:rFonts w:eastAsiaTheme="minorEastAsia"/>
          <w:i w:val="0"/>
          <w:noProof/>
          <w:sz w:val="22"/>
          <w:lang w:eastAsia="pl-PL"/>
        </w:rPr>
      </w:pPr>
      <w:hyperlink w:anchor="_Toc130799780" w:history="1">
        <w:r w:rsidR="003A2A2D" w:rsidRPr="006C2996">
          <w:rPr>
            <w:rStyle w:val="Hipercze"/>
            <w:rFonts w:ascii="Calibri" w:eastAsia="Calibri" w:hAnsi="Calibri" w:cs="Times New Roman"/>
            <w:iCs/>
            <w:noProof/>
          </w:rPr>
          <w:t>Mapa 20. Zużycie wody w gospodarstwach domowych ogółem na 1 korzystającego w 2020 r. wraz z dynamiką zmian w latach 2017-2020 [m</w:t>
        </w:r>
        <w:r w:rsidR="003A2A2D" w:rsidRPr="006C2996">
          <w:rPr>
            <w:rStyle w:val="Hipercze"/>
            <w:rFonts w:ascii="Calibri" w:eastAsia="Calibri" w:hAnsi="Calibri" w:cs="Times New Roman"/>
            <w:iCs/>
            <w:noProof/>
            <w:vertAlign w:val="superscript"/>
          </w:rPr>
          <w:t>3</w:t>
        </w:r>
        <w:r w:rsidR="003A2A2D" w:rsidRPr="006C2996">
          <w:rPr>
            <w:rStyle w:val="Hipercze"/>
            <w:rFonts w:ascii="Calibri" w:eastAsia="Calibri" w:hAnsi="Calibri" w:cs="Times New Roman"/>
            <w:iCs/>
            <w:noProof/>
          </w:rPr>
          <w:t>]</w:t>
        </w:r>
        <w:r w:rsidR="003A2A2D">
          <w:rPr>
            <w:noProof/>
            <w:webHidden/>
          </w:rPr>
          <w:tab/>
        </w:r>
        <w:r w:rsidR="00940F7B">
          <w:rPr>
            <w:noProof/>
            <w:webHidden/>
          </w:rPr>
          <w:fldChar w:fldCharType="begin"/>
        </w:r>
        <w:r w:rsidR="003A2A2D">
          <w:rPr>
            <w:noProof/>
            <w:webHidden/>
          </w:rPr>
          <w:instrText xml:space="preserve"> PAGEREF _Toc130799780 \h </w:instrText>
        </w:r>
        <w:r w:rsidR="00940F7B">
          <w:rPr>
            <w:noProof/>
            <w:webHidden/>
          </w:rPr>
        </w:r>
        <w:r w:rsidR="00940F7B">
          <w:rPr>
            <w:noProof/>
            <w:webHidden/>
          </w:rPr>
          <w:fldChar w:fldCharType="separate"/>
        </w:r>
        <w:r>
          <w:rPr>
            <w:noProof/>
            <w:webHidden/>
          </w:rPr>
          <w:t>90</w:t>
        </w:r>
        <w:r w:rsidR="00940F7B">
          <w:rPr>
            <w:noProof/>
            <w:webHidden/>
          </w:rPr>
          <w:fldChar w:fldCharType="end"/>
        </w:r>
      </w:hyperlink>
    </w:p>
    <w:p w14:paraId="6B6E12AC" w14:textId="798A0D3D" w:rsidR="003A2A2D" w:rsidRDefault="00F26A21">
      <w:pPr>
        <w:pStyle w:val="Spisilustracji"/>
        <w:tabs>
          <w:tab w:val="right" w:leader="dot" w:pos="9061"/>
        </w:tabs>
        <w:rPr>
          <w:rFonts w:eastAsiaTheme="minorEastAsia"/>
          <w:i w:val="0"/>
          <w:noProof/>
          <w:sz w:val="22"/>
          <w:lang w:eastAsia="pl-PL"/>
        </w:rPr>
      </w:pPr>
      <w:hyperlink w:anchor="_Toc130799781" w:history="1">
        <w:r w:rsidR="003A2A2D" w:rsidRPr="006C2996">
          <w:rPr>
            <w:rStyle w:val="Hipercze"/>
            <w:rFonts w:ascii="Calibri" w:eastAsia="Calibri" w:hAnsi="Calibri" w:cs="Times New Roman"/>
            <w:iCs/>
            <w:noProof/>
          </w:rPr>
          <w:t>Mapa 21. Udział ludności korzystającej z sieci kanalizacyjnej w 2020 r. wraz z dynamiką zmian w latach 2017-2020</w:t>
        </w:r>
        <w:r w:rsidR="003A2A2D">
          <w:rPr>
            <w:noProof/>
            <w:webHidden/>
          </w:rPr>
          <w:tab/>
        </w:r>
        <w:r w:rsidR="00940F7B">
          <w:rPr>
            <w:noProof/>
            <w:webHidden/>
          </w:rPr>
          <w:fldChar w:fldCharType="begin"/>
        </w:r>
        <w:r w:rsidR="003A2A2D">
          <w:rPr>
            <w:noProof/>
            <w:webHidden/>
          </w:rPr>
          <w:instrText xml:space="preserve"> PAGEREF _Toc130799781 \h </w:instrText>
        </w:r>
        <w:r w:rsidR="00940F7B">
          <w:rPr>
            <w:noProof/>
            <w:webHidden/>
          </w:rPr>
        </w:r>
        <w:r w:rsidR="00940F7B">
          <w:rPr>
            <w:noProof/>
            <w:webHidden/>
          </w:rPr>
          <w:fldChar w:fldCharType="separate"/>
        </w:r>
        <w:r>
          <w:rPr>
            <w:noProof/>
            <w:webHidden/>
          </w:rPr>
          <w:t>91</w:t>
        </w:r>
        <w:r w:rsidR="00940F7B">
          <w:rPr>
            <w:noProof/>
            <w:webHidden/>
          </w:rPr>
          <w:fldChar w:fldCharType="end"/>
        </w:r>
      </w:hyperlink>
    </w:p>
    <w:p w14:paraId="78CF4C30" w14:textId="4686B599" w:rsidR="003A2A2D" w:rsidRDefault="00F26A21">
      <w:pPr>
        <w:pStyle w:val="Spisilustracji"/>
        <w:tabs>
          <w:tab w:val="right" w:leader="dot" w:pos="9061"/>
        </w:tabs>
        <w:rPr>
          <w:rFonts w:eastAsiaTheme="minorEastAsia"/>
          <w:i w:val="0"/>
          <w:noProof/>
          <w:sz w:val="22"/>
          <w:lang w:eastAsia="pl-PL"/>
        </w:rPr>
      </w:pPr>
      <w:hyperlink w:anchor="_Toc130799782" w:history="1">
        <w:r w:rsidR="003A2A2D" w:rsidRPr="006C2996">
          <w:rPr>
            <w:rStyle w:val="Hipercze"/>
            <w:rFonts w:ascii="Calibri" w:eastAsia="Calibri" w:hAnsi="Calibri" w:cs="Times New Roman"/>
            <w:iCs/>
            <w:noProof/>
          </w:rPr>
          <w:t>Mapa 22. Długość sieci kanalizacji rozdzielczej na 100 km</w:t>
        </w:r>
        <w:r w:rsidR="003A2A2D" w:rsidRPr="006C2996">
          <w:rPr>
            <w:rStyle w:val="Hipercze"/>
            <w:rFonts w:ascii="Calibri" w:eastAsia="Calibri" w:hAnsi="Calibri" w:cs="Times New Roman"/>
            <w:iCs/>
            <w:noProof/>
            <w:vertAlign w:val="superscript"/>
          </w:rPr>
          <w:t>2</w:t>
        </w:r>
        <w:r w:rsidR="003A2A2D" w:rsidRPr="006C2996">
          <w:rPr>
            <w:rStyle w:val="Hipercze"/>
            <w:rFonts w:ascii="Calibri" w:eastAsia="Calibri" w:hAnsi="Calibri" w:cs="Times New Roman"/>
            <w:iCs/>
            <w:noProof/>
          </w:rPr>
          <w:t xml:space="preserve"> na terenie WrOF w 2021 r. wraz z dy</w:t>
        </w:r>
        <w:r w:rsidR="00015198">
          <w:rPr>
            <w:rStyle w:val="Hipercze"/>
            <w:rFonts w:ascii="Calibri" w:eastAsia="Calibri" w:hAnsi="Calibri" w:cs="Times New Roman"/>
            <w:iCs/>
            <w:noProof/>
          </w:rPr>
          <w:t>namiką zmian</w:t>
        </w:r>
        <w:r w:rsidR="003A2A2D">
          <w:rPr>
            <w:noProof/>
            <w:webHidden/>
          </w:rPr>
          <w:tab/>
        </w:r>
        <w:r w:rsidR="00940F7B">
          <w:rPr>
            <w:noProof/>
            <w:webHidden/>
          </w:rPr>
          <w:fldChar w:fldCharType="begin"/>
        </w:r>
        <w:r w:rsidR="003A2A2D">
          <w:rPr>
            <w:noProof/>
            <w:webHidden/>
          </w:rPr>
          <w:instrText xml:space="preserve"> PAGEREF _Toc130799782 \h </w:instrText>
        </w:r>
        <w:r w:rsidR="00940F7B">
          <w:rPr>
            <w:noProof/>
            <w:webHidden/>
          </w:rPr>
        </w:r>
        <w:r w:rsidR="00940F7B">
          <w:rPr>
            <w:noProof/>
            <w:webHidden/>
          </w:rPr>
          <w:fldChar w:fldCharType="separate"/>
        </w:r>
        <w:r>
          <w:rPr>
            <w:noProof/>
            <w:webHidden/>
          </w:rPr>
          <w:t>92</w:t>
        </w:r>
        <w:r w:rsidR="00940F7B">
          <w:rPr>
            <w:noProof/>
            <w:webHidden/>
          </w:rPr>
          <w:fldChar w:fldCharType="end"/>
        </w:r>
      </w:hyperlink>
    </w:p>
    <w:p w14:paraId="43AAC972" w14:textId="27D168F7" w:rsidR="003A2A2D" w:rsidRDefault="00F26A21">
      <w:pPr>
        <w:pStyle w:val="Spisilustracji"/>
        <w:tabs>
          <w:tab w:val="right" w:leader="dot" w:pos="9061"/>
        </w:tabs>
        <w:rPr>
          <w:rFonts w:eastAsiaTheme="minorEastAsia"/>
          <w:i w:val="0"/>
          <w:noProof/>
          <w:sz w:val="22"/>
          <w:lang w:eastAsia="pl-PL"/>
        </w:rPr>
      </w:pPr>
      <w:hyperlink w:anchor="_Toc130799783" w:history="1">
        <w:r w:rsidR="003A2A2D" w:rsidRPr="006C2996">
          <w:rPr>
            <w:rStyle w:val="Hipercze"/>
            <w:rFonts w:ascii="Calibri" w:eastAsia="Calibri" w:hAnsi="Calibri" w:cs="Times New Roman"/>
            <w:iCs/>
            <w:noProof/>
          </w:rPr>
          <w:t>Mapa 23. Udział ludności korzystającej z sieci gazowej na terenie WrOF w 2020 r. wraz z d</w:t>
        </w:r>
        <w:r w:rsidR="00015198">
          <w:rPr>
            <w:rStyle w:val="Hipercze"/>
            <w:rFonts w:ascii="Calibri" w:eastAsia="Calibri" w:hAnsi="Calibri" w:cs="Times New Roman"/>
            <w:iCs/>
            <w:noProof/>
          </w:rPr>
          <w:t>ynamiką zmian</w:t>
        </w:r>
        <w:r w:rsidR="003A2A2D">
          <w:rPr>
            <w:noProof/>
            <w:webHidden/>
          </w:rPr>
          <w:tab/>
        </w:r>
        <w:r w:rsidR="00940F7B">
          <w:rPr>
            <w:noProof/>
            <w:webHidden/>
          </w:rPr>
          <w:fldChar w:fldCharType="begin"/>
        </w:r>
        <w:r w:rsidR="003A2A2D">
          <w:rPr>
            <w:noProof/>
            <w:webHidden/>
          </w:rPr>
          <w:instrText xml:space="preserve"> PAGEREF _Toc130799783 \h </w:instrText>
        </w:r>
        <w:r w:rsidR="00940F7B">
          <w:rPr>
            <w:noProof/>
            <w:webHidden/>
          </w:rPr>
        </w:r>
        <w:r w:rsidR="00940F7B">
          <w:rPr>
            <w:noProof/>
            <w:webHidden/>
          </w:rPr>
          <w:fldChar w:fldCharType="separate"/>
        </w:r>
        <w:r>
          <w:rPr>
            <w:noProof/>
            <w:webHidden/>
          </w:rPr>
          <w:t>97</w:t>
        </w:r>
        <w:r w:rsidR="00940F7B">
          <w:rPr>
            <w:noProof/>
            <w:webHidden/>
          </w:rPr>
          <w:fldChar w:fldCharType="end"/>
        </w:r>
      </w:hyperlink>
    </w:p>
    <w:p w14:paraId="09FEE592" w14:textId="551EA7CB" w:rsidR="003A2A2D" w:rsidRDefault="00F26A21">
      <w:pPr>
        <w:pStyle w:val="Spisilustracji"/>
        <w:tabs>
          <w:tab w:val="right" w:leader="dot" w:pos="9061"/>
        </w:tabs>
        <w:rPr>
          <w:rFonts w:eastAsiaTheme="minorEastAsia"/>
          <w:i w:val="0"/>
          <w:noProof/>
          <w:sz w:val="22"/>
          <w:lang w:eastAsia="pl-PL"/>
        </w:rPr>
      </w:pPr>
      <w:hyperlink w:anchor="_Toc130799784" w:history="1">
        <w:r w:rsidR="003A2A2D" w:rsidRPr="006C2996">
          <w:rPr>
            <w:rStyle w:val="Hipercze"/>
            <w:rFonts w:ascii="Calibri" w:eastAsia="Calibri" w:hAnsi="Calibri" w:cs="Times New Roman"/>
            <w:iCs/>
            <w:noProof/>
          </w:rPr>
          <w:t>Mapa 24. Zużycie gazu z sieci na 1 korzystającego w 2020 r. [kWh] wraz z dynamiką zmian w latach 2017-2020</w:t>
        </w:r>
        <w:r w:rsidR="003A2A2D">
          <w:rPr>
            <w:noProof/>
            <w:webHidden/>
          </w:rPr>
          <w:tab/>
        </w:r>
        <w:r w:rsidR="00940F7B">
          <w:rPr>
            <w:noProof/>
            <w:webHidden/>
          </w:rPr>
          <w:fldChar w:fldCharType="begin"/>
        </w:r>
        <w:r w:rsidR="003A2A2D">
          <w:rPr>
            <w:noProof/>
            <w:webHidden/>
          </w:rPr>
          <w:instrText xml:space="preserve"> PAGEREF _Toc130799784 \h </w:instrText>
        </w:r>
        <w:r w:rsidR="00940F7B">
          <w:rPr>
            <w:noProof/>
            <w:webHidden/>
          </w:rPr>
        </w:r>
        <w:r w:rsidR="00940F7B">
          <w:rPr>
            <w:noProof/>
            <w:webHidden/>
          </w:rPr>
          <w:fldChar w:fldCharType="separate"/>
        </w:r>
        <w:r>
          <w:rPr>
            <w:noProof/>
            <w:webHidden/>
          </w:rPr>
          <w:t>98</w:t>
        </w:r>
        <w:r w:rsidR="00940F7B">
          <w:rPr>
            <w:noProof/>
            <w:webHidden/>
          </w:rPr>
          <w:fldChar w:fldCharType="end"/>
        </w:r>
      </w:hyperlink>
    </w:p>
    <w:p w14:paraId="12B9CCA3" w14:textId="75391EE0" w:rsidR="003A2A2D" w:rsidRDefault="00F26A21">
      <w:pPr>
        <w:pStyle w:val="Spisilustracji"/>
        <w:tabs>
          <w:tab w:val="right" w:leader="dot" w:pos="9061"/>
        </w:tabs>
        <w:rPr>
          <w:rFonts w:eastAsiaTheme="minorEastAsia"/>
          <w:i w:val="0"/>
          <w:noProof/>
          <w:sz w:val="22"/>
          <w:lang w:eastAsia="pl-PL"/>
        </w:rPr>
      </w:pPr>
      <w:hyperlink w:anchor="_Toc130799785" w:history="1">
        <w:r w:rsidR="003A2A2D" w:rsidRPr="006C2996">
          <w:rPr>
            <w:rStyle w:val="Hipercze"/>
            <w:rFonts w:ascii="Calibri" w:eastAsia="Calibri" w:hAnsi="Calibri" w:cs="Times New Roman"/>
            <w:iCs/>
            <w:noProof/>
          </w:rPr>
          <w:t>Mapa 25. Linie najwyższego napięcia na terenie WrOF</w:t>
        </w:r>
        <w:r w:rsidR="003A2A2D">
          <w:rPr>
            <w:noProof/>
            <w:webHidden/>
          </w:rPr>
          <w:tab/>
        </w:r>
        <w:r w:rsidR="00940F7B">
          <w:rPr>
            <w:noProof/>
            <w:webHidden/>
          </w:rPr>
          <w:fldChar w:fldCharType="begin"/>
        </w:r>
        <w:r w:rsidR="003A2A2D">
          <w:rPr>
            <w:noProof/>
            <w:webHidden/>
          </w:rPr>
          <w:instrText xml:space="preserve"> PAGEREF _Toc130799785 \h </w:instrText>
        </w:r>
        <w:r w:rsidR="00940F7B">
          <w:rPr>
            <w:noProof/>
            <w:webHidden/>
          </w:rPr>
        </w:r>
        <w:r w:rsidR="00940F7B">
          <w:rPr>
            <w:noProof/>
            <w:webHidden/>
          </w:rPr>
          <w:fldChar w:fldCharType="separate"/>
        </w:r>
        <w:r>
          <w:rPr>
            <w:noProof/>
            <w:webHidden/>
          </w:rPr>
          <w:t>99</w:t>
        </w:r>
        <w:r w:rsidR="00940F7B">
          <w:rPr>
            <w:noProof/>
            <w:webHidden/>
          </w:rPr>
          <w:fldChar w:fldCharType="end"/>
        </w:r>
      </w:hyperlink>
    </w:p>
    <w:p w14:paraId="7CEC3E56" w14:textId="7CF98A45" w:rsidR="003A2A2D" w:rsidRDefault="00F26A21">
      <w:pPr>
        <w:pStyle w:val="Spisilustracji"/>
        <w:tabs>
          <w:tab w:val="right" w:leader="dot" w:pos="9061"/>
        </w:tabs>
        <w:rPr>
          <w:rFonts w:eastAsiaTheme="minorEastAsia"/>
          <w:i w:val="0"/>
          <w:noProof/>
          <w:sz w:val="22"/>
          <w:lang w:eastAsia="pl-PL"/>
        </w:rPr>
      </w:pPr>
      <w:hyperlink w:anchor="_Toc130799786" w:history="1">
        <w:r w:rsidR="003A2A2D" w:rsidRPr="006C2996">
          <w:rPr>
            <w:rStyle w:val="Hipercze"/>
            <w:noProof/>
          </w:rPr>
          <w:t>Mapa 26. Obszar funkcjonalny cenny przyrodniczo.</w:t>
        </w:r>
        <w:r w:rsidR="003A2A2D">
          <w:rPr>
            <w:noProof/>
            <w:webHidden/>
          </w:rPr>
          <w:tab/>
        </w:r>
        <w:r w:rsidR="00940F7B">
          <w:rPr>
            <w:noProof/>
            <w:webHidden/>
          </w:rPr>
          <w:fldChar w:fldCharType="begin"/>
        </w:r>
        <w:r w:rsidR="003A2A2D">
          <w:rPr>
            <w:noProof/>
            <w:webHidden/>
          </w:rPr>
          <w:instrText xml:space="preserve"> PAGEREF _Toc130799786 \h </w:instrText>
        </w:r>
        <w:r w:rsidR="00940F7B">
          <w:rPr>
            <w:noProof/>
            <w:webHidden/>
          </w:rPr>
        </w:r>
        <w:r w:rsidR="00940F7B">
          <w:rPr>
            <w:noProof/>
            <w:webHidden/>
          </w:rPr>
          <w:fldChar w:fldCharType="separate"/>
        </w:r>
        <w:r>
          <w:rPr>
            <w:noProof/>
            <w:webHidden/>
          </w:rPr>
          <w:t>189</w:t>
        </w:r>
        <w:r w:rsidR="00940F7B">
          <w:rPr>
            <w:noProof/>
            <w:webHidden/>
          </w:rPr>
          <w:fldChar w:fldCharType="end"/>
        </w:r>
      </w:hyperlink>
    </w:p>
    <w:p w14:paraId="0E206121" w14:textId="77777777" w:rsidR="003770A4" w:rsidRPr="00E246A5" w:rsidRDefault="00940F7B" w:rsidP="00290846">
      <w:pPr>
        <w:spacing w:line="240" w:lineRule="auto"/>
        <w:rPr>
          <w:rFonts w:cstheme="minorHAnsi"/>
        </w:rPr>
      </w:pPr>
      <w:r w:rsidRPr="00E246A5">
        <w:rPr>
          <w:rFonts w:cstheme="minorHAnsi"/>
        </w:rPr>
        <w:fldChar w:fldCharType="end"/>
      </w:r>
    </w:p>
    <w:p w14:paraId="0B3AFA72" w14:textId="77777777" w:rsidR="003770A4" w:rsidRPr="00E246A5" w:rsidRDefault="003770A4" w:rsidP="003512E4">
      <w:pPr>
        <w:rPr>
          <w:rFonts w:cstheme="minorHAnsi"/>
        </w:rPr>
      </w:pPr>
    </w:p>
    <w:p w14:paraId="70A69784" w14:textId="77777777" w:rsidR="003770A4" w:rsidRDefault="00FF3E95" w:rsidP="00FF3E95">
      <w:pPr>
        <w:pStyle w:val="Styl2"/>
      </w:pPr>
      <w:r w:rsidRPr="00FF3E95">
        <w:t>Spis wykresów</w:t>
      </w:r>
    </w:p>
    <w:p w14:paraId="420F9452" w14:textId="37C45AFD" w:rsidR="008E1F89" w:rsidRDefault="00940F7B">
      <w:pPr>
        <w:pStyle w:val="Spisilustracji"/>
        <w:tabs>
          <w:tab w:val="right" w:leader="dot" w:pos="9061"/>
        </w:tabs>
        <w:rPr>
          <w:rFonts w:eastAsiaTheme="minorEastAsia"/>
          <w:i w:val="0"/>
          <w:noProof/>
          <w:sz w:val="22"/>
          <w:lang w:eastAsia="pl-PL"/>
        </w:rPr>
      </w:pPr>
      <w:r>
        <w:fldChar w:fldCharType="begin"/>
      </w:r>
      <w:r w:rsidR="00FF3E95">
        <w:instrText xml:space="preserve"> TOC \h \z \c "Wykres" </w:instrText>
      </w:r>
      <w:r>
        <w:fldChar w:fldCharType="separate"/>
      </w:r>
      <w:hyperlink w:anchor="_Toc130800969" w:history="1">
        <w:r w:rsidR="008E1F89" w:rsidRPr="00EB2D99">
          <w:rPr>
            <w:rStyle w:val="Hipercze"/>
            <w:noProof/>
          </w:rPr>
          <w:t>Wykres 1. Scenariusz zmian klimatu we Wrocławiu.</w:t>
        </w:r>
        <w:r w:rsidR="008E1F89">
          <w:rPr>
            <w:noProof/>
            <w:webHidden/>
          </w:rPr>
          <w:tab/>
        </w:r>
        <w:r>
          <w:rPr>
            <w:noProof/>
            <w:webHidden/>
          </w:rPr>
          <w:fldChar w:fldCharType="begin"/>
        </w:r>
        <w:r w:rsidR="008E1F89">
          <w:rPr>
            <w:noProof/>
            <w:webHidden/>
          </w:rPr>
          <w:instrText xml:space="preserve"> PAGEREF _Toc130800969 \h </w:instrText>
        </w:r>
        <w:r>
          <w:rPr>
            <w:noProof/>
            <w:webHidden/>
          </w:rPr>
        </w:r>
        <w:r>
          <w:rPr>
            <w:noProof/>
            <w:webHidden/>
          </w:rPr>
          <w:fldChar w:fldCharType="separate"/>
        </w:r>
        <w:r w:rsidR="00F26A21">
          <w:rPr>
            <w:noProof/>
            <w:webHidden/>
          </w:rPr>
          <w:t>62</w:t>
        </w:r>
        <w:r>
          <w:rPr>
            <w:noProof/>
            <w:webHidden/>
          </w:rPr>
          <w:fldChar w:fldCharType="end"/>
        </w:r>
      </w:hyperlink>
    </w:p>
    <w:p w14:paraId="6AB9E0E2" w14:textId="6868D81B" w:rsidR="008E1F89" w:rsidRDefault="00F26A21">
      <w:pPr>
        <w:pStyle w:val="Spisilustracji"/>
        <w:tabs>
          <w:tab w:val="right" w:leader="dot" w:pos="9061"/>
        </w:tabs>
        <w:rPr>
          <w:rFonts w:eastAsiaTheme="minorEastAsia"/>
          <w:i w:val="0"/>
          <w:noProof/>
          <w:sz w:val="22"/>
          <w:lang w:eastAsia="pl-PL"/>
        </w:rPr>
      </w:pPr>
      <w:hyperlink w:anchor="_Toc130800970" w:history="1">
        <w:r w:rsidR="008E1F89" w:rsidRPr="00EB2D99">
          <w:rPr>
            <w:rStyle w:val="Hipercze"/>
            <w:rFonts w:ascii="Calibri" w:eastAsia="Calibri" w:hAnsi="Calibri" w:cs="Times New Roman"/>
            <w:iCs/>
            <w:noProof/>
          </w:rPr>
          <w:t>Wykres 2. Woda dostarczona gospodarstwom domowym [dam</w:t>
        </w:r>
        <w:r w:rsidR="008E1F89" w:rsidRPr="00EB2D99">
          <w:rPr>
            <w:rStyle w:val="Hipercze"/>
            <w:rFonts w:ascii="Calibri" w:eastAsia="Calibri" w:hAnsi="Calibri" w:cs="Times New Roman"/>
            <w:iCs/>
            <w:noProof/>
            <w:vertAlign w:val="superscript"/>
          </w:rPr>
          <w:t>3</w:t>
        </w:r>
        <w:r w:rsidR="008E1F89" w:rsidRPr="00EB2D99">
          <w:rPr>
            <w:rStyle w:val="Hipercze"/>
            <w:rFonts w:ascii="Calibri" w:eastAsia="Calibri" w:hAnsi="Calibri" w:cs="Times New Roman"/>
            <w:iCs/>
            <w:noProof/>
          </w:rPr>
          <w:t>] na obszarze WrOF w latach 2017-2021</w:t>
        </w:r>
        <w:r w:rsidR="008E1F89">
          <w:rPr>
            <w:noProof/>
            <w:webHidden/>
          </w:rPr>
          <w:tab/>
        </w:r>
        <w:r w:rsidR="00940F7B">
          <w:rPr>
            <w:noProof/>
            <w:webHidden/>
          </w:rPr>
          <w:fldChar w:fldCharType="begin"/>
        </w:r>
        <w:r w:rsidR="008E1F89">
          <w:rPr>
            <w:noProof/>
            <w:webHidden/>
          </w:rPr>
          <w:instrText xml:space="preserve"> PAGEREF _Toc130800970 \h </w:instrText>
        </w:r>
        <w:r w:rsidR="00940F7B">
          <w:rPr>
            <w:noProof/>
            <w:webHidden/>
          </w:rPr>
        </w:r>
        <w:r w:rsidR="00940F7B">
          <w:rPr>
            <w:noProof/>
            <w:webHidden/>
          </w:rPr>
          <w:fldChar w:fldCharType="separate"/>
        </w:r>
        <w:r>
          <w:rPr>
            <w:noProof/>
            <w:webHidden/>
          </w:rPr>
          <w:t>90</w:t>
        </w:r>
        <w:r w:rsidR="00940F7B">
          <w:rPr>
            <w:noProof/>
            <w:webHidden/>
          </w:rPr>
          <w:fldChar w:fldCharType="end"/>
        </w:r>
      </w:hyperlink>
    </w:p>
    <w:p w14:paraId="77F528CC" w14:textId="7DD3DDAC" w:rsidR="008E1F89" w:rsidRDefault="00F26A21">
      <w:pPr>
        <w:pStyle w:val="Spisilustracji"/>
        <w:tabs>
          <w:tab w:val="right" w:leader="dot" w:pos="9061"/>
        </w:tabs>
        <w:rPr>
          <w:rFonts w:eastAsiaTheme="minorEastAsia"/>
          <w:i w:val="0"/>
          <w:noProof/>
          <w:sz w:val="22"/>
          <w:lang w:eastAsia="pl-PL"/>
        </w:rPr>
      </w:pPr>
      <w:hyperlink w:anchor="_Toc130800971" w:history="1">
        <w:r w:rsidR="008E1F89" w:rsidRPr="00EB2D99">
          <w:rPr>
            <w:rStyle w:val="Hipercze"/>
            <w:rFonts w:ascii="Calibri" w:eastAsia="Calibri" w:hAnsi="Calibri" w:cs="Times New Roman"/>
            <w:iCs/>
            <w:noProof/>
          </w:rPr>
          <w:t>Wykres 3. Długość czynnej sieci gazowej [km] na terenie WrOF w latach 2017-2020</w:t>
        </w:r>
        <w:r w:rsidR="008E1F89">
          <w:rPr>
            <w:noProof/>
            <w:webHidden/>
          </w:rPr>
          <w:tab/>
        </w:r>
        <w:r w:rsidR="00940F7B">
          <w:rPr>
            <w:noProof/>
            <w:webHidden/>
          </w:rPr>
          <w:fldChar w:fldCharType="begin"/>
        </w:r>
        <w:r w:rsidR="008E1F89">
          <w:rPr>
            <w:noProof/>
            <w:webHidden/>
          </w:rPr>
          <w:instrText xml:space="preserve"> PAGEREF _Toc130800971 \h </w:instrText>
        </w:r>
        <w:r w:rsidR="00940F7B">
          <w:rPr>
            <w:noProof/>
            <w:webHidden/>
          </w:rPr>
        </w:r>
        <w:r w:rsidR="00940F7B">
          <w:rPr>
            <w:noProof/>
            <w:webHidden/>
          </w:rPr>
          <w:fldChar w:fldCharType="separate"/>
        </w:r>
        <w:r>
          <w:rPr>
            <w:noProof/>
            <w:webHidden/>
          </w:rPr>
          <w:t>97</w:t>
        </w:r>
        <w:r w:rsidR="00940F7B">
          <w:rPr>
            <w:noProof/>
            <w:webHidden/>
          </w:rPr>
          <w:fldChar w:fldCharType="end"/>
        </w:r>
      </w:hyperlink>
    </w:p>
    <w:p w14:paraId="132B0D21" w14:textId="517BEC2F" w:rsidR="008E1F89" w:rsidRDefault="00F26A21">
      <w:pPr>
        <w:pStyle w:val="Spisilustracji"/>
        <w:tabs>
          <w:tab w:val="right" w:leader="dot" w:pos="9061"/>
        </w:tabs>
        <w:rPr>
          <w:rFonts w:eastAsiaTheme="minorEastAsia"/>
          <w:i w:val="0"/>
          <w:noProof/>
          <w:sz w:val="22"/>
          <w:lang w:eastAsia="pl-PL"/>
        </w:rPr>
      </w:pPr>
      <w:hyperlink w:anchor="_Toc130800972" w:history="1">
        <w:r w:rsidR="008E1F89" w:rsidRPr="00EB2D99">
          <w:rPr>
            <w:rStyle w:val="Hipercze"/>
            <w:rFonts w:ascii="Calibri" w:eastAsia="Calibri" w:hAnsi="Calibri" w:cs="Times New Roman"/>
            <w:iCs/>
            <w:noProof/>
          </w:rPr>
          <w:t>Wykres 4. Odpady zebrane w ciągu roku [t] na terenie WrOF w latach 2017-2021</w:t>
        </w:r>
        <w:r w:rsidR="008E1F89">
          <w:rPr>
            <w:noProof/>
            <w:webHidden/>
          </w:rPr>
          <w:tab/>
        </w:r>
        <w:r w:rsidR="00940F7B">
          <w:rPr>
            <w:noProof/>
            <w:webHidden/>
          </w:rPr>
          <w:fldChar w:fldCharType="begin"/>
        </w:r>
        <w:r w:rsidR="008E1F89">
          <w:rPr>
            <w:noProof/>
            <w:webHidden/>
          </w:rPr>
          <w:instrText xml:space="preserve"> PAGEREF _Toc130800972 \h </w:instrText>
        </w:r>
        <w:r w:rsidR="00940F7B">
          <w:rPr>
            <w:noProof/>
            <w:webHidden/>
          </w:rPr>
        </w:r>
        <w:r w:rsidR="00940F7B">
          <w:rPr>
            <w:noProof/>
            <w:webHidden/>
          </w:rPr>
          <w:fldChar w:fldCharType="separate"/>
        </w:r>
        <w:r>
          <w:rPr>
            <w:noProof/>
            <w:webHidden/>
          </w:rPr>
          <w:t>102</w:t>
        </w:r>
        <w:r w:rsidR="00940F7B">
          <w:rPr>
            <w:noProof/>
            <w:webHidden/>
          </w:rPr>
          <w:fldChar w:fldCharType="end"/>
        </w:r>
      </w:hyperlink>
    </w:p>
    <w:p w14:paraId="75A35791" w14:textId="7317482A" w:rsidR="008E1F89" w:rsidRDefault="00F26A21">
      <w:pPr>
        <w:pStyle w:val="Spisilustracji"/>
        <w:tabs>
          <w:tab w:val="right" w:leader="dot" w:pos="9061"/>
        </w:tabs>
        <w:rPr>
          <w:rFonts w:eastAsiaTheme="minorEastAsia"/>
          <w:i w:val="0"/>
          <w:noProof/>
          <w:sz w:val="22"/>
          <w:lang w:eastAsia="pl-PL"/>
        </w:rPr>
      </w:pPr>
      <w:hyperlink w:anchor="_Toc130800973" w:history="1">
        <w:r w:rsidR="008E1F89" w:rsidRPr="00EB2D99">
          <w:rPr>
            <w:rStyle w:val="Hipercze"/>
            <w:rFonts w:ascii="Calibri" w:eastAsia="Calibri" w:hAnsi="Calibri" w:cs="Times New Roman"/>
            <w:iCs/>
            <w:noProof/>
          </w:rPr>
          <w:t>Wykres 5. Masa wytworzonych odpadów komunalnych przez jednego mieszkańc</w:t>
        </w:r>
        <w:r w:rsidR="008E1F89">
          <w:rPr>
            <w:rStyle w:val="Hipercze"/>
            <w:rFonts w:ascii="Calibri" w:eastAsia="Calibri" w:hAnsi="Calibri" w:cs="Times New Roman"/>
            <w:iCs/>
            <w:noProof/>
          </w:rPr>
          <w:t>a w poszczególnych gminach WrOF</w:t>
        </w:r>
        <w:r w:rsidR="008E1F89" w:rsidRPr="00EB2D99">
          <w:rPr>
            <w:rStyle w:val="Hipercze"/>
            <w:rFonts w:ascii="Calibri" w:eastAsia="Calibri" w:hAnsi="Calibri" w:cs="Times New Roman"/>
            <w:iCs/>
            <w:noProof/>
          </w:rPr>
          <w:t>.</w:t>
        </w:r>
        <w:r w:rsidR="008E1F89">
          <w:rPr>
            <w:noProof/>
            <w:webHidden/>
          </w:rPr>
          <w:tab/>
        </w:r>
        <w:r w:rsidR="00940F7B">
          <w:rPr>
            <w:noProof/>
            <w:webHidden/>
          </w:rPr>
          <w:fldChar w:fldCharType="begin"/>
        </w:r>
        <w:r w:rsidR="008E1F89">
          <w:rPr>
            <w:noProof/>
            <w:webHidden/>
          </w:rPr>
          <w:instrText xml:space="preserve"> PAGEREF _Toc130800973 \h </w:instrText>
        </w:r>
        <w:r w:rsidR="00940F7B">
          <w:rPr>
            <w:noProof/>
            <w:webHidden/>
          </w:rPr>
        </w:r>
        <w:r w:rsidR="00940F7B">
          <w:rPr>
            <w:noProof/>
            <w:webHidden/>
          </w:rPr>
          <w:fldChar w:fldCharType="separate"/>
        </w:r>
        <w:r>
          <w:rPr>
            <w:noProof/>
            <w:webHidden/>
          </w:rPr>
          <w:t>103</w:t>
        </w:r>
        <w:r w:rsidR="00940F7B">
          <w:rPr>
            <w:noProof/>
            <w:webHidden/>
          </w:rPr>
          <w:fldChar w:fldCharType="end"/>
        </w:r>
      </w:hyperlink>
    </w:p>
    <w:p w14:paraId="166358CE" w14:textId="138169E4" w:rsidR="008E1F89" w:rsidRDefault="00F26A21">
      <w:pPr>
        <w:pStyle w:val="Spisilustracji"/>
        <w:tabs>
          <w:tab w:val="right" w:leader="dot" w:pos="9061"/>
        </w:tabs>
        <w:rPr>
          <w:rFonts w:eastAsiaTheme="minorEastAsia"/>
          <w:i w:val="0"/>
          <w:noProof/>
          <w:sz w:val="22"/>
          <w:lang w:eastAsia="pl-PL"/>
        </w:rPr>
      </w:pPr>
      <w:hyperlink w:anchor="_Toc130800974" w:history="1">
        <w:r w:rsidR="008E1F89" w:rsidRPr="00EB2D99">
          <w:rPr>
            <w:rStyle w:val="Hipercze"/>
            <w:rFonts w:ascii="Calibri" w:eastAsia="Calibri" w:hAnsi="Calibri" w:cs="Times New Roman"/>
            <w:iCs/>
            <w:noProof/>
          </w:rPr>
          <w:t>Wykres 6. Rozkład dzikich wy</w:t>
        </w:r>
        <w:r w:rsidR="008E1F89" w:rsidRPr="00EB2D99">
          <w:rPr>
            <w:rStyle w:val="Hipercze"/>
            <w:rFonts w:ascii="Calibri" w:eastAsia="Calibri" w:hAnsi="Calibri" w:cs="Times New Roman"/>
            <w:noProof/>
          </w:rPr>
          <w:t>s</w:t>
        </w:r>
        <w:r w:rsidR="008E1F89" w:rsidRPr="00EB2D99">
          <w:rPr>
            <w:rStyle w:val="Hipercze"/>
            <w:rFonts w:ascii="Calibri" w:eastAsia="Calibri" w:hAnsi="Calibri" w:cs="Times New Roman"/>
            <w:iCs/>
            <w:noProof/>
          </w:rPr>
          <w:t>ypisk w poszczególnych gminach WrOF w 2020 r.</w:t>
        </w:r>
        <w:r w:rsidR="008E1F89">
          <w:rPr>
            <w:noProof/>
            <w:webHidden/>
          </w:rPr>
          <w:tab/>
        </w:r>
        <w:r w:rsidR="00940F7B">
          <w:rPr>
            <w:noProof/>
            <w:webHidden/>
          </w:rPr>
          <w:fldChar w:fldCharType="begin"/>
        </w:r>
        <w:r w:rsidR="008E1F89">
          <w:rPr>
            <w:noProof/>
            <w:webHidden/>
          </w:rPr>
          <w:instrText xml:space="preserve"> PAGEREF _Toc130800974 \h </w:instrText>
        </w:r>
        <w:r w:rsidR="00940F7B">
          <w:rPr>
            <w:noProof/>
            <w:webHidden/>
          </w:rPr>
        </w:r>
        <w:r w:rsidR="00940F7B">
          <w:rPr>
            <w:noProof/>
            <w:webHidden/>
          </w:rPr>
          <w:fldChar w:fldCharType="separate"/>
        </w:r>
        <w:r>
          <w:rPr>
            <w:noProof/>
            <w:webHidden/>
          </w:rPr>
          <w:t>104</w:t>
        </w:r>
        <w:r w:rsidR="00940F7B">
          <w:rPr>
            <w:noProof/>
            <w:webHidden/>
          </w:rPr>
          <w:fldChar w:fldCharType="end"/>
        </w:r>
      </w:hyperlink>
    </w:p>
    <w:p w14:paraId="7C528583" w14:textId="155FA90E" w:rsidR="00FF3E95" w:rsidRPr="00FF3E95" w:rsidRDefault="00940F7B" w:rsidP="00FF3E95">
      <w:pPr>
        <w:pStyle w:val="Styl2"/>
      </w:pPr>
      <w:r>
        <w:fldChar w:fldCharType="end"/>
      </w:r>
    </w:p>
    <w:sectPr w:rsidR="00FF3E95" w:rsidRPr="00FF3E95" w:rsidSect="009F6463">
      <w:pgSz w:w="11907" w:h="16839"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BC668" w14:textId="77777777" w:rsidR="0037763D" w:rsidRDefault="0037763D" w:rsidP="007C2B00">
      <w:pPr>
        <w:spacing w:line="240" w:lineRule="auto"/>
      </w:pPr>
      <w:r>
        <w:separator/>
      </w:r>
    </w:p>
  </w:endnote>
  <w:endnote w:type="continuationSeparator" w:id="0">
    <w:p w14:paraId="36B6EE1B" w14:textId="77777777" w:rsidR="0037763D" w:rsidRDefault="0037763D" w:rsidP="007C2B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font357">
    <w:altName w:val="Times New Roman"/>
    <w:charset w:val="EE"/>
    <w:family w:val="auto"/>
    <w:pitch w:val="variable"/>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font339">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IDFont+F9">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3C25" w14:textId="77777777" w:rsidR="00AB0795" w:rsidRPr="00761B65" w:rsidRDefault="00F26A21" w:rsidP="00761B65">
    <w:pPr>
      <w:pStyle w:val="Stopka"/>
      <w:pBdr>
        <w:top w:val="single" w:sz="2" w:space="1" w:color="95B3D7" w:themeColor="accent1" w:themeTint="99"/>
      </w:pBdr>
      <w:jc w:val="center"/>
    </w:pPr>
    <w:sdt>
      <w:sdtPr>
        <w:id w:val="584197433"/>
        <w:docPartObj>
          <w:docPartGallery w:val="Page Numbers (Bottom of Page)"/>
          <w:docPartUnique/>
        </w:docPartObj>
      </w:sdtPr>
      <w:sdtEndPr/>
      <w:sdtContent>
        <w:r w:rsidR="00940F7B">
          <w:fldChar w:fldCharType="begin"/>
        </w:r>
        <w:r w:rsidR="00AB0795">
          <w:instrText>PAGE   \* MERGEFORMAT</w:instrText>
        </w:r>
        <w:r w:rsidR="00940F7B">
          <w:fldChar w:fldCharType="separate"/>
        </w:r>
        <w:r>
          <w:rPr>
            <w:noProof/>
          </w:rPr>
          <w:t>4</w:t>
        </w:r>
        <w:r w:rsidR="00940F7B">
          <w:rPr>
            <w:noProof/>
          </w:rPr>
          <w:fldChar w:fldCharType="end"/>
        </w:r>
      </w:sdtContent>
    </w:sdt>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B929B" w14:textId="77777777" w:rsidR="00AB0795" w:rsidRDefault="00F26A21" w:rsidP="00E427C7">
    <w:pPr>
      <w:pStyle w:val="Nagwek"/>
      <w:rPr>
        <w:rStyle w:val="nadtabelaZnak"/>
      </w:rPr>
    </w:pPr>
    <w:r>
      <w:rPr>
        <w:rStyle w:val="nadtabelaZnak"/>
      </w:rPr>
      <w:pict w14:anchorId="616552E3">
        <v:rect id="_x0000_i1029" style="width:453.55pt;height:1pt" o:hralign="center" o:hrstd="t" o:hrnoshade="t" o:hr="t" fillcolor="#6a91b3" stroked="f"/>
      </w:pict>
    </w:r>
  </w:p>
  <w:p w14:paraId="1043E7FA" w14:textId="77777777" w:rsidR="00AB0795" w:rsidRPr="00204380" w:rsidRDefault="00940F7B" w:rsidP="00775D02">
    <w:pPr>
      <w:pStyle w:val="Stopka"/>
      <w:jc w:val="center"/>
      <w:rPr>
        <w:color w:val="404040"/>
        <w:sz w:val="20"/>
        <w:szCs w:val="23"/>
      </w:rPr>
    </w:pPr>
    <w:r w:rsidRPr="00204380">
      <w:rPr>
        <w:color w:val="404040"/>
        <w:sz w:val="20"/>
        <w:szCs w:val="23"/>
      </w:rPr>
      <w:fldChar w:fldCharType="begin"/>
    </w:r>
    <w:r w:rsidR="00AB0795" w:rsidRPr="00204380">
      <w:rPr>
        <w:color w:val="404040"/>
        <w:sz w:val="20"/>
        <w:szCs w:val="23"/>
      </w:rPr>
      <w:instrText xml:space="preserve"> PAGE   \* MERGEFORMAT </w:instrText>
    </w:r>
    <w:r w:rsidRPr="00204380">
      <w:rPr>
        <w:color w:val="404040"/>
        <w:sz w:val="20"/>
        <w:szCs w:val="23"/>
      </w:rPr>
      <w:fldChar w:fldCharType="separate"/>
    </w:r>
    <w:r w:rsidR="00F26A21">
      <w:rPr>
        <w:noProof/>
        <w:color w:val="404040"/>
        <w:sz w:val="20"/>
        <w:szCs w:val="23"/>
      </w:rPr>
      <w:t>93</w:t>
    </w:r>
    <w:r w:rsidRPr="00204380">
      <w:rPr>
        <w:color w:val="404040"/>
        <w:sz w:val="20"/>
        <w:szCs w:val="23"/>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C2A5B" w14:textId="77777777" w:rsidR="00AB0795" w:rsidRDefault="00F26A21" w:rsidP="00E427C7">
    <w:pPr>
      <w:pStyle w:val="Nagwek"/>
      <w:rPr>
        <w:rStyle w:val="nadtabelaZnak"/>
      </w:rPr>
    </w:pPr>
    <w:r>
      <w:rPr>
        <w:rStyle w:val="nadtabelaZnak"/>
      </w:rPr>
      <w:pict w14:anchorId="0729B3EC">
        <v:rect id="_x0000_i1030" style="width:453.55pt;height:1pt" o:hralign="center" o:hrstd="t" o:hrnoshade="t" o:hr="t" fillcolor="#6a91b3" stroked="f"/>
      </w:pict>
    </w:r>
  </w:p>
  <w:p w14:paraId="6091E0FD" w14:textId="77777777" w:rsidR="00AB0795" w:rsidRPr="00204380" w:rsidRDefault="00940F7B" w:rsidP="00775D02">
    <w:pPr>
      <w:pStyle w:val="Stopka"/>
      <w:jc w:val="center"/>
      <w:rPr>
        <w:color w:val="404040"/>
        <w:sz w:val="20"/>
        <w:szCs w:val="23"/>
      </w:rPr>
    </w:pPr>
    <w:r w:rsidRPr="00204380">
      <w:rPr>
        <w:color w:val="404040"/>
        <w:sz w:val="20"/>
        <w:szCs w:val="23"/>
      </w:rPr>
      <w:fldChar w:fldCharType="begin"/>
    </w:r>
    <w:r w:rsidR="00AB0795" w:rsidRPr="00204380">
      <w:rPr>
        <w:color w:val="404040"/>
        <w:sz w:val="20"/>
        <w:szCs w:val="23"/>
      </w:rPr>
      <w:instrText xml:space="preserve"> PAGE   \* MERGEFORMAT </w:instrText>
    </w:r>
    <w:r w:rsidRPr="00204380">
      <w:rPr>
        <w:color w:val="404040"/>
        <w:sz w:val="20"/>
        <w:szCs w:val="23"/>
      </w:rPr>
      <w:fldChar w:fldCharType="separate"/>
    </w:r>
    <w:r w:rsidR="00F26A21">
      <w:rPr>
        <w:noProof/>
        <w:color w:val="404040"/>
        <w:sz w:val="20"/>
        <w:szCs w:val="23"/>
      </w:rPr>
      <w:t>216</w:t>
    </w:r>
    <w:r w:rsidRPr="00204380">
      <w:rPr>
        <w:color w:val="404040"/>
        <w:sz w:val="20"/>
        <w:szCs w:val="23"/>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93174" w14:textId="77777777" w:rsidR="00AB0795" w:rsidRDefault="00F26A21" w:rsidP="00E427C7">
    <w:pPr>
      <w:pStyle w:val="Nagwek"/>
      <w:rPr>
        <w:rStyle w:val="nadtabelaZnak"/>
      </w:rPr>
    </w:pPr>
    <w:r>
      <w:rPr>
        <w:rStyle w:val="nadtabelaZnak"/>
      </w:rPr>
      <w:pict w14:anchorId="65E815F6">
        <v:rect id="_x0000_i1031" style="width:453.55pt;height:1pt" o:hralign="center" o:hrstd="t" o:hrnoshade="t" o:hr="t" fillcolor="#6a91b3" stroked="f"/>
      </w:pict>
    </w:r>
  </w:p>
  <w:p w14:paraId="6EEB0621" w14:textId="77777777" w:rsidR="00AB0795" w:rsidRPr="00204380" w:rsidRDefault="00940F7B" w:rsidP="00775D02">
    <w:pPr>
      <w:pStyle w:val="Stopka"/>
      <w:jc w:val="center"/>
      <w:rPr>
        <w:color w:val="404040"/>
        <w:sz w:val="20"/>
        <w:szCs w:val="23"/>
      </w:rPr>
    </w:pPr>
    <w:r w:rsidRPr="00204380">
      <w:rPr>
        <w:color w:val="404040"/>
        <w:sz w:val="20"/>
        <w:szCs w:val="23"/>
      </w:rPr>
      <w:fldChar w:fldCharType="begin"/>
    </w:r>
    <w:r w:rsidR="00AB0795" w:rsidRPr="00204380">
      <w:rPr>
        <w:color w:val="404040"/>
        <w:sz w:val="20"/>
        <w:szCs w:val="23"/>
      </w:rPr>
      <w:instrText xml:space="preserve"> PAGE   \* MERGEFORMAT </w:instrText>
    </w:r>
    <w:r w:rsidRPr="00204380">
      <w:rPr>
        <w:color w:val="404040"/>
        <w:sz w:val="20"/>
        <w:szCs w:val="23"/>
      </w:rPr>
      <w:fldChar w:fldCharType="separate"/>
    </w:r>
    <w:r w:rsidR="00F26A21">
      <w:rPr>
        <w:noProof/>
        <w:color w:val="404040"/>
        <w:sz w:val="20"/>
        <w:szCs w:val="23"/>
      </w:rPr>
      <w:t>215</w:t>
    </w:r>
    <w:r w:rsidRPr="00204380">
      <w:rPr>
        <w:color w:val="404040"/>
        <w:sz w:val="20"/>
        <w:szCs w:val="23"/>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103152738"/>
      <w:docPartObj>
        <w:docPartGallery w:val="Page Numbers (Bottom of Page)"/>
        <w:docPartUnique/>
      </w:docPartObj>
    </w:sdtPr>
    <w:sdtEndPr/>
    <w:sdtContent>
      <w:p w14:paraId="51152B8F" w14:textId="77777777" w:rsidR="00AB0795" w:rsidRPr="00761B65" w:rsidRDefault="00940F7B" w:rsidP="00761B65">
        <w:pPr>
          <w:pStyle w:val="Stopka"/>
          <w:pBdr>
            <w:top w:val="single" w:sz="4" w:space="1" w:color="95B3D7" w:themeColor="accent1" w:themeTint="99"/>
          </w:pBdr>
          <w:jc w:val="center"/>
          <w:rPr>
            <w:sz w:val="20"/>
          </w:rPr>
        </w:pPr>
        <w:r w:rsidRPr="00761B65">
          <w:rPr>
            <w:sz w:val="20"/>
          </w:rPr>
          <w:fldChar w:fldCharType="begin"/>
        </w:r>
        <w:r w:rsidR="00AB0795" w:rsidRPr="00761B65">
          <w:rPr>
            <w:sz w:val="20"/>
          </w:rPr>
          <w:instrText>PAGE   \* MERGEFORMAT</w:instrText>
        </w:r>
        <w:r w:rsidRPr="00761B65">
          <w:rPr>
            <w:sz w:val="20"/>
          </w:rPr>
          <w:fldChar w:fldCharType="separate"/>
        </w:r>
        <w:r w:rsidR="00F26A21">
          <w:rPr>
            <w:noProof/>
            <w:sz w:val="20"/>
          </w:rPr>
          <w:t>3</w:t>
        </w:r>
        <w:r w:rsidRPr="00761B65">
          <w:rPr>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57976"/>
      <w:docPartObj>
        <w:docPartGallery w:val="Page Numbers (Bottom of Page)"/>
        <w:docPartUnique/>
      </w:docPartObj>
    </w:sdtPr>
    <w:sdtEndPr/>
    <w:sdtContent>
      <w:p w14:paraId="21CC9904" w14:textId="77777777" w:rsidR="00AB0795" w:rsidRDefault="00940F7B" w:rsidP="003F5627">
        <w:pPr>
          <w:pStyle w:val="Stopka"/>
          <w:pBdr>
            <w:top w:val="single" w:sz="4" w:space="1" w:color="95B3D7" w:themeColor="accent1" w:themeTint="99"/>
          </w:pBdr>
          <w:jc w:val="center"/>
        </w:pPr>
        <w:r>
          <w:fldChar w:fldCharType="begin"/>
        </w:r>
        <w:r w:rsidR="00AB0795">
          <w:instrText>PAGE   \* MERGEFORMAT</w:instrText>
        </w:r>
        <w:r>
          <w:fldChar w:fldCharType="separate"/>
        </w:r>
        <w:r w:rsidR="00F26A21">
          <w:rPr>
            <w:noProof/>
          </w:rPr>
          <w:t>1</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AA35B" w14:textId="77777777" w:rsidR="00AB0795" w:rsidRPr="00761B65" w:rsidRDefault="00F26A21" w:rsidP="00761B65">
    <w:pPr>
      <w:pStyle w:val="Stopka"/>
      <w:pBdr>
        <w:top w:val="single" w:sz="2" w:space="1" w:color="95B3D7" w:themeColor="accent1" w:themeTint="99"/>
      </w:pBdr>
      <w:jc w:val="center"/>
    </w:pPr>
    <w:sdt>
      <w:sdtPr>
        <w:id w:val="1821533988"/>
        <w:docPartObj>
          <w:docPartGallery w:val="Page Numbers (Bottom of Page)"/>
          <w:docPartUnique/>
        </w:docPartObj>
      </w:sdtPr>
      <w:sdtEndPr/>
      <w:sdtContent>
        <w:r w:rsidR="00940F7B">
          <w:fldChar w:fldCharType="begin"/>
        </w:r>
        <w:r w:rsidR="00AB0795">
          <w:instrText>PAGE   \* MERGEFORMAT</w:instrText>
        </w:r>
        <w:r w:rsidR="00940F7B">
          <w:fldChar w:fldCharType="separate"/>
        </w:r>
        <w:r w:rsidR="00AB0795">
          <w:rPr>
            <w:noProof/>
          </w:rPr>
          <w:t>16</w:t>
        </w:r>
        <w:r w:rsidR="00940F7B">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516893624"/>
      <w:docPartObj>
        <w:docPartGallery w:val="Page Numbers (Bottom of Page)"/>
        <w:docPartUnique/>
      </w:docPartObj>
    </w:sdtPr>
    <w:sdtEndPr/>
    <w:sdtContent>
      <w:p w14:paraId="3469C006" w14:textId="77777777" w:rsidR="00AB0795" w:rsidRPr="00761B65" w:rsidRDefault="00940F7B" w:rsidP="00761B65">
        <w:pPr>
          <w:pStyle w:val="Stopka"/>
          <w:pBdr>
            <w:top w:val="single" w:sz="4" w:space="1" w:color="95B3D7" w:themeColor="accent1" w:themeTint="99"/>
          </w:pBdr>
          <w:jc w:val="center"/>
          <w:rPr>
            <w:sz w:val="20"/>
          </w:rPr>
        </w:pPr>
        <w:r w:rsidRPr="00761B65">
          <w:rPr>
            <w:sz w:val="20"/>
          </w:rPr>
          <w:fldChar w:fldCharType="begin"/>
        </w:r>
        <w:r w:rsidR="00AB0795" w:rsidRPr="00761B65">
          <w:rPr>
            <w:sz w:val="20"/>
          </w:rPr>
          <w:instrText>PAGE   \* MERGEFORMAT</w:instrText>
        </w:r>
        <w:r w:rsidRPr="00761B65">
          <w:rPr>
            <w:sz w:val="20"/>
          </w:rPr>
          <w:fldChar w:fldCharType="separate"/>
        </w:r>
        <w:r w:rsidR="00AB0795">
          <w:rPr>
            <w:noProof/>
            <w:sz w:val="20"/>
          </w:rPr>
          <w:t>15</w:t>
        </w:r>
        <w:r w:rsidRPr="00761B65">
          <w:rPr>
            <w:sz w:val="20"/>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871781"/>
      <w:docPartObj>
        <w:docPartGallery w:val="Page Numbers (Bottom of Page)"/>
        <w:docPartUnique/>
      </w:docPartObj>
    </w:sdtPr>
    <w:sdtEndPr/>
    <w:sdtContent>
      <w:p w14:paraId="20AD77F1" w14:textId="77777777" w:rsidR="00AB0795" w:rsidRDefault="00940F7B" w:rsidP="003F5627">
        <w:pPr>
          <w:pStyle w:val="Stopka"/>
          <w:pBdr>
            <w:top w:val="single" w:sz="4" w:space="1" w:color="95B3D7" w:themeColor="accent1" w:themeTint="99"/>
          </w:pBdr>
          <w:jc w:val="center"/>
        </w:pPr>
        <w:r>
          <w:fldChar w:fldCharType="begin"/>
        </w:r>
        <w:r w:rsidR="00AB0795">
          <w:instrText>PAGE   \* MERGEFORMAT</w:instrText>
        </w:r>
        <w:r>
          <w:fldChar w:fldCharType="separate"/>
        </w:r>
        <w:r w:rsidR="00F26A21">
          <w:rPr>
            <w:noProof/>
          </w:rPr>
          <w:t>224</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6D59E" w14:textId="77777777" w:rsidR="00AB0795" w:rsidRDefault="00F26A21" w:rsidP="00E427C7">
    <w:pPr>
      <w:pStyle w:val="Nagwek"/>
      <w:rPr>
        <w:rStyle w:val="nadtabelaZnak"/>
      </w:rPr>
    </w:pPr>
    <w:r>
      <w:rPr>
        <w:rStyle w:val="nadtabelaZnak"/>
      </w:rPr>
      <w:pict w14:anchorId="4D5598CC">
        <v:rect id="_x0000_i1026" style="width:453.55pt;height:1pt" o:hralign="center" o:hrstd="t" o:hrnoshade="t" o:hr="t" fillcolor="#6a91b3" stroked="f"/>
      </w:pict>
    </w:r>
  </w:p>
  <w:p w14:paraId="6F1DF041" w14:textId="77777777" w:rsidR="00AB0795" w:rsidRPr="00204380" w:rsidRDefault="00940F7B" w:rsidP="00775D02">
    <w:pPr>
      <w:pStyle w:val="Stopka"/>
      <w:jc w:val="center"/>
      <w:rPr>
        <w:color w:val="404040"/>
        <w:sz w:val="20"/>
        <w:szCs w:val="23"/>
      </w:rPr>
    </w:pPr>
    <w:r w:rsidRPr="00204380">
      <w:rPr>
        <w:color w:val="404040"/>
        <w:sz w:val="20"/>
        <w:szCs w:val="23"/>
      </w:rPr>
      <w:fldChar w:fldCharType="begin"/>
    </w:r>
    <w:r w:rsidR="00AB0795" w:rsidRPr="00204380">
      <w:rPr>
        <w:color w:val="404040"/>
        <w:sz w:val="20"/>
        <w:szCs w:val="23"/>
      </w:rPr>
      <w:instrText xml:space="preserve"> PAGE   \* MERGEFORMAT </w:instrText>
    </w:r>
    <w:r w:rsidRPr="00204380">
      <w:rPr>
        <w:color w:val="404040"/>
        <w:sz w:val="20"/>
        <w:szCs w:val="23"/>
      </w:rPr>
      <w:fldChar w:fldCharType="separate"/>
    </w:r>
    <w:r w:rsidR="00F26A21">
      <w:rPr>
        <w:noProof/>
        <w:color w:val="404040"/>
        <w:sz w:val="20"/>
        <w:szCs w:val="23"/>
      </w:rPr>
      <w:t>48</w:t>
    </w:r>
    <w:r w:rsidRPr="00204380">
      <w:rPr>
        <w:color w:val="404040"/>
        <w:sz w:val="20"/>
        <w:szCs w:val="23"/>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63025" w14:textId="77777777" w:rsidR="00AB0795" w:rsidRDefault="00F26A21" w:rsidP="00E427C7">
    <w:pPr>
      <w:pStyle w:val="Nagwek"/>
      <w:rPr>
        <w:rStyle w:val="nadtabelaZnak"/>
      </w:rPr>
    </w:pPr>
    <w:r>
      <w:rPr>
        <w:rStyle w:val="nadtabelaZnak"/>
      </w:rPr>
      <w:pict w14:anchorId="67D3A898">
        <v:rect id="_x0000_i1027" style="width:453.55pt;height:1pt" o:hralign="center" o:hrstd="t" o:hrnoshade="t" o:hr="t" fillcolor="#6a91b3" stroked="f"/>
      </w:pict>
    </w:r>
  </w:p>
  <w:p w14:paraId="0661D25D" w14:textId="77777777" w:rsidR="00AB0795" w:rsidRPr="00204380" w:rsidRDefault="00940F7B" w:rsidP="00775D02">
    <w:pPr>
      <w:pStyle w:val="Stopka"/>
      <w:jc w:val="center"/>
      <w:rPr>
        <w:color w:val="404040"/>
        <w:sz w:val="20"/>
        <w:szCs w:val="23"/>
      </w:rPr>
    </w:pPr>
    <w:r w:rsidRPr="00204380">
      <w:rPr>
        <w:color w:val="404040"/>
        <w:sz w:val="20"/>
        <w:szCs w:val="23"/>
      </w:rPr>
      <w:fldChar w:fldCharType="begin"/>
    </w:r>
    <w:r w:rsidR="00AB0795" w:rsidRPr="00204380">
      <w:rPr>
        <w:color w:val="404040"/>
        <w:sz w:val="20"/>
        <w:szCs w:val="23"/>
      </w:rPr>
      <w:instrText xml:space="preserve"> PAGE   \* MERGEFORMAT </w:instrText>
    </w:r>
    <w:r w:rsidRPr="00204380">
      <w:rPr>
        <w:color w:val="404040"/>
        <w:sz w:val="20"/>
        <w:szCs w:val="23"/>
      </w:rPr>
      <w:fldChar w:fldCharType="separate"/>
    </w:r>
    <w:r w:rsidR="00F26A21">
      <w:rPr>
        <w:noProof/>
        <w:color w:val="404040"/>
        <w:sz w:val="20"/>
        <w:szCs w:val="23"/>
      </w:rPr>
      <w:t>47</w:t>
    </w:r>
    <w:r w:rsidRPr="00204380">
      <w:rPr>
        <w:color w:val="404040"/>
        <w:sz w:val="20"/>
        <w:szCs w:val="23"/>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2B6A9" w14:textId="77777777" w:rsidR="00AB0795" w:rsidRDefault="00F26A21" w:rsidP="00E427C7">
    <w:pPr>
      <w:pStyle w:val="Nagwek"/>
      <w:rPr>
        <w:rStyle w:val="nadtabelaZnak"/>
      </w:rPr>
    </w:pPr>
    <w:r>
      <w:rPr>
        <w:rStyle w:val="nadtabelaZnak"/>
      </w:rPr>
      <w:pict w14:anchorId="3DF7AAEE">
        <v:rect id="_x0000_i1028" style="width:453.55pt;height:1pt" o:hralign="center" o:hrstd="t" o:hrnoshade="t" o:hr="t" fillcolor="#6a91b3" stroked="f"/>
      </w:pict>
    </w:r>
  </w:p>
  <w:p w14:paraId="5AA63B0C" w14:textId="77777777" w:rsidR="00AB0795" w:rsidRPr="00204380" w:rsidRDefault="00940F7B" w:rsidP="00775D02">
    <w:pPr>
      <w:pStyle w:val="Stopka"/>
      <w:jc w:val="center"/>
      <w:rPr>
        <w:color w:val="404040"/>
        <w:sz w:val="20"/>
        <w:szCs w:val="23"/>
      </w:rPr>
    </w:pPr>
    <w:r w:rsidRPr="00204380">
      <w:rPr>
        <w:color w:val="404040"/>
        <w:sz w:val="20"/>
        <w:szCs w:val="23"/>
      </w:rPr>
      <w:fldChar w:fldCharType="begin"/>
    </w:r>
    <w:r w:rsidR="00AB0795" w:rsidRPr="00204380">
      <w:rPr>
        <w:color w:val="404040"/>
        <w:sz w:val="20"/>
        <w:szCs w:val="23"/>
      </w:rPr>
      <w:instrText xml:space="preserve"> PAGE   \* MERGEFORMAT </w:instrText>
    </w:r>
    <w:r w:rsidRPr="00204380">
      <w:rPr>
        <w:color w:val="404040"/>
        <w:sz w:val="20"/>
        <w:szCs w:val="23"/>
      </w:rPr>
      <w:fldChar w:fldCharType="separate"/>
    </w:r>
    <w:r w:rsidR="00F26A21">
      <w:rPr>
        <w:noProof/>
        <w:color w:val="404040"/>
        <w:sz w:val="20"/>
        <w:szCs w:val="23"/>
      </w:rPr>
      <w:t>94</w:t>
    </w:r>
    <w:r w:rsidRPr="00204380">
      <w:rPr>
        <w:color w:val="404040"/>
        <w:sz w:val="20"/>
        <w:szCs w:val="23"/>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00087" w14:textId="77777777" w:rsidR="0037763D" w:rsidRDefault="0037763D" w:rsidP="007C2B00">
      <w:pPr>
        <w:spacing w:line="240" w:lineRule="auto"/>
      </w:pPr>
      <w:r>
        <w:separator/>
      </w:r>
    </w:p>
  </w:footnote>
  <w:footnote w:type="continuationSeparator" w:id="0">
    <w:p w14:paraId="66A367E0" w14:textId="77777777" w:rsidR="0037763D" w:rsidRDefault="0037763D" w:rsidP="007C2B00">
      <w:pPr>
        <w:spacing w:line="240" w:lineRule="auto"/>
      </w:pPr>
      <w:r>
        <w:continuationSeparator/>
      </w:r>
    </w:p>
  </w:footnote>
  <w:footnote w:id="1">
    <w:p w14:paraId="139F652C" w14:textId="77777777" w:rsidR="00AB0795" w:rsidRDefault="00AB0795" w:rsidP="009B3916">
      <w:pPr>
        <w:pStyle w:val="Tekstprzypisudolnego"/>
      </w:pPr>
      <w:r>
        <w:rPr>
          <w:rStyle w:val="Odwoanieprzypisudolnego"/>
        </w:rPr>
        <w:footnoteRef/>
      </w:r>
      <w:r>
        <w:t xml:space="preserve"> B+R – działalność badawczo-rozwojowa</w:t>
      </w:r>
    </w:p>
  </w:footnote>
  <w:footnote w:id="2">
    <w:p w14:paraId="64F9048D" w14:textId="77777777" w:rsidR="00AB0795" w:rsidRPr="009E128E" w:rsidRDefault="00AB0795" w:rsidP="00555200">
      <w:pPr>
        <w:pStyle w:val="Tekstprzypisudolnego"/>
        <w:rPr>
          <w:sz w:val="18"/>
        </w:rPr>
      </w:pPr>
      <w:r>
        <w:rPr>
          <w:rStyle w:val="Odwoanieprzypisudolnego"/>
        </w:rPr>
        <w:footnoteRef/>
      </w:r>
      <w:r>
        <w:t xml:space="preserve"> </w:t>
      </w:r>
      <w:r>
        <w:rPr>
          <w:sz w:val="18"/>
        </w:rPr>
        <w:t>Komunikat Komisji do Parlamentu Europejskiego, Rady Europejskiej, Rady, Komitetu ekonomiczno-społecznego i Komitetu R</w:t>
      </w:r>
      <w:r w:rsidRPr="00786722">
        <w:rPr>
          <w:sz w:val="18"/>
        </w:rPr>
        <w:t>egionów Europejski Zielony Ład</w:t>
      </w:r>
      <w:r>
        <w:rPr>
          <w:sz w:val="18"/>
        </w:rPr>
        <w:t xml:space="preserve"> </w:t>
      </w:r>
      <w:r w:rsidRPr="00786722">
        <w:rPr>
          <w:sz w:val="18"/>
        </w:rPr>
        <w:t>COM/2019/640 final</w:t>
      </w:r>
    </w:p>
  </w:footnote>
  <w:footnote w:id="3">
    <w:p w14:paraId="40307E92" w14:textId="77777777" w:rsidR="00AB0795" w:rsidRDefault="00AB0795" w:rsidP="00555200">
      <w:pPr>
        <w:pStyle w:val="Tekstprzypisudolnego"/>
      </w:pPr>
      <w:r>
        <w:rPr>
          <w:rStyle w:val="Odwoanieprzypisudolnego"/>
        </w:rPr>
        <w:footnoteRef/>
      </w:r>
      <w:r>
        <w:t xml:space="preserve"> </w:t>
      </w:r>
      <w:r w:rsidRPr="0092766F">
        <w:rPr>
          <w:sz w:val="18"/>
        </w:rPr>
        <w:t>Zgodnie z zapisami Strategia Rozwoju Województwa Dolnośląskiego 2030, terytorium WrOF identyfikowane jest jako obszar obejmujący swoim zasięgiem cały podregion wrocławski (łącznie 44 gminy), a więc szerszy niż identyfikowany w</w:t>
      </w:r>
      <w:r>
        <w:rPr>
          <w:sz w:val="18"/>
        </w:rPr>
        <w:t> </w:t>
      </w:r>
      <w:r w:rsidRPr="0092766F">
        <w:rPr>
          <w:sz w:val="18"/>
        </w:rPr>
        <w:t xml:space="preserve">niniejszej </w:t>
      </w:r>
      <w:r>
        <w:rPr>
          <w:sz w:val="18"/>
        </w:rPr>
        <w:t>S</w:t>
      </w:r>
      <w:r w:rsidRPr="0092766F">
        <w:rPr>
          <w:sz w:val="18"/>
        </w:rPr>
        <w:t xml:space="preserve">trategii, który obejmuje 19 jednostek. </w:t>
      </w:r>
    </w:p>
  </w:footnote>
  <w:footnote w:id="4">
    <w:p w14:paraId="1F748FB7" w14:textId="77777777" w:rsidR="00AB0795" w:rsidRDefault="00AB0795" w:rsidP="00555200">
      <w:pPr>
        <w:pStyle w:val="Tekstprzypisudolnego"/>
      </w:pPr>
      <w:r>
        <w:rPr>
          <w:rStyle w:val="Odwoanieprzypisudolnego"/>
        </w:rPr>
        <w:footnoteRef/>
      </w:r>
      <w:r>
        <w:t xml:space="preserve"> </w:t>
      </w:r>
      <w:r w:rsidRPr="006D5A22">
        <w:rPr>
          <w:sz w:val="18"/>
        </w:rPr>
        <w:t>Plan zagospodarowania przestrzennego Wrocławskiego Obszaru Funkcjonalnego stanowi rozdział w Planie Zagospodarowania Przestrzennego Województwa Dolnośląskiego (s. 71 -100)</w:t>
      </w:r>
    </w:p>
  </w:footnote>
  <w:footnote w:id="5">
    <w:p w14:paraId="55BA2FCD" w14:textId="77777777" w:rsidR="00AB0795" w:rsidRPr="00822A1B" w:rsidRDefault="00AB0795" w:rsidP="00F14F67">
      <w:pPr>
        <w:pStyle w:val="Tekstprzypisudolnego"/>
      </w:pPr>
      <w:r>
        <w:rPr>
          <w:rStyle w:val="Odwoanieprzypisudolnego"/>
        </w:rPr>
        <w:footnoteRef/>
      </w:r>
      <w:r w:rsidRPr="006D5A22">
        <w:rPr>
          <w:sz w:val="18"/>
        </w:rPr>
        <w:t>https://stat.gov.pl/metainformacje/slownik-pojec/pojecia-stosowane-w-statystyce-publicznej/3913,pojecie.html [Dostęp: 15.08.2022]</w:t>
      </w:r>
    </w:p>
  </w:footnote>
  <w:footnote w:id="6">
    <w:p w14:paraId="62C8C0E2" w14:textId="77777777" w:rsidR="00AB0795" w:rsidRDefault="00AB0795">
      <w:pPr>
        <w:pStyle w:val="Tekstprzypisudolnego"/>
      </w:pPr>
      <w:r>
        <w:rPr>
          <w:rStyle w:val="Odwoanieprzypisudolnego"/>
        </w:rPr>
        <w:footnoteRef/>
      </w:r>
      <w:r>
        <w:t xml:space="preserve"> </w:t>
      </w:r>
      <w:r w:rsidRPr="006D5A22">
        <w:rPr>
          <w:i/>
          <w:sz w:val="18"/>
        </w:rPr>
        <w:t>Strategiczna mapa hałasu dla dróg krajowych o ruchu powyżej 3 000 000 pojazdów rocznie w województwie dolnośląskim</w:t>
      </w:r>
    </w:p>
  </w:footnote>
  <w:footnote w:id="7">
    <w:p w14:paraId="4A9C9024" w14:textId="77777777" w:rsidR="00AB0795" w:rsidRPr="00BE160E" w:rsidRDefault="00AB0795" w:rsidP="00E427C7">
      <w:pPr>
        <w:pStyle w:val="Tekstprzypisudolnego"/>
        <w:rPr>
          <w:color w:val="000000"/>
        </w:rPr>
      </w:pPr>
      <w:r w:rsidRPr="00C351E8">
        <w:rPr>
          <w:rStyle w:val="Odwoanieprzypisudolnego"/>
          <w:color w:val="000000"/>
        </w:rPr>
        <w:footnoteRef/>
      </w:r>
      <w:r w:rsidRPr="00C351E8">
        <w:rPr>
          <w:color w:val="000000"/>
          <w:vertAlign w:val="superscript"/>
        </w:rPr>
        <w:t xml:space="preserve">, </w:t>
      </w:r>
      <w:r w:rsidRPr="006D5A22">
        <w:rPr>
          <w:color w:val="000000"/>
          <w:sz w:val="18"/>
        </w:rPr>
        <w:t xml:space="preserve">GIOŚ, </w:t>
      </w:r>
      <w:r w:rsidRPr="006D5A22">
        <w:rPr>
          <w:i/>
          <w:color w:val="000000"/>
          <w:sz w:val="18"/>
        </w:rPr>
        <w:t>Stan środowiska w województwie dolnośląskim raport 2020</w:t>
      </w:r>
    </w:p>
  </w:footnote>
  <w:footnote w:id="8">
    <w:p w14:paraId="7352A073" w14:textId="77777777" w:rsidR="00AB0795" w:rsidRPr="00025965" w:rsidRDefault="00AB0795" w:rsidP="00E427C7">
      <w:pPr>
        <w:pStyle w:val="Tekstprzypisudolnego"/>
        <w:rPr>
          <w:color w:val="000000"/>
        </w:rPr>
      </w:pPr>
      <w:r w:rsidRPr="00C351E8">
        <w:rPr>
          <w:rStyle w:val="Odwoanieprzypisudolnego"/>
          <w:color w:val="000000"/>
        </w:rPr>
        <w:footnoteRef/>
      </w:r>
      <w:r w:rsidRPr="00C351E8">
        <w:rPr>
          <w:color w:val="000000"/>
        </w:rPr>
        <w:t xml:space="preserve"> </w:t>
      </w:r>
      <w:r w:rsidRPr="006D5A22">
        <w:rPr>
          <w:color w:val="000000"/>
          <w:sz w:val="18"/>
        </w:rPr>
        <w:t xml:space="preserve">GIOŚ, </w:t>
      </w:r>
      <w:r w:rsidRPr="006D5A22">
        <w:rPr>
          <w:i/>
          <w:color w:val="000000"/>
          <w:sz w:val="18"/>
        </w:rPr>
        <w:t>Ocena jakości wód podziemnych na terenie województwa dolnośląskiego w 2021 roku</w:t>
      </w:r>
      <w:r w:rsidRPr="006D5A22">
        <w:rPr>
          <w:color w:val="000000"/>
          <w:sz w:val="18"/>
        </w:rPr>
        <w:t xml:space="preserve"> </w:t>
      </w:r>
    </w:p>
  </w:footnote>
  <w:footnote w:id="9">
    <w:p w14:paraId="43E240C8" w14:textId="77777777" w:rsidR="00AB0795" w:rsidRDefault="00AB0795" w:rsidP="00E427C7">
      <w:pPr>
        <w:pStyle w:val="Tekstprzypisudolnego"/>
      </w:pPr>
      <w:r w:rsidRPr="00C351E8">
        <w:rPr>
          <w:rStyle w:val="Odwoanieprzypisudolnego"/>
        </w:rPr>
        <w:footnoteRef/>
      </w:r>
      <w:r w:rsidRPr="00C351E8">
        <w:t xml:space="preserve"> </w:t>
      </w:r>
      <w:r w:rsidRPr="006D5A22">
        <w:rPr>
          <w:sz w:val="18"/>
        </w:rPr>
        <w:t xml:space="preserve">GIOŚ, </w:t>
      </w:r>
      <w:r w:rsidRPr="006D5A22">
        <w:rPr>
          <w:i/>
          <w:sz w:val="18"/>
        </w:rPr>
        <w:t>Stan środowiska w województwie dolnośląskim raport 2020</w:t>
      </w:r>
    </w:p>
  </w:footnote>
  <w:footnote w:id="10">
    <w:p w14:paraId="59DC0CCD" w14:textId="77777777" w:rsidR="00AB0795" w:rsidRPr="00BE160E" w:rsidRDefault="00AB0795" w:rsidP="000F7A10">
      <w:pPr>
        <w:pStyle w:val="Tekstprzypisudolnego"/>
        <w:rPr>
          <w:color w:val="000000"/>
        </w:rPr>
      </w:pPr>
      <w:r w:rsidRPr="00C351E8">
        <w:rPr>
          <w:rStyle w:val="Odwoanieprzypisudolnego"/>
          <w:color w:val="000000"/>
        </w:rPr>
        <w:footnoteRef/>
      </w:r>
      <w:r w:rsidRPr="00C351E8">
        <w:rPr>
          <w:color w:val="000000"/>
          <w:vertAlign w:val="superscript"/>
        </w:rPr>
        <w:t xml:space="preserve">, </w:t>
      </w:r>
      <w:r w:rsidRPr="006D5A22">
        <w:rPr>
          <w:color w:val="000000"/>
          <w:sz w:val="18"/>
        </w:rPr>
        <w:t xml:space="preserve">GIOŚ, </w:t>
      </w:r>
      <w:r w:rsidRPr="006D5A22">
        <w:rPr>
          <w:i/>
          <w:color w:val="000000"/>
          <w:sz w:val="18"/>
        </w:rPr>
        <w:t>Stan środowiska w województwie dolnośląskim raport 2020</w:t>
      </w:r>
    </w:p>
  </w:footnote>
  <w:footnote w:id="11">
    <w:p w14:paraId="69E3EDA3" w14:textId="77777777" w:rsidR="00AB0795" w:rsidRPr="00025965" w:rsidRDefault="00AB0795" w:rsidP="000F7A10">
      <w:pPr>
        <w:pStyle w:val="Tekstprzypisudolnego"/>
        <w:rPr>
          <w:color w:val="000000"/>
        </w:rPr>
      </w:pPr>
      <w:r w:rsidRPr="00C351E8">
        <w:rPr>
          <w:rStyle w:val="Odwoanieprzypisudolnego"/>
          <w:color w:val="000000"/>
        </w:rPr>
        <w:footnoteRef/>
      </w:r>
      <w:r w:rsidRPr="00C351E8">
        <w:rPr>
          <w:color w:val="000000"/>
        </w:rPr>
        <w:t xml:space="preserve"> </w:t>
      </w:r>
      <w:r w:rsidRPr="004455F0">
        <w:rPr>
          <w:color w:val="000000"/>
          <w:sz w:val="18"/>
        </w:rPr>
        <w:t xml:space="preserve">GIOŚ, </w:t>
      </w:r>
      <w:r w:rsidRPr="004455F0">
        <w:rPr>
          <w:i/>
          <w:color w:val="000000"/>
          <w:sz w:val="18"/>
        </w:rPr>
        <w:t>Ocena jakości wód podziemnych na terenie województwa dolnośląskiego w 2021 roku</w:t>
      </w:r>
      <w:r w:rsidRPr="004455F0">
        <w:rPr>
          <w:color w:val="000000"/>
          <w:sz w:val="18"/>
        </w:rPr>
        <w:t xml:space="preserve"> </w:t>
      </w:r>
    </w:p>
  </w:footnote>
  <w:footnote w:id="12">
    <w:p w14:paraId="682065E5" w14:textId="77777777" w:rsidR="00AB0795" w:rsidRDefault="00AB0795" w:rsidP="000F7A10">
      <w:pPr>
        <w:pStyle w:val="Tekstprzypisudolnego"/>
      </w:pPr>
      <w:r w:rsidRPr="00C351E8">
        <w:rPr>
          <w:rStyle w:val="Odwoanieprzypisudolnego"/>
        </w:rPr>
        <w:footnoteRef/>
      </w:r>
      <w:r w:rsidRPr="00C351E8">
        <w:t xml:space="preserve"> </w:t>
      </w:r>
      <w:r w:rsidRPr="004455F0">
        <w:rPr>
          <w:sz w:val="18"/>
        </w:rPr>
        <w:t xml:space="preserve">GIOŚ, </w:t>
      </w:r>
      <w:r w:rsidRPr="004455F0">
        <w:rPr>
          <w:i/>
          <w:sz w:val="18"/>
        </w:rPr>
        <w:t>Stan środowiska w województwie dolnośląskim raport 2020</w:t>
      </w:r>
    </w:p>
  </w:footnote>
  <w:footnote w:id="13">
    <w:p w14:paraId="3DF200AC" w14:textId="77777777" w:rsidR="00AB0795" w:rsidRDefault="00AB0795" w:rsidP="00B1439D">
      <w:pPr>
        <w:pStyle w:val="Tekstprzypisudolnego"/>
        <w:jc w:val="left"/>
      </w:pPr>
      <w:r w:rsidRPr="000F7A10">
        <w:rPr>
          <w:rStyle w:val="Odwoanieprzypisudolnego"/>
        </w:rPr>
        <w:footnoteRef/>
      </w:r>
      <w:r w:rsidRPr="000F7A10">
        <w:t xml:space="preserve"> </w:t>
      </w:r>
      <w:r w:rsidRPr="004455F0">
        <w:rPr>
          <w:sz w:val="18"/>
        </w:rPr>
        <w:t xml:space="preserve">Państwowy instytut Geologiczny Państwowy Instytut Badawczy, </w:t>
      </w:r>
      <w:r w:rsidRPr="004455F0">
        <w:rPr>
          <w:i/>
          <w:sz w:val="18"/>
        </w:rPr>
        <w:t>INFORMATOR PSH Główne zbiorniki wód podziemnych w Polsce</w:t>
      </w:r>
      <w:r w:rsidRPr="004455F0">
        <w:rPr>
          <w:sz w:val="18"/>
        </w:rPr>
        <w:t>, Warszawa, 2017</w:t>
      </w:r>
    </w:p>
  </w:footnote>
  <w:footnote w:id="14">
    <w:p w14:paraId="08109157" w14:textId="77777777" w:rsidR="00AB0795" w:rsidRPr="004E05EC" w:rsidRDefault="00AB0795" w:rsidP="00E427C7">
      <w:pPr>
        <w:pStyle w:val="Tekstprzypisudolnego"/>
      </w:pPr>
      <w:r w:rsidRPr="004E05EC">
        <w:rPr>
          <w:rStyle w:val="Odwoanieprzypisudolnego"/>
        </w:rPr>
        <w:footnoteRef/>
      </w:r>
      <w:r w:rsidRPr="004E05EC">
        <w:t xml:space="preserve"> </w:t>
      </w:r>
      <w:r w:rsidRPr="004455F0">
        <w:rPr>
          <w:i/>
          <w:sz w:val="18"/>
        </w:rPr>
        <w:t>Wojewódzki Program Ochrony Środowiska Województwa Dolnośląskiego na lata 2022-2025 z perspektywą do roku 2029</w:t>
      </w:r>
    </w:p>
  </w:footnote>
  <w:footnote w:id="15">
    <w:p w14:paraId="7EA47BB0" w14:textId="77777777" w:rsidR="00AB0795" w:rsidRDefault="00AB0795" w:rsidP="009B6181">
      <w:pPr>
        <w:pStyle w:val="Tekstprzypisudolnego"/>
      </w:pPr>
      <w:r>
        <w:rPr>
          <w:rStyle w:val="Odwoanieprzypisudolnego"/>
        </w:rPr>
        <w:footnoteRef/>
      </w:r>
      <w:r w:rsidRPr="004455F0">
        <w:rPr>
          <w:sz w:val="18"/>
        </w:rPr>
        <w:t xml:space="preserve">GIOŚ, </w:t>
      </w:r>
      <w:r w:rsidRPr="004455F0">
        <w:rPr>
          <w:i/>
          <w:sz w:val="18"/>
        </w:rPr>
        <w:t>Badania monitoringowe gleb w województwie dolnośląskim w 2021 roku</w:t>
      </w:r>
    </w:p>
  </w:footnote>
  <w:footnote w:id="16">
    <w:p w14:paraId="0729FAEA" w14:textId="77777777" w:rsidR="00AB0795" w:rsidRPr="00CA58CA" w:rsidRDefault="00AB0795" w:rsidP="00E427C7">
      <w:pPr>
        <w:spacing w:line="240" w:lineRule="auto"/>
        <w:rPr>
          <w:rFonts w:cs="Calibri"/>
          <w:b/>
          <w:bCs/>
          <w:sz w:val="18"/>
          <w:szCs w:val="20"/>
        </w:rPr>
      </w:pPr>
      <w:r w:rsidRPr="004E05EC">
        <w:rPr>
          <w:rStyle w:val="Odwoanieprzypisudolnego"/>
          <w:szCs w:val="20"/>
        </w:rPr>
        <w:footnoteRef/>
      </w:r>
      <w:r w:rsidRPr="004E05EC">
        <w:rPr>
          <w:sz w:val="20"/>
          <w:szCs w:val="20"/>
        </w:rPr>
        <w:t xml:space="preserve"> </w:t>
      </w:r>
      <w:r w:rsidRPr="00CA58CA">
        <w:rPr>
          <w:rFonts w:cs="Calibri"/>
          <w:bCs/>
          <w:sz w:val="18"/>
          <w:szCs w:val="20"/>
        </w:rPr>
        <w:t>Klasa A - poziom stężeń zanieczyszczenia nie przekracza poziomu dopuszczalnego/docelowego,</w:t>
      </w:r>
    </w:p>
    <w:p w14:paraId="708B8CBE" w14:textId="77777777" w:rsidR="00AB0795" w:rsidRPr="00CA58CA" w:rsidRDefault="00AB0795" w:rsidP="00E427C7">
      <w:pPr>
        <w:spacing w:line="240" w:lineRule="auto"/>
        <w:rPr>
          <w:rFonts w:cs="Calibri"/>
          <w:b/>
          <w:bCs/>
          <w:sz w:val="18"/>
          <w:szCs w:val="20"/>
        </w:rPr>
      </w:pPr>
      <w:r w:rsidRPr="00CA58CA">
        <w:rPr>
          <w:rFonts w:cs="Calibri"/>
          <w:bCs/>
          <w:sz w:val="18"/>
          <w:szCs w:val="20"/>
        </w:rPr>
        <w:t>Klasa C - poziom stężeń zanieczyszczenia przekracza poziom dopuszczalny/docelowy,</w:t>
      </w:r>
    </w:p>
    <w:p w14:paraId="34A33588" w14:textId="77777777" w:rsidR="00AB0795" w:rsidRPr="00CA58CA" w:rsidRDefault="00AB0795" w:rsidP="00E427C7">
      <w:pPr>
        <w:spacing w:line="240" w:lineRule="auto"/>
        <w:rPr>
          <w:rFonts w:cs="Calibri"/>
          <w:b/>
          <w:bCs/>
          <w:sz w:val="18"/>
          <w:szCs w:val="20"/>
        </w:rPr>
      </w:pPr>
      <w:r w:rsidRPr="00CA58CA">
        <w:rPr>
          <w:rFonts w:cs="Calibri"/>
          <w:bCs/>
          <w:sz w:val="18"/>
          <w:szCs w:val="20"/>
        </w:rPr>
        <w:t>Klasa D1 - poziom stężeń zanieczyszczenia nie przekracza poziomu celu długoterminowego (dotyczy tylko ozonu),</w:t>
      </w:r>
    </w:p>
    <w:p w14:paraId="74497A72" w14:textId="77777777" w:rsidR="00AB0795" w:rsidRPr="00204380" w:rsidRDefault="00AB0795" w:rsidP="00E427C7">
      <w:pPr>
        <w:spacing w:line="240" w:lineRule="auto"/>
        <w:rPr>
          <w:rFonts w:cs="Calibri"/>
          <w:b/>
          <w:bCs/>
          <w:sz w:val="16"/>
          <w:szCs w:val="16"/>
        </w:rPr>
      </w:pPr>
      <w:r w:rsidRPr="00CA58CA">
        <w:rPr>
          <w:rFonts w:cs="Calibri"/>
          <w:bCs/>
          <w:sz w:val="18"/>
          <w:szCs w:val="20"/>
        </w:rPr>
        <w:t>Klasa D2 - poziom stężeń zanieczyszczenia przekracza poziom celu długoterminowego (dotyczy tylko ozonu).</w:t>
      </w:r>
    </w:p>
  </w:footnote>
  <w:footnote w:id="17">
    <w:p w14:paraId="41EB51AA" w14:textId="77777777" w:rsidR="00AB0795" w:rsidRPr="00A3667B" w:rsidRDefault="00AB0795" w:rsidP="00E427C7">
      <w:pPr>
        <w:pStyle w:val="Tekstprzypisudolnego"/>
        <w:rPr>
          <w:i/>
          <w:iCs/>
        </w:rPr>
      </w:pPr>
      <w:r w:rsidRPr="002235C7">
        <w:rPr>
          <w:rStyle w:val="Odwoanieprzypisudolnego"/>
        </w:rPr>
        <w:footnoteRef/>
      </w:r>
      <w:r w:rsidRPr="002235C7">
        <w:t xml:space="preserve"> </w:t>
      </w:r>
      <w:r w:rsidRPr="008E0AAC">
        <w:rPr>
          <w:sz w:val="18"/>
        </w:rPr>
        <w:t>Roczna ocena jakości powietrza w województwie dolnośląskim za rok 2021</w:t>
      </w:r>
    </w:p>
  </w:footnote>
  <w:footnote w:id="18">
    <w:p w14:paraId="7BA8B01C" w14:textId="77777777" w:rsidR="00AB0795" w:rsidRDefault="00AB0795" w:rsidP="00E427C7">
      <w:pPr>
        <w:pStyle w:val="Tekstprzypisudolnego"/>
      </w:pPr>
      <w:r>
        <w:rPr>
          <w:rStyle w:val="Odwoanieprzypisudolnego"/>
        </w:rPr>
        <w:footnoteRef/>
      </w:r>
      <w:r>
        <w:t xml:space="preserve"> </w:t>
      </w:r>
      <w:r w:rsidRPr="00CA58CA">
        <w:rPr>
          <w:i/>
          <w:sz w:val="18"/>
        </w:rPr>
        <w:t>Roczna ocena jakości powietrza w województwie dolnośląskim za rok 2020 i 2021</w:t>
      </w:r>
    </w:p>
  </w:footnote>
  <w:footnote w:id="19">
    <w:p w14:paraId="11791BB5" w14:textId="77777777" w:rsidR="00AB0795" w:rsidRDefault="00AB0795" w:rsidP="009B6181">
      <w:pPr>
        <w:pStyle w:val="Tekstprzypisudolnego"/>
      </w:pPr>
      <w:r>
        <w:rPr>
          <w:rStyle w:val="Odwoanieprzypisudolnego"/>
        </w:rPr>
        <w:footnoteRef/>
      </w:r>
      <w:r>
        <w:t xml:space="preserve"> </w:t>
      </w:r>
      <w:r w:rsidRPr="00CA58CA">
        <w:rPr>
          <w:sz w:val="18"/>
        </w:rPr>
        <w:t xml:space="preserve">Tomczak H., </w:t>
      </w:r>
      <w:r w:rsidRPr="00CA58CA">
        <w:rPr>
          <w:i/>
          <w:sz w:val="18"/>
        </w:rPr>
        <w:t>Środowisko geograficzno - przyrodnicze Niziny Śląskiej</w:t>
      </w:r>
    </w:p>
  </w:footnote>
  <w:footnote w:id="20">
    <w:p w14:paraId="6E28BA34" w14:textId="77777777" w:rsidR="00AB0795" w:rsidRPr="002570D8" w:rsidRDefault="00AB0795" w:rsidP="00E427C7">
      <w:pPr>
        <w:pStyle w:val="Tekstprzypisudolnego"/>
      </w:pPr>
      <w:r w:rsidRPr="002570D8">
        <w:rPr>
          <w:rStyle w:val="Odwoanieprzypisudolnego"/>
        </w:rPr>
        <w:footnoteRef/>
      </w:r>
      <w:r w:rsidRPr="002570D8">
        <w:t xml:space="preserve"> </w:t>
      </w:r>
      <w:r w:rsidRPr="00CA58CA">
        <w:rPr>
          <w:i/>
          <w:sz w:val="18"/>
        </w:rPr>
        <w:t>Plan adaptacji Miasta Wrocław do zmian klimatu do roku 2030</w:t>
      </w:r>
    </w:p>
  </w:footnote>
  <w:footnote w:id="21">
    <w:p w14:paraId="2B7C59B9" w14:textId="77777777" w:rsidR="00AB0795" w:rsidRPr="00BE44BF" w:rsidRDefault="00AB0795" w:rsidP="00E427C7">
      <w:pPr>
        <w:pStyle w:val="Tekstprzypisudolnego"/>
        <w:rPr>
          <w:iCs/>
        </w:rPr>
      </w:pPr>
      <w:r>
        <w:rPr>
          <w:rStyle w:val="Odwoanieprzypisudolnego"/>
        </w:rPr>
        <w:footnoteRef/>
      </w:r>
      <w:r>
        <w:t xml:space="preserve"> </w:t>
      </w:r>
      <w:r w:rsidRPr="00CA58CA">
        <w:rPr>
          <w:iCs/>
          <w:sz w:val="18"/>
        </w:rPr>
        <w:t>Plan adaptacji Miasta Wrocławia do zmian klimatu do roku 2030</w:t>
      </w:r>
    </w:p>
  </w:footnote>
  <w:footnote w:id="22">
    <w:p w14:paraId="5C8AD95C" w14:textId="77777777" w:rsidR="00AB0795" w:rsidRPr="00B1439D" w:rsidRDefault="00AB0795" w:rsidP="00E427C7">
      <w:pPr>
        <w:pStyle w:val="Tekstprzypisudolnego"/>
        <w:rPr>
          <w:sz w:val="18"/>
          <w:szCs w:val="18"/>
        </w:rPr>
      </w:pPr>
      <w:r w:rsidRPr="00B1439D">
        <w:rPr>
          <w:rStyle w:val="Odwoanieprzypisudolnego"/>
          <w:sz w:val="18"/>
          <w:szCs w:val="18"/>
        </w:rPr>
        <w:footnoteRef/>
      </w:r>
      <w:r w:rsidRPr="00B1439D">
        <w:rPr>
          <w:sz w:val="18"/>
          <w:szCs w:val="18"/>
        </w:rPr>
        <w:t xml:space="preserve"> https://www.wroclaw.pl/zielony-wroclaw/pola-irygacyjne-osobowice-rezerwatem-zielone-pluca-wroclawia [</w:t>
      </w:r>
      <w:r w:rsidRPr="00B1439D">
        <w:rPr>
          <w:iCs/>
          <w:sz w:val="18"/>
          <w:szCs w:val="18"/>
        </w:rPr>
        <w:t>Dostęp</w:t>
      </w:r>
      <w:r w:rsidRPr="00B1439D">
        <w:rPr>
          <w:sz w:val="18"/>
          <w:szCs w:val="18"/>
        </w:rPr>
        <w:t>: 30.11.2022]</w:t>
      </w:r>
    </w:p>
  </w:footnote>
  <w:footnote w:id="23">
    <w:p w14:paraId="55C17F61" w14:textId="77777777" w:rsidR="00AB0795" w:rsidRDefault="00AB0795" w:rsidP="00E427C7">
      <w:pPr>
        <w:pStyle w:val="Tekstprzypisudolnego"/>
      </w:pPr>
      <w:r>
        <w:rPr>
          <w:rStyle w:val="Odwoanieprzypisudolnego"/>
        </w:rPr>
        <w:footnoteRef/>
      </w:r>
      <w:r>
        <w:t xml:space="preserve"> </w:t>
      </w:r>
      <w:r w:rsidRPr="00CA58CA">
        <w:rPr>
          <w:sz w:val="18"/>
        </w:rPr>
        <w:t>CRFOP [</w:t>
      </w:r>
      <w:r w:rsidRPr="00CA58CA">
        <w:rPr>
          <w:iCs/>
          <w:sz w:val="18"/>
        </w:rPr>
        <w:t>Dostęp</w:t>
      </w:r>
      <w:r w:rsidRPr="00CA58CA">
        <w:rPr>
          <w:sz w:val="18"/>
        </w:rPr>
        <w:t>: 08.11.2022]</w:t>
      </w:r>
    </w:p>
  </w:footnote>
  <w:footnote w:id="24">
    <w:p w14:paraId="7B4087B9" w14:textId="77777777" w:rsidR="00AB0795" w:rsidRDefault="00AB0795" w:rsidP="00E427C7">
      <w:pPr>
        <w:pStyle w:val="Tekstprzypisudolnego"/>
      </w:pPr>
      <w:r>
        <w:rPr>
          <w:rStyle w:val="Odwoanieprzypisudolnego"/>
        </w:rPr>
        <w:footnoteRef/>
      </w:r>
      <w:r>
        <w:t xml:space="preserve"> </w:t>
      </w:r>
      <w:r w:rsidRPr="00CA58CA">
        <w:rPr>
          <w:sz w:val="18"/>
        </w:rPr>
        <w:t>Z powodu nieaktualnych danych w CRFOP, w przypadku Wrocławia dane uzyskano z BDL GUS [Stan na: 31.12.2022]</w:t>
      </w:r>
    </w:p>
  </w:footnote>
  <w:footnote w:id="25">
    <w:p w14:paraId="75A3BC17" w14:textId="77777777" w:rsidR="00AB0795" w:rsidRDefault="00AB0795" w:rsidP="00171615">
      <w:pPr>
        <w:pStyle w:val="Tekstprzypisudolnego"/>
      </w:pPr>
      <w:r>
        <w:rPr>
          <w:rStyle w:val="Odwoanieprzypisudolnego"/>
        </w:rPr>
        <w:footnoteRef/>
      </w:r>
      <w:r w:rsidRPr="00CA58CA">
        <w:rPr>
          <w:sz w:val="18"/>
        </w:rPr>
        <w:t>https://stat.gov.pl/metainformacje/slownik-pojec/pojecia-stosowane-w-statystyce-publicznej/3198,pojecie.html [Dostęp: 3.11.2022].</w:t>
      </w:r>
    </w:p>
  </w:footnote>
  <w:footnote w:id="26">
    <w:p w14:paraId="2573B02C" w14:textId="77777777" w:rsidR="00AB0795" w:rsidRDefault="00AB0795" w:rsidP="00E427C7">
      <w:pPr>
        <w:pStyle w:val="Tekstprzypisudolnego"/>
      </w:pPr>
      <w:r w:rsidRPr="007E13E9">
        <w:rPr>
          <w:rStyle w:val="Odwoanieprzypisudolnego"/>
        </w:rPr>
        <w:footnoteRef/>
      </w:r>
      <w:r w:rsidRPr="007E13E9">
        <w:t xml:space="preserve"> </w:t>
      </w:r>
      <w:r w:rsidRPr="00CA58CA">
        <w:rPr>
          <w:sz w:val="18"/>
        </w:rPr>
        <w:t>lasy.gov.pl [Dostęp: 02.12.2022]</w:t>
      </w:r>
    </w:p>
  </w:footnote>
  <w:footnote w:id="27">
    <w:p w14:paraId="623A5E86" w14:textId="77777777" w:rsidR="00AB0795" w:rsidRDefault="00AB0795" w:rsidP="00E427C7">
      <w:pPr>
        <w:pStyle w:val="Tekstprzypisudolnego"/>
      </w:pPr>
      <w:r w:rsidRPr="007E13E9">
        <w:rPr>
          <w:rStyle w:val="Odwoanieprzypisudolnego"/>
        </w:rPr>
        <w:footnoteRef/>
      </w:r>
      <w:r w:rsidRPr="007E13E9">
        <w:t xml:space="preserve"> </w:t>
      </w:r>
      <w:r w:rsidRPr="00CA58CA">
        <w:rPr>
          <w:sz w:val="18"/>
        </w:rPr>
        <w:t>Źródło: miekinia.wroclaw.lasy.gov.pl [Dostęp: 02.12.2022]</w:t>
      </w:r>
    </w:p>
  </w:footnote>
  <w:footnote w:id="28">
    <w:p w14:paraId="74493303" w14:textId="77777777" w:rsidR="00AB0795" w:rsidRPr="0043120F" w:rsidRDefault="00AB0795" w:rsidP="00E427C7">
      <w:pPr>
        <w:pStyle w:val="Tekstprzypisudolnego"/>
      </w:pPr>
      <w:r w:rsidRPr="0043120F">
        <w:rPr>
          <w:rStyle w:val="Odwoanieprzypisudolnego"/>
        </w:rPr>
        <w:footnoteRef/>
      </w:r>
      <w:r w:rsidRPr="0043120F">
        <w:t xml:space="preserve"> </w:t>
      </w:r>
      <w:r w:rsidRPr="00CA58CA">
        <w:rPr>
          <w:sz w:val="18"/>
        </w:rPr>
        <w:t>Podczas tworzenia kartogramów wykorzystano najbardziej aktualne dane pochodzące z roku 2020 (brak danych za rok 2021).</w:t>
      </w:r>
    </w:p>
  </w:footnote>
  <w:footnote w:id="29">
    <w:p w14:paraId="3736EF5A" w14:textId="77777777" w:rsidR="00AB0795" w:rsidRPr="0043120F" w:rsidRDefault="00AB0795" w:rsidP="00E427C7">
      <w:pPr>
        <w:pStyle w:val="Tekstprzypisudolnego"/>
      </w:pPr>
      <w:r w:rsidRPr="0043120F">
        <w:rPr>
          <w:rStyle w:val="Odwoanieprzypisudolnego"/>
        </w:rPr>
        <w:footnoteRef/>
      </w:r>
      <w:r w:rsidRPr="0043120F">
        <w:t xml:space="preserve"> </w:t>
      </w:r>
      <w:r w:rsidRPr="00CA58CA">
        <w:rPr>
          <w:sz w:val="18"/>
        </w:rPr>
        <w:t>Dla gminy wiejskiej Oława wartość zobrazowana na wykresie bazuje na danych GUS, jednakże jest to wartość odnosząca się do sieci wodociągowej będącej we władaniu Gminy. Jeśliby wziąć też pod uwagę odcinki sieci wodociągowej gospodarowane przez ZDHIR w Oleśnicy Małej oraz sieć w Marszowicach zarządzaną przez gminę Domaniów, to poziom zwodociągowania gminy Oława wynosi praktycznie 100%.</w:t>
      </w:r>
    </w:p>
  </w:footnote>
  <w:footnote w:id="30">
    <w:p w14:paraId="518933E0" w14:textId="77777777" w:rsidR="00AB0795" w:rsidRPr="00FE3CEA" w:rsidRDefault="00AB0795" w:rsidP="00E427C7">
      <w:pPr>
        <w:pStyle w:val="Tekstprzypisudolnego"/>
        <w:rPr>
          <w:i/>
          <w:iCs/>
        </w:rPr>
      </w:pPr>
      <w:r w:rsidRPr="0043120F">
        <w:rPr>
          <w:rStyle w:val="Odwoanieprzypisudolnego"/>
        </w:rPr>
        <w:footnoteRef/>
      </w:r>
      <w:r w:rsidRPr="0043120F">
        <w:t xml:space="preserve"> </w:t>
      </w:r>
      <w:r w:rsidRPr="00CA58CA">
        <w:rPr>
          <w:sz w:val="18"/>
        </w:rPr>
        <w:t>Gmina Czernica</w:t>
      </w:r>
    </w:p>
  </w:footnote>
  <w:footnote w:id="31">
    <w:p w14:paraId="1797EC99" w14:textId="77777777" w:rsidR="00AB0795" w:rsidRDefault="00AB0795" w:rsidP="00E427C7">
      <w:pPr>
        <w:pStyle w:val="Tekstprzypisudolnego"/>
      </w:pPr>
      <w:r>
        <w:rPr>
          <w:rStyle w:val="Odwoanieprzypisudolnego"/>
        </w:rPr>
        <w:footnoteRef/>
      </w:r>
      <w:r>
        <w:t xml:space="preserve"> </w:t>
      </w:r>
      <w:r w:rsidRPr="00CA58CA">
        <w:rPr>
          <w:sz w:val="18"/>
        </w:rPr>
        <w:t>Ustawa z dnia 20 lipca 2017 r. - Prawo wodne [Dz. U. 2021 poz. 2233]</w:t>
      </w:r>
    </w:p>
  </w:footnote>
  <w:footnote w:id="32">
    <w:p w14:paraId="3A5C635A" w14:textId="77777777" w:rsidR="00AB0795" w:rsidRDefault="00AB0795" w:rsidP="00E427C7">
      <w:pPr>
        <w:pStyle w:val="Tekstprzypisudolnego"/>
      </w:pPr>
      <w:r w:rsidRPr="00FE3CEA">
        <w:rPr>
          <w:rStyle w:val="Odwoanieprzypisudolnego"/>
        </w:rPr>
        <w:footnoteRef/>
      </w:r>
      <w:r w:rsidRPr="00FE3CEA">
        <w:rPr>
          <w:i/>
          <w:iCs/>
        </w:rPr>
        <w:t xml:space="preserve"> </w:t>
      </w:r>
      <w:r w:rsidRPr="00CA58CA">
        <w:rPr>
          <w:sz w:val="18"/>
        </w:rPr>
        <w:t>Podczas tworzenia kartogramów wykorzystano najbardziej aktualne dane pochodzące z roku 2020 (brak danych za rok 2021).</w:t>
      </w:r>
    </w:p>
  </w:footnote>
  <w:footnote w:id="33">
    <w:p w14:paraId="055C4F43" w14:textId="77777777" w:rsidR="00AB0795" w:rsidRDefault="00AB0795" w:rsidP="00E427C7">
      <w:pPr>
        <w:pStyle w:val="Tekstprzypisudolnego"/>
      </w:pPr>
      <w:r>
        <w:rPr>
          <w:rStyle w:val="Odwoanieprzypisudolnego"/>
        </w:rPr>
        <w:footnoteRef/>
      </w:r>
      <w:r>
        <w:t xml:space="preserve"> </w:t>
      </w:r>
      <w:r w:rsidRPr="00CA58CA">
        <w:rPr>
          <w:sz w:val="18"/>
        </w:rPr>
        <w:t>Źródło: GUS [</w:t>
      </w:r>
      <w:r w:rsidRPr="00CA58CA">
        <w:rPr>
          <w:iCs/>
          <w:sz w:val="18"/>
        </w:rPr>
        <w:t>Dostęp:</w:t>
      </w:r>
      <w:r w:rsidRPr="00CA58CA">
        <w:rPr>
          <w:sz w:val="18"/>
        </w:rPr>
        <w:t xml:space="preserve"> 09.11.2022]</w:t>
      </w:r>
    </w:p>
  </w:footnote>
  <w:footnote w:id="34">
    <w:p w14:paraId="41596F78" w14:textId="77777777" w:rsidR="00AB0795" w:rsidRPr="00B16AC9" w:rsidRDefault="00AB0795" w:rsidP="00E427C7">
      <w:pPr>
        <w:pStyle w:val="Tekstprzypisudolnego"/>
      </w:pPr>
      <w:r w:rsidRPr="00637C31">
        <w:rPr>
          <w:rStyle w:val="Odwoanieprzypisudolnego"/>
        </w:rPr>
        <w:footnoteRef/>
      </w:r>
      <w:r w:rsidRPr="00637C31">
        <w:t xml:space="preserve"> </w:t>
      </w:r>
      <w:r w:rsidRPr="00CA58CA">
        <w:rPr>
          <w:sz w:val="18"/>
        </w:rPr>
        <w:t>Równoważna Liczba Mieszkańców</w:t>
      </w:r>
    </w:p>
  </w:footnote>
  <w:footnote w:id="35">
    <w:p w14:paraId="1F1615EE" w14:textId="77777777" w:rsidR="00AB0795" w:rsidRDefault="00AB0795" w:rsidP="00E427C7">
      <w:pPr>
        <w:pStyle w:val="Tekstprzypisudolnego"/>
      </w:pPr>
      <w:r w:rsidRPr="00B16AC9">
        <w:rPr>
          <w:rStyle w:val="Odwoanieprzypisudolnego"/>
        </w:rPr>
        <w:footnoteRef/>
      </w:r>
      <w:r w:rsidRPr="00B16AC9">
        <w:t xml:space="preserve"> </w:t>
      </w:r>
      <w:r w:rsidRPr="00CA58CA">
        <w:rPr>
          <w:rFonts w:cs="Calibri"/>
          <w:sz w:val="18"/>
        </w:rPr>
        <w:t xml:space="preserve">PGW WP – </w:t>
      </w:r>
      <w:r w:rsidRPr="00CA58CA">
        <w:rPr>
          <w:rFonts w:cs="Calibri"/>
          <w:i/>
          <w:sz w:val="18"/>
        </w:rPr>
        <w:t>Sprawozdanie z realizacji KPOŚK za rok 2020</w:t>
      </w:r>
    </w:p>
  </w:footnote>
  <w:footnote w:id="36">
    <w:p w14:paraId="2D53FBF1" w14:textId="77777777" w:rsidR="00AB0795" w:rsidRDefault="00AB0795" w:rsidP="000406CE">
      <w:pPr>
        <w:pStyle w:val="Tekstprzypisudolnego"/>
      </w:pPr>
      <w:r>
        <w:rPr>
          <w:rStyle w:val="Odwoanieprzypisudolnego"/>
        </w:rPr>
        <w:footnoteRef/>
      </w:r>
      <w:r>
        <w:t xml:space="preserve"> </w:t>
      </w:r>
      <w:r w:rsidRPr="00CA58CA">
        <w:rPr>
          <w:sz w:val="18"/>
        </w:rPr>
        <w:t>VI AKPOŚK Załącznik nr 3</w:t>
      </w:r>
    </w:p>
  </w:footnote>
  <w:footnote w:id="37">
    <w:p w14:paraId="09F51409" w14:textId="77777777" w:rsidR="00AB0795" w:rsidRPr="005D304F" w:rsidRDefault="00AB0795" w:rsidP="00E427C7">
      <w:pPr>
        <w:pStyle w:val="Tekstprzypisudolnego"/>
        <w:rPr>
          <w:i/>
          <w:iCs/>
          <w:sz w:val="18"/>
          <w:szCs w:val="18"/>
        </w:rPr>
      </w:pPr>
      <w:r w:rsidRPr="005D304F">
        <w:rPr>
          <w:rStyle w:val="Odwoanieprzypisudolnego"/>
          <w:szCs w:val="18"/>
        </w:rPr>
        <w:footnoteRef/>
      </w:r>
      <w:r w:rsidRPr="005D304F">
        <w:rPr>
          <w:i/>
          <w:iCs/>
          <w:szCs w:val="18"/>
        </w:rPr>
        <w:t xml:space="preserve"> </w:t>
      </w:r>
      <w:r w:rsidRPr="00CA58CA">
        <w:rPr>
          <w:sz w:val="18"/>
          <w:szCs w:val="18"/>
        </w:rPr>
        <w:t>openinframap.org/#9/50.9748/16.9624 [</w:t>
      </w:r>
      <w:r w:rsidRPr="00CA58CA">
        <w:rPr>
          <w:iCs/>
          <w:sz w:val="18"/>
        </w:rPr>
        <w:t>Dostęp</w:t>
      </w:r>
      <w:r w:rsidRPr="00CA58CA">
        <w:rPr>
          <w:sz w:val="18"/>
          <w:szCs w:val="18"/>
        </w:rPr>
        <w:t>: 01.09.2022]</w:t>
      </w:r>
    </w:p>
  </w:footnote>
  <w:footnote w:id="38">
    <w:p w14:paraId="1A0E5BB0" w14:textId="77777777" w:rsidR="00AB0795" w:rsidRPr="00E7593A" w:rsidRDefault="00AB0795" w:rsidP="00E427C7">
      <w:pPr>
        <w:pStyle w:val="Tekstprzypisudolnego"/>
      </w:pPr>
      <w:r w:rsidRPr="00E7593A">
        <w:rPr>
          <w:rStyle w:val="Odwoanieprzypisudolnego"/>
        </w:rPr>
        <w:footnoteRef/>
      </w:r>
      <w:r w:rsidRPr="00E7593A">
        <w:t xml:space="preserve"> </w:t>
      </w:r>
      <w:r w:rsidRPr="00CA58CA">
        <w:rPr>
          <w:sz w:val="18"/>
        </w:rPr>
        <w:t>www.kogeneracja.com.pl/pl/o-grupie/o-spolce/ [</w:t>
      </w:r>
      <w:r w:rsidRPr="00CA58CA">
        <w:rPr>
          <w:iCs/>
          <w:sz w:val="18"/>
        </w:rPr>
        <w:t>Dostęp</w:t>
      </w:r>
      <w:r w:rsidRPr="00CA58CA">
        <w:rPr>
          <w:sz w:val="18"/>
        </w:rPr>
        <w:t>: 30.09.2022]</w:t>
      </w:r>
    </w:p>
  </w:footnote>
  <w:footnote w:id="39">
    <w:p w14:paraId="33E02E2E" w14:textId="77777777" w:rsidR="00AB0795" w:rsidRPr="00E7593A" w:rsidRDefault="00AB0795" w:rsidP="00E427C7">
      <w:pPr>
        <w:pStyle w:val="Tekstprzypisudolnego"/>
      </w:pPr>
      <w:r w:rsidRPr="00E7593A">
        <w:rPr>
          <w:rStyle w:val="Odwoanieprzypisudolnego"/>
        </w:rPr>
        <w:footnoteRef/>
      </w:r>
      <w:r w:rsidRPr="00E7593A">
        <w:t xml:space="preserve"> </w:t>
      </w:r>
      <w:r w:rsidRPr="00CA58CA">
        <w:rPr>
          <w:sz w:val="18"/>
        </w:rPr>
        <w:t>api.ure.gov.pl [</w:t>
      </w:r>
      <w:r w:rsidRPr="00CA58CA">
        <w:rPr>
          <w:iCs/>
          <w:sz w:val="18"/>
        </w:rPr>
        <w:t>Dostęp</w:t>
      </w:r>
      <w:r w:rsidRPr="00CA58CA">
        <w:rPr>
          <w:sz w:val="18"/>
        </w:rPr>
        <w:t>: 08.11.2022]</w:t>
      </w:r>
    </w:p>
  </w:footnote>
  <w:footnote w:id="40">
    <w:p w14:paraId="3A5859E0" w14:textId="77777777" w:rsidR="00AB0795" w:rsidRPr="00C04F9E" w:rsidRDefault="00AB0795" w:rsidP="00E427C7">
      <w:pPr>
        <w:pStyle w:val="Tekstprzypisudolnego"/>
        <w:rPr>
          <w:i/>
          <w:iCs/>
        </w:rPr>
      </w:pPr>
      <w:r w:rsidRPr="00E7593A">
        <w:rPr>
          <w:rStyle w:val="Odwoanieprzypisudolnego"/>
        </w:rPr>
        <w:footnoteRef/>
      </w:r>
      <w:r w:rsidRPr="00E7593A">
        <w:t xml:space="preserve"> </w:t>
      </w:r>
      <w:r w:rsidRPr="00CA58CA">
        <w:rPr>
          <w:sz w:val="18"/>
        </w:rPr>
        <w:t>GUS [Stan na: 31.12.2021]</w:t>
      </w:r>
    </w:p>
  </w:footnote>
  <w:footnote w:id="41">
    <w:p w14:paraId="6A7CC4EF" w14:textId="77777777" w:rsidR="00AB0795" w:rsidRDefault="00AB0795" w:rsidP="008B1899">
      <w:pPr>
        <w:pStyle w:val="Tekstprzypisudolnego"/>
      </w:pPr>
      <w:r>
        <w:rPr>
          <w:rStyle w:val="Odwoanieprzypisudolnego"/>
        </w:rPr>
        <w:footnoteRef/>
      </w:r>
      <w:r w:rsidRPr="003E65CF">
        <w:t>Outplacement – program wsparcia w poszukiwaniu nowej pracy dla pracowników zwalnianych przez firmy grupowo lub indywidualnie.</w:t>
      </w:r>
    </w:p>
  </w:footnote>
  <w:footnote w:id="42">
    <w:p w14:paraId="4F9BE781" w14:textId="77777777" w:rsidR="00AB0795" w:rsidRDefault="00AB0795">
      <w:pPr>
        <w:pStyle w:val="Tekstprzypisudolnego"/>
      </w:pPr>
      <w:r>
        <w:rPr>
          <w:rStyle w:val="Odwoanieprzypisudolnego"/>
        </w:rPr>
        <w:footnoteRef/>
      </w:r>
      <w:r>
        <w:t xml:space="preserve"> </w:t>
      </w:r>
      <w:r w:rsidRPr="00CA58CA">
        <w:rPr>
          <w:sz w:val="18"/>
        </w:rPr>
        <w:t xml:space="preserve">krytycznie zagrożony zgodnie z </w:t>
      </w:r>
      <w:r w:rsidRPr="00CA58CA">
        <w:rPr>
          <w:i/>
          <w:sz w:val="18"/>
        </w:rPr>
        <w:t>Polską Czerwoną Księgą Roślin</w:t>
      </w:r>
      <w:r w:rsidRPr="00CA58CA">
        <w:rPr>
          <w:sz w:val="18"/>
        </w:rPr>
        <w:t xml:space="preserve"> oraz </w:t>
      </w:r>
      <w:r w:rsidRPr="00CA58CA">
        <w:rPr>
          <w:i/>
          <w:sz w:val="18"/>
        </w:rPr>
        <w:t>Czerwoną listą roślin i grzybów Polski</w:t>
      </w:r>
    </w:p>
  </w:footnote>
  <w:footnote w:id="43">
    <w:p w14:paraId="2B0D222C" w14:textId="77777777" w:rsidR="00AB0795" w:rsidRPr="005A2A15" w:rsidRDefault="00AB0795" w:rsidP="00FA5D6A">
      <w:pPr>
        <w:pStyle w:val="Tekstprzypisudolnego"/>
        <w:rPr>
          <w:sz w:val="18"/>
        </w:rPr>
      </w:pPr>
      <w:r w:rsidRPr="005A2A15">
        <w:rPr>
          <w:rStyle w:val="Odwoanieprzypisudolnego"/>
          <w:sz w:val="18"/>
        </w:rPr>
        <w:footnoteRef/>
      </w:r>
      <w:r w:rsidRPr="005A2A15">
        <w:rPr>
          <w:sz w:val="18"/>
        </w:rPr>
        <w:t xml:space="preserve"> dzpk.pl</w:t>
      </w:r>
      <w:r>
        <w:rPr>
          <w:sz w:val="18"/>
        </w:rPr>
        <w:t xml:space="preserve"> [dostęp: 20.03.2023 r.]</w:t>
      </w:r>
    </w:p>
  </w:footnote>
  <w:footnote w:id="44">
    <w:p w14:paraId="31E4B173" w14:textId="77777777" w:rsidR="00AB0795" w:rsidRPr="008C5503" w:rsidRDefault="00AB0795">
      <w:pPr>
        <w:pStyle w:val="Tekstprzypisudolnego"/>
        <w:rPr>
          <w:sz w:val="18"/>
        </w:rPr>
      </w:pPr>
      <w:r w:rsidRPr="008C5503">
        <w:rPr>
          <w:rStyle w:val="Odwoanieprzypisudolnego"/>
          <w:sz w:val="18"/>
        </w:rPr>
        <w:footnoteRef/>
      </w:r>
      <w:r w:rsidRPr="008C5503">
        <w:rPr>
          <w:sz w:val="18"/>
        </w:rPr>
        <w:t xml:space="preserve"> barycz.pl</w:t>
      </w:r>
      <w:r>
        <w:rPr>
          <w:sz w:val="18"/>
        </w:rPr>
        <w:t xml:space="preserve"> </w:t>
      </w:r>
      <w:r w:rsidRPr="00CA58CA">
        <w:rPr>
          <w:sz w:val="18"/>
        </w:rPr>
        <w:t>[dostęp: 20.03.2023 r.]</w:t>
      </w:r>
    </w:p>
  </w:footnote>
  <w:footnote w:id="45">
    <w:p w14:paraId="2D785CD9" w14:textId="77777777" w:rsidR="00AB0795" w:rsidRPr="008C5503" w:rsidRDefault="00AB0795">
      <w:pPr>
        <w:pStyle w:val="Tekstprzypisudolnego"/>
        <w:rPr>
          <w:sz w:val="18"/>
        </w:rPr>
      </w:pPr>
      <w:r w:rsidRPr="008C5503">
        <w:rPr>
          <w:rStyle w:val="Odwoanieprzypisudolnego"/>
          <w:sz w:val="18"/>
        </w:rPr>
        <w:footnoteRef/>
      </w:r>
      <w:r w:rsidRPr="008C5503">
        <w:rPr>
          <w:sz w:val="18"/>
        </w:rPr>
        <w:t xml:space="preserve"> dzpk.pl</w:t>
      </w:r>
      <w:r>
        <w:rPr>
          <w:sz w:val="18"/>
        </w:rPr>
        <w:t xml:space="preserve"> </w:t>
      </w:r>
      <w:r w:rsidRPr="00CA58CA">
        <w:rPr>
          <w:sz w:val="18"/>
        </w:rPr>
        <w:t>[dostęp: 20.03.2023 r.]</w:t>
      </w:r>
    </w:p>
  </w:footnote>
  <w:footnote w:id="46">
    <w:p w14:paraId="7D8EC306" w14:textId="77777777" w:rsidR="00AB0795" w:rsidRPr="00E33C2E" w:rsidRDefault="00AB0795">
      <w:pPr>
        <w:pStyle w:val="Tekstprzypisudolnego"/>
        <w:rPr>
          <w:sz w:val="18"/>
        </w:rPr>
      </w:pPr>
      <w:r w:rsidRPr="00E33C2E">
        <w:rPr>
          <w:rStyle w:val="Odwoanieprzypisudolnego"/>
          <w:sz w:val="18"/>
        </w:rPr>
        <w:footnoteRef/>
      </w:r>
      <w:r w:rsidRPr="00E33C2E">
        <w:rPr>
          <w:sz w:val="18"/>
        </w:rPr>
        <w:t xml:space="preserve"> oborniki.wroclaw.lasy.gov.pl</w:t>
      </w:r>
      <w:r>
        <w:rPr>
          <w:sz w:val="18"/>
        </w:rPr>
        <w:t xml:space="preserve"> </w:t>
      </w:r>
      <w:r w:rsidRPr="00CA58CA">
        <w:rPr>
          <w:sz w:val="18"/>
        </w:rPr>
        <w:t>[dostęp: 20.03.2023 r.]</w:t>
      </w:r>
    </w:p>
  </w:footnote>
  <w:footnote w:id="47">
    <w:p w14:paraId="68DCC758" w14:textId="77777777" w:rsidR="00AB0795" w:rsidRPr="00157875" w:rsidRDefault="00AB0795">
      <w:pPr>
        <w:pStyle w:val="Tekstprzypisudolnego"/>
        <w:rPr>
          <w:sz w:val="18"/>
        </w:rPr>
      </w:pPr>
      <w:r w:rsidRPr="00157875">
        <w:rPr>
          <w:rStyle w:val="Odwoanieprzypisudolnego"/>
          <w:sz w:val="18"/>
        </w:rPr>
        <w:footnoteRef/>
      </w:r>
      <w:r w:rsidRPr="00157875">
        <w:rPr>
          <w:sz w:val="18"/>
        </w:rPr>
        <w:t xml:space="preserve"> przyrodniczo.pl</w:t>
      </w:r>
      <w:r>
        <w:rPr>
          <w:sz w:val="18"/>
        </w:rPr>
        <w:t xml:space="preserve"> </w:t>
      </w:r>
      <w:r w:rsidRPr="00CA58CA">
        <w:rPr>
          <w:sz w:val="18"/>
        </w:rPr>
        <w:t>[dostęp: 20.03.2023 r.]</w:t>
      </w:r>
    </w:p>
  </w:footnote>
  <w:footnote w:id="48">
    <w:p w14:paraId="78D87912" w14:textId="77777777" w:rsidR="00AB0795" w:rsidRPr="00B94E61" w:rsidRDefault="00AB0795">
      <w:pPr>
        <w:pStyle w:val="Tekstprzypisudolnego"/>
        <w:rPr>
          <w:sz w:val="18"/>
        </w:rPr>
      </w:pPr>
      <w:r w:rsidRPr="00B94E61">
        <w:rPr>
          <w:rStyle w:val="Odwoanieprzypisudolnego"/>
          <w:sz w:val="18"/>
        </w:rPr>
        <w:footnoteRef/>
      </w:r>
      <w:r w:rsidRPr="00B94E61">
        <w:rPr>
          <w:sz w:val="18"/>
        </w:rPr>
        <w:t xml:space="preserve"> przyrodniczo.pl</w:t>
      </w:r>
      <w:r>
        <w:rPr>
          <w:sz w:val="18"/>
        </w:rPr>
        <w:t xml:space="preserve"> </w:t>
      </w:r>
      <w:r w:rsidRPr="00CA58CA">
        <w:rPr>
          <w:sz w:val="18"/>
        </w:rPr>
        <w:t>[dostęp: 20.03.2023 r.]</w:t>
      </w:r>
    </w:p>
  </w:footnote>
  <w:footnote w:id="49">
    <w:p w14:paraId="23A99C48" w14:textId="77777777" w:rsidR="00AB0795" w:rsidRPr="00F9756B" w:rsidRDefault="00AB0795">
      <w:pPr>
        <w:pStyle w:val="Tekstprzypisudolnego"/>
        <w:rPr>
          <w:sz w:val="18"/>
        </w:rPr>
      </w:pPr>
      <w:r w:rsidRPr="00F9756B">
        <w:rPr>
          <w:rStyle w:val="Odwoanieprzypisudolnego"/>
          <w:sz w:val="18"/>
        </w:rPr>
        <w:footnoteRef/>
      </w:r>
      <w:r w:rsidRPr="00F9756B">
        <w:rPr>
          <w:sz w:val="18"/>
        </w:rPr>
        <w:t xml:space="preserve"> przyrodniczo.pl</w:t>
      </w:r>
      <w:r>
        <w:rPr>
          <w:sz w:val="18"/>
        </w:rPr>
        <w:t xml:space="preserve"> </w:t>
      </w:r>
      <w:r w:rsidRPr="00CA58CA">
        <w:rPr>
          <w:sz w:val="18"/>
        </w:rPr>
        <w:t>[dostęp: 20.03.2023 r.]</w:t>
      </w:r>
    </w:p>
  </w:footnote>
  <w:footnote w:id="50">
    <w:p w14:paraId="3CDD29A2" w14:textId="77777777" w:rsidR="00AB0795" w:rsidRDefault="00AB0795">
      <w:pPr>
        <w:pStyle w:val="Tekstprzypisudolnego"/>
      </w:pPr>
      <w:r>
        <w:rPr>
          <w:rStyle w:val="Odwoanieprzypisudolnego"/>
        </w:rPr>
        <w:footnoteRef/>
      </w:r>
      <w:r>
        <w:t xml:space="preserve"> </w:t>
      </w:r>
      <w:r w:rsidRPr="00CA58CA">
        <w:rPr>
          <w:i/>
          <w:sz w:val="18"/>
        </w:rPr>
        <w:t>Prognoza oddziaływania na środowisku Projektu Program Interreg NEXT</w:t>
      </w:r>
    </w:p>
  </w:footnote>
  <w:footnote w:id="51">
    <w:p w14:paraId="0B92FD87" w14:textId="77777777" w:rsidR="00AB0795" w:rsidRPr="00B46972" w:rsidRDefault="00AB0795">
      <w:pPr>
        <w:pStyle w:val="Tekstprzypisudolnego"/>
        <w:rPr>
          <w:sz w:val="18"/>
        </w:rPr>
      </w:pPr>
      <w:r w:rsidRPr="00B46972">
        <w:rPr>
          <w:rStyle w:val="Odwoanieprzypisudolnego"/>
          <w:sz w:val="18"/>
        </w:rPr>
        <w:footnoteRef/>
      </w:r>
      <w:r w:rsidRPr="00B46972">
        <w:rPr>
          <w:sz w:val="18"/>
        </w:rPr>
        <w:t xml:space="preserve"> </w:t>
      </w:r>
      <w:r w:rsidRPr="00B46972">
        <w:rPr>
          <w:i/>
          <w:sz w:val="18"/>
        </w:rPr>
        <w:t>Prognoza oddziaływania na środowisko dla Strategii Rozwoju Powiatu Żywieckiego 2030+</w:t>
      </w:r>
    </w:p>
  </w:footnote>
  <w:footnote w:id="52">
    <w:p w14:paraId="2114D712" w14:textId="77777777" w:rsidR="00AB0795" w:rsidRDefault="00AB0795">
      <w:pPr>
        <w:pStyle w:val="Tekstprzypisudolnego"/>
      </w:pPr>
      <w:r w:rsidRPr="00806B62">
        <w:rPr>
          <w:rStyle w:val="Odwoanieprzypisudolnego"/>
          <w:sz w:val="18"/>
        </w:rPr>
        <w:footnoteRef/>
      </w:r>
      <w:r w:rsidRPr="00806B62">
        <w:rPr>
          <w:sz w:val="18"/>
        </w:rPr>
        <w:t xml:space="preserve"> </w:t>
      </w:r>
      <w:r w:rsidRPr="00806B62">
        <w:rPr>
          <w:i/>
          <w:sz w:val="18"/>
        </w:rPr>
        <w:t>Strategiczny plan adaptacji dla sektorów i obszarów wrażliwych na zmiany klimatu do roku 2020 z perspektywą do roku 2030, Załącznik 1. Wnioski i rekomendacje z przeprowadzonej strategicznej oceny oddziaływania na środowisko projektu Strategicznego planu adaptacji dla sektorów i obszarów wrażliwych na zmiany klimatu do roku 2020 z perspektywą do roku 2030 (SPA 2020)</w:t>
      </w:r>
    </w:p>
  </w:footnote>
  <w:footnote w:id="53">
    <w:p w14:paraId="378B9BC4" w14:textId="77777777" w:rsidR="00AB0795" w:rsidRDefault="00AB0795" w:rsidP="00FF01C2">
      <w:pPr>
        <w:pStyle w:val="Tekstprzypisudolnego"/>
      </w:pPr>
      <w:r w:rsidRPr="008F718C">
        <w:rPr>
          <w:rStyle w:val="Odwoanieprzypisudolnego"/>
          <w:sz w:val="18"/>
        </w:rPr>
        <w:footnoteRef/>
      </w:r>
      <w:r w:rsidRPr="008F718C">
        <w:rPr>
          <w:sz w:val="18"/>
        </w:rPr>
        <w:t xml:space="preserve"> Zalecenia CM/Rec</w:t>
      </w:r>
      <w:r>
        <w:rPr>
          <w:sz w:val="18"/>
        </w:rPr>
        <w:t xml:space="preserve"> </w:t>
      </w:r>
      <w:r w:rsidRPr="008F718C">
        <w:rPr>
          <w:sz w:val="18"/>
        </w:rPr>
        <w:t>(2008)3 Komitetu Ministrów w sprawie wytycznych dotyczących wdrażania Europejskiej Konwencji Krajobrazowej</w:t>
      </w:r>
    </w:p>
  </w:footnote>
  <w:footnote w:id="54">
    <w:p w14:paraId="01E379F6" w14:textId="77777777" w:rsidR="00AB0795" w:rsidRDefault="00AB0795">
      <w:pPr>
        <w:pStyle w:val="Tekstprzypisudolnego"/>
      </w:pPr>
      <w:r w:rsidRPr="0075700C">
        <w:rPr>
          <w:rStyle w:val="Odwoanieprzypisudolnego"/>
          <w:sz w:val="18"/>
        </w:rPr>
        <w:footnoteRef/>
      </w:r>
      <w:r w:rsidRPr="0075700C">
        <w:rPr>
          <w:sz w:val="18"/>
        </w:rPr>
        <w:t xml:space="preserve"> Europejska Konwencja Krajobrazowa</w:t>
      </w:r>
    </w:p>
  </w:footnote>
  <w:footnote w:id="55">
    <w:p w14:paraId="0ECA77FC" w14:textId="77777777" w:rsidR="00AB0795" w:rsidRDefault="00AB0795">
      <w:pPr>
        <w:pStyle w:val="Tekstprzypisudolnego"/>
      </w:pPr>
      <w:r>
        <w:rPr>
          <w:rStyle w:val="Odwoanieprzypisudolnego"/>
        </w:rPr>
        <w:footnoteRef/>
      </w:r>
      <w:r>
        <w:t xml:space="preserve"> </w:t>
      </w:r>
      <w:r w:rsidRPr="00076733">
        <w:rPr>
          <w:sz w:val="18"/>
        </w:rPr>
        <w:t xml:space="preserve">Suchocka M, 2016, </w:t>
      </w:r>
      <w:r w:rsidRPr="00076733">
        <w:rPr>
          <w:i/>
          <w:sz w:val="18"/>
        </w:rPr>
        <w:t>Organizacja prac budowlanych na terenach zadrzewionych</w:t>
      </w:r>
      <w:r w:rsidRPr="00076733">
        <w:rPr>
          <w:sz w:val="18"/>
        </w:rPr>
        <w:t>, Warszawa</w:t>
      </w:r>
    </w:p>
  </w:footnote>
  <w:footnote w:id="56">
    <w:p w14:paraId="0869B912" w14:textId="77777777" w:rsidR="00AB0795" w:rsidRDefault="00AB0795" w:rsidP="004812EE">
      <w:pPr>
        <w:pStyle w:val="Tekstprzypisudolnego"/>
      </w:pPr>
      <w:r>
        <w:rPr>
          <w:rStyle w:val="Odwoanieprzypisudolnego"/>
        </w:rPr>
        <w:footnoteRef/>
      </w:r>
      <w:r>
        <w:t xml:space="preserve"> Ewaluacja – Poradnik dla pracowników administracji publicznej, 2022, Ministerstwo Rozwoju Regionalnego, Warszawa.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8C198" w14:textId="77777777" w:rsidR="00AB0795" w:rsidRPr="008F1837" w:rsidRDefault="00AB0795" w:rsidP="008F1837">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856D4" w14:textId="77777777" w:rsidR="00AB0795" w:rsidRPr="00775D02" w:rsidRDefault="00AB0795" w:rsidP="00775D02">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F37C3" w14:textId="77777777" w:rsidR="00AB0795" w:rsidRPr="00775D02" w:rsidRDefault="00AB0795" w:rsidP="00775D02">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1F5EF" w14:textId="77777777" w:rsidR="00AB0795" w:rsidRPr="00775D02" w:rsidRDefault="00AB0795" w:rsidP="00775D02">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2DCF5" w14:textId="77777777" w:rsidR="00AB0795" w:rsidRPr="00907F8D" w:rsidRDefault="00AB0795" w:rsidP="00907F8D">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DC960" w14:textId="77777777" w:rsidR="00AB0795" w:rsidRPr="003F5627" w:rsidRDefault="00AB0795" w:rsidP="003F5627">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04DE2" w14:textId="77777777" w:rsidR="00AB0795" w:rsidRPr="008F1837" w:rsidRDefault="00AB0795" w:rsidP="008F1837">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AD6E3" w14:textId="77777777" w:rsidR="00AB0795" w:rsidRPr="00907F8D" w:rsidRDefault="00AB0795" w:rsidP="00907F8D">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101DB" w14:textId="77777777" w:rsidR="00AB0795" w:rsidRPr="003F5627" w:rsidRDefault="00AB0795" w:rsidP="003F5627">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4D084" w14:textId="77777777" w:rsidR="00AB0795" w:rsidRPr="00775D02" w:rsidRDefault="00AB0795" w:rsidP="00775D02">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E6EF1" w14:textId="77777777" w:rsidR="00AB0795" w:rsidRPr="00775D02" w:rsidRDefault="00AB0795" w:rsidP="00775D02">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908AB" w14:textId="77777777" w:rsidR="00AB0795" w:rsidRPr="00775D02" w:rsidRDefault="00AB0795" w:rsidP="00775D02">
    <w:pPr>
      <w:pStyle w:val="Nagwek"/>
      <w:pBdr>
        <w:bottom w:val="single" w:sz="2" w:space="1" w:color="95B3D7" w:themeColor="accent1" w:themeTint="99"/>
      </w:pBdr>
      <w:spacing w:after="240"/>
      <w:jc w:val="center"/>
      <w:rPr>
        <w:color w:val="388CB2"/>
        <w:sz w:val="20"/>
      </w:rPr>
    </w:pPr>
    <w:r w:rsidRPr="008F1837">
      <w:rPr>
        <w:color w:val="388CB2"/>
        <w:sz w:val="20"/>
      </w:rPr>
      <w:t>Prognoza oddziaływania na środowisko dla Strategii ZIT WrOF na lata 2021-2027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66pt" o:bullet="t">
        <v:imagedata r:id="rId1" o:title="3Zasób 2"/>
      </v:shape>
    </w:pict>
  </w:numPicBullet>
  <w:abstractNum w:abstractNumId="0" w15:restartNumberingAfterBreak="0">
    <w:nsid w:val="FFFFFF89"/>
    <w:multiLevelType w:val="singleLevel"/>
    <w:tmpl w:val="38242DA8"/>
    <w:lvl w:ilvl="0">
      <w:start w:val="1"/>
      <w:numFmt w:val="bullet"/>
      <w:pStyle w:val="Listapunktowana1"/>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F07A2EB6"/>
    <w:name w:val="WWNum9"/>
    <w:lvl w:ilvl="0">
      <w:start w:val="1"/>
      <w:numFmt w:val="bullet"/>
      <w:lvlText w:val=""/>
      <w:lvlPicBulletId w:val="0"/>
      <w:lvlJc w:val="left"/>
      <w:pPr>
        <w:tabs>
          <w:tab w:val="num" w:pos="0"/>
        </w:tabs>
        <w:ind w:left="720" w:hanging="360"/>
      </w:pPr>
      <w:rPr>
        <w:rFonts w:ascii="Symbol" w:hAnsi="Symbol" w:hint="default"/>
        <w:color w:val="auto"/>
        <w:sz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62DAE1DE"/>
    <w:name w:val="WWNum12"/>
    <w:lvl w:ilvl="0">
      <w:start w:val="1"/>
      <w:numFmt w:val="bullet"/>
      <w:lvlText w:val=""/>
      <w:lvlPicBulletId w:val="0"/>
      <w:lvlJc w:val="left"/>
      <w:pPr>
        <w:tabs>
          <w:tab w:val="num" w:pos="0"/>
        </w:tabs>
        <w:ind w:left="720" w:hanging="360"/>
      </w:pPr>
      <w:rPr>
        <w:rFonts w:ascii="Symbol" w:hAnsi="Symbol" w:hint="default"/>
        <w:color w:val="auto"/>
        <w:sz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5"/>
    <w:multiLevelType w:val="multilevel"/>
    <w:tmpl w:val="6D34DFE8"/>
    <w:name w:val="WWNum14"/>
    <w:lvl w:ilvl="0">
      <w:start w:val="1"/>
      <w:numFmt w:val="bullet"/>
      <w:lvlText w:val=""/>
      <w:lvlPicBulletId w:val="0"/>
      <w:lvlJc w:val="left"/>
      <w:pPr>
        <w:tabs>
          <w:tab w:val="num" w:pos="0"/>
        </w:tabs>
        <w:ind w:left="720" w:hanging="360"/>
      </w:pPr>
      <w:rPr>
        <w:rFonts w:ascii="Symbol" w:hAnsi="Symbol" w:hint="default"/>
        <w:color w:val="auto"/>
        <w:sz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6"/>
    <w:multiLevelType w:val="multilevel"/>
    <w:tmpl w:val="F41A2E32"/>
    <w:name w:val="WWNum16"/>
    <w:lvl w:ilvl="0">
      <w:start w:val="1"/>
      <w:numFmt w:val="bullet"/>
      <w:lvlText w:val=""/>
      <w:lvlPicBulletId w:val="0"/>
      <w:lvlJc w:val="left"/>
      <w:pPr>
        <w:tabs>
          <w:tab w:val="num" w:pos="0"/>
        </w:tabs>
        <w:ind w:left="720" w:hanging="360"/>
      </w:pPr>
      <w:rPr>
        <w:rFonts w:ascii="Symbol" w:hAnsi="Symbol" w:hint="default"/>
        <w:color w:val="auto"/>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600AEFDC"/>
    <w:name w:val="WWNum17"/>
    <w:lvl w:ilvl="0">
      <w:start w:val="1"/>
      <w:numFmt w:val="bullet"/>
      <w:lvlText w:val=""/>
      <w:lvlPicBulletId w:val="0"/>
      <w:lvlJc w:val="left"/>
      <w:pPr>
        <w:tabs>
          <w:tab w:val="num" w:pos="0"/>
        </w:tabs>
        <w:ind w:left="720" w:hanging="360"/>
      </w:pPr>
      <w:rPr>
        <w:rFonts w:ascii="Symbol" w:hAnsi="Symbol" w:hint="default"/>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2C15F59"/>
    <w:multiLevelType w:val="hybridMultilevel"/>
    <w:tmpl w:val="247E527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981C8C"/>
    <w:multiLevelType w:val="hybridMultilevel"/>
    <w:tmpl w:val="5AD8677A"/>
    <w:lvl w:ilvl="0" w:tplc="341C75BA">
      <w:start w:val="1"/>
      <w:numFmt w:val="bullet"/>
      <w:lvlText w:val=""/>
      <w:lvlJc w:val="left"/>
      <w:pPr>
        <w:ind w:left="1080" w:hanging="360"/>
      </w:pPr>
      <w:rPr>
        <w:rFonts w:ascii="Symbol" w:hAnsi="Symbol" w:hint="default"/>
        <w:color w:val="365F91"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D731C43"/>
    <w:multiLevelType w:val="hybridMultilevel"/>
    <w:tmpl w:val="CAF6E5CC"/>
    <w:lvl w:ilvl="0" w:tplc="5C3CF814">
      <w:start w:val="1"/>
      <w:numFmt w:val="bullet"/>
      <w:lvlText w:val=""/>
      <w:lvlJc w:val="left"/>
      <w:pPr>
        <w:ind w:left="1069" w:hanging="360"/>
      </w:pPr>
      <w:rPr>
        <w:rFonts w:ascii="Symbol" w:hAnsi="Symbol" w:hint="default"/>
        <w:color w:val="365F91" w:themeColor="accent1" w:themeShade="BF"/>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9" w15:restartNumberingAfterBreak="0">
    <w:nsid w:val="0DC74415"/>
    <w:multiLevelType w:val="hybridMultilevel"/>
    <w:tmpl w:val="4EEE7F7C"/>
    <w:lvl w:ilvl="0" w:tplc="4D68E0F6">
      <w:start w:val="1"/>
      <w:numFmt w:val="bullet"/>
      <w:lvlText w:val=""/>
      <w:lvlJc w:val="left"/>
      <w:pPr>
        <w:ind w:left="770" w:hanging="360"/>
      </w:pPr>
      <w:rPr>
        <w:rFonts w:ascii="Symbol" w:hAnsi="Symbol" w:hint="default"/>
        <w:color w:val="3380A3"/>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0" w15:restartNumberingAfterBreak="0">
    <w:nsid w:val="1084548B"/>
    <w:multiLevelType w:val="hybridMultilevel"/>
    <w:tmpl w:val="5D4EDA3A"/>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29D429A"/>
    <w:multiLevelType w:val="hybridMultilevel"/>
    <w:tmpl w:val="3F365CEC"/>
    <w:lvl w:ilvl="0" w:tplc="427AD31C">
      <w:start w:val="1"/>
      <w:numFmt w:val="bullet"/>
      <w:lvlText w:val=""/>
      <w:lvlJc w:val="left"/>
      <w:pPr>
        <w:ind w:left="1080" w:hanging="360"/>
      </w:pPr>
      <w:rPr>
        <w:rFonts w:ascii="Symbol" w:hAnsi="Symbol" w:hint="default"/>
        <w:color w:val="365F91"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0025DB"/>
    <w:multiLevelType w:val="hybridMultilevel"/>
    <w:tmpl w:val="DD0005B8"/>
    <w:lvl w:ilvl="0" w:tplc="4D68E0F6">
      <w:start w:val="1"/>
      <w:numFmt w:val="bullet"/>
      <w:lvlText w:val=""/>
      <w:lvlJc w:val="left"/>
      <w:pPr>
        <w:ind w:left="1083" w:hanging="360"/>
      </w:pPr>
      <w:rPr>
        <w:rFonts w:ascii="Symbol" w:hAnsi="Symbol" w:hint="default"/>
        <w:color w:val="3380A3"/>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3" w15:restartNumberingAfterBreak="0">
    <w:nsid w:val="159477EF"/>
    <w:multiLevelType w:val="hybridMultilevel"/>
    <w:tmpl w:val="BABC56EA"/>
    <w:lvl w:ilvl="0" w:tplc="B5FE8122">
      <w:start w:val="1"/>
      <w:numFmt w:val="bullet"/>
      <w:lvlText w:val=""/>
      <w:lvlJc w:val="left"/>
      <w:pPr>
        <w:ind w:left="720" w:hanging="360"/>
      </w:pPr>
      <w:rPr>
        <w:rFonts w:ascii="Symbol" w:hAnsi="Symbol" w:hint="default"/>
        <w:color w:val="215868" w:themeColor="accent5" w:themeShade="8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16BA0B12"/>
    <w:multiLevelType w:val="hybridMultilevel"/>
    <w:tmpl w:val="847C2E1C"/>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99F1CA8"/>
    <w:multiLevelType w:val="hybridMultilevel"/>
    <w:tmpl w:val="31560400"/>
    <w:lvl w:ilvl="0" w:tplc="04150001">
      <w:start w:val="1"/>
      <w:numFmt w:val="bullet"/>
      <w:pStyle w:val="Listapunktowana"/>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AE04359"/>
    <w:multiLevelType w:val="hybridMultilevel"/>
    <w:tmpl w:val="9446B7A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DD0802"/>
    <w:multiLevelType w:val="hybridMultilevel"/>
    <w:tmpl w:val="EB6C5200"/>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DFC7D57"/>
    <w:multiLevelType w:val="hybridMultilevel"/>
    <w:tmpl w:val="066843C6"/>
    <w:lvl w:ilvl="0" w:tplc="04150015">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412086"/>
    <w:multiLevelType w:val="hybridMultilevel"/>
    <w:tmpl w:val="EE56F1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2BF3468"/>
    <w:multiLevelType w:val="hybridMultilevel"/>
    <w:tmpl w:val="69DE09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9D72AE"/>
    <w:multiLevelType w:val="hybridMultilevel"/>
    <w:tmpl w:val="354E6C14"/>
    <w:lvl w:ilvl="0" w:tplc="A8380E8A">
      <w:start w:val="1"/>
      <w:numFmt w:val="bullet"/>
      <w:lvlText w:val=""/>
      <w:lvlJc w:val="left"/>
      <w:pPr>
        <w:ind w:left="720" w:hanging="360"/>
      </w:pPr>
      <w:rPr>
        <w:rFonts w:ascii="Symbol" w:hAnsi="Symbol" w:hint="default"/>
        <w:color w:val="365F91"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3C87A89"/>
    <w:multiLevelType w:val="hybridMultilevel"/>
    <w:tmpl w:val="2CE247E4"/>
    <w:lvl w:ilvl="0" w:tplc="1C30DB4A">
      <w:start w:val="1"/>
      <w:numFmt w:val="decimal"/>
      <w:lvlText w:val="%1."/>
      <w:lvlJc w:val="left"/>
      <w:pPr>
        <w:ind w:left="786" w:hanging="360"/>
      </w:pPr>
      <w:rPr>
        <w:b/>
        <w:color w:val="3380A3"/>
      </w:rPr>
    </w:lvl>
    <w:lvl w:ilvl="1" w:tplc="6D04940A">
      <w:start w:val="1"/>
      <w:numFmt w:val="decimal"/>
      <w:lvlText w:val="6.%2."/>
      <w:lvlJc w:val="left"/>
      <w:pPr>
        <w:ind w:left="1506" w:hanging="360"/>
      </w:pPr>
      <w:rPr>
        <w:rFonts w:hint="default"/>
      </w:rPr>
    </w:lvl>
    <w:lvl w:ilvl="2" w:tplc="45F07872">
      <w:start w:val="1"/>
      <w:numFmt w:val="lowerLetter"/>
      <w:lvlText w:val="%3)"/>
      <w:lvlJc w:val="left"/>
      <w:pPr>
        <w:ind w:left="2406" w:hanging="36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276633A5"/>
    <w:multiLevelType w:val="hybridMultilevel"/>
    <w:tmpl w:val="D83279F4"/>
    <w:lvl w:ilvl="0" w:tplc="1026EB10">
      <w:start w:val="1"/>
      <w:numFmt w:val="bullet"/>
      <w:lvlText w:val=""/>
      <w:lvlJc w:val="left"/>
      <w:pPr>
        <w:ind w:left="720" w:hanging="360"/>
      </w:pPr>
      <w:rPr>
        <w:rFonts w:ascii="Symbol" w:hAnsi="Symbol" w:hint="default"/>
        <w:color w:val="365F91"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78D7A03"/>
    <w:multiLevelType w:val="hybridMultilevel"/>
    <w:tmpl w:val="8E0E46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517491"/>
    <w:multiLevelType w:val="hybridMultilevel"/>
    <w:tmpl w:val="77347EE4"/>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2C700B01"/>
    <w:multiLevelType w:val="hybridMultilevel"/>
    <w:tmpl w:val="C0E497A6"/>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CA04289"/>
    <w:multiLevelType w:val="hybridMultilevel"/>
    <w:tmpl w:val="8D98737E"/>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E244433"/>
    <w:multiLevelType w:val="multilevel"/>
    <w:tmpl w:val="317CF0CC"/>
    <w:styleLink w:val="WWNum58"/>
    <w:lvl w:ilvl="0">
      <w:numFmt w:val="bullet"/>
      <w:lvlText w:val=""/>
      <w:lvlJc w:val="left"/>
      <w:pPr>
        <w:ind w:left="1080" w:hanging="360"/>
      </w:pPr>
      <w:rPr>
        <w:rFonts w:ascii="Symbol" w:hAnsi="Symbol" w:cs="OpenSymbol"/>
      </w:rPr>
    </w:lvl>
    <w:lvl w:ilvl="1">
      <w:numFmt w:val="bullet"/>
      <w:lvlText w:val="◦"/>
      <w:lvlJc w:val="left"/>
      <w:pPr>
        <w:ind w:left="1440" w:hanging="360"/>
      </w:pPr>
      <w:rPr>
        <w:rFonts w:ascii="OpenSymbol" w:hAnsi="OpenSymbol" w:cs="OpenSymbol"/>
      </w:rPr>
    </w:lvl>
    <w:lvl w:ilvl="2">
      <w:numFmt w:val="bullet"/>
      <w:lvlText w:val="▪"/>
      <w:lvlJc w:val="left"/>
      <w:pPr>
        <w:ind w:left="1800" w:hanging="360"/>
      </w:pPr>
      <w:rPr>
        <w:rFonts w:ascii="OpenSymbol" w:hAnsi="OpenSymbol" w:cs="OpenSymbol"/>
      </w:rPr>
    </w:lvl>
    <w:lvl w:ilvl="3">
      <w:numFmt w:val="bullet"/>
      <w:lvlText w:val=""/>
      <w:lvlJc w:val="left"/>
      <w:pPr>
        <w:ind w:left="2160" w:hanging="360"/>
      </w:pPr>
      <w:rPr>
        <w:rFonts w:ascii="Symbol" w:hAnsi="Symbol" w:cs="OpenSymbol"/>
      </w:rPr>
    </w:lvl>
    <w:lvl w:ilvl="4">
      <w:numFmt w:val="bullet"/>
      <w:lvlText w:val="◦"/>
      <w:lvlJc w:val="left"/>
      <w:pPr>
        <w:ind w:left="2520" w:hanging="360"/>
      </w:pPr>
      <w:rPr>
        <w:rFonts w:ascii="OpenSymbol" w:hAnsi="OpenSymbol" w:cs="OpenSymbol"/>
      </w:rPr>
    </w:lvl>
    <w:lvl w:ilvl="5">
      <w:numFmt w:val="bullet"/>
      <w:lvlText w:val="▪"/>
      <w:lvlJc w:val="left"/>
      <w:pPr>
        <w:ind w:left="2880" w:hanging="360"/>
      </w:pPr>
      <w:rPr>
        <w:rFonts w:ascii="OpenSymbol" w:hAnsi="OpenSymbol" w:cs="OpenSymbol"/>
      </w:rPr>
    </w:lvl>
    <w:lvl w:ilvl="6">
      <w:numFmt w:val="bullet"/>
      <w:lvlText w:val=""/>
      <w:lvlJc w:val="left"/>
      <w:pPr>
        <w:ind w:left="3240" w:hanging="360"/>
      </w:pPr>
      <w:rPr>
        <w:rFonts w:ascii="Symbol" w:hAnsi="Symbol" w:cs="OpenSymbol"/>
      </w:rPr>
    </w:lvl>
    <w:lvl w:ilvl="7">
      <w:numFmt w:val="bullet"/>
      <w:lvlText w:val="◦"/>
      <w:lvlJc w:val="left"/>
      <w:pPr>
        <w:ind w:left="3600" w:hanging="360"/>
      </w:pPr>
      <w:rPr>
        <w:rFonts w:ascii="OpenSymbol" w:hAnsi="OpenSymbol" w:cs="OpenSymbol"/>
      </w:rPr>
    </w:lvl>
    <w:lvl w:ilvl="8">
      <w:numFmt w:val="bullet"/>
      <w:lvlText w:val="▪"/>
      <w:lvlJc w:val="left"/>
      <w:pPr>
        <w:ind w:left="3960" w:hanging="360"/>
      </w:pPr>
      <w:rPr>
        <w:rFonts w:ascii="OpenSymbol" w:hAnsi="OpenSymbol" w:cs="OpenSymbol"/>
      </w:rPr>
    </w:lvl>
  </w:abstractNum>
  <w:abstractNum w:abstractNumId="29" w15:restartNumberingAfterBreak="0">
    <w:nsid w:val="31E131A8"/>
    <w:multiLevelType w:val="hybridMultilevel"/>
    <w:tmpl w:val="818E865C"/>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2133908"/>
    <w:multiLevelType w:val="hybridMultilevel"/>
    <w:tmpl w:val="7DE677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2A38A5"/>
    <w:multiLevelType w:val="hybridMultilevel"/>
    <w:tmpl w:val="61E638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66218B4"/>
    <w:multiLevelType w:val="hybridMultilevel"/>
    <w:tmpl w:val="7F4636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A896223"/>
    <w:multiLevelType w:val="hybridMultilevel"/>
    <w:tmpl w:val="B46639E8"/>
    <w:lvl w:ilvl="0" w:tplc="01160B0A">
      <w:start w:val="1"/>
      <w:numFmt w:val="bullet"/>
      <w:lvlText w:val=""/>
      <w:lvlJc w:val="left"/>
      <w:pPr>
        <w:ind w:left="1069" w:hanging="360"/>
      </w:pPr>
      <w:rPr>
        <w:rFonts w:ascii="Symbol" w:hAnsi="Symbol" w:hint="default"/>
        <w:color w:val="365F91" w:themeColor="accent1" w:themeShade="BF"/>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4" w15:restartNumberingAfterBreak="0">
    <w:nsid w:val="3B3A6E04"/>
    <w:multiLevelType w:val="hybridMultilevel"/>
    <w:tmpl w:val="0046D776"/>
    <w:lvl w:ilvl="0" w:tplc="757811FC">
      <w:start w:val="1"/>
      <w:numFmt w:val="bullet"/>
      <w:lvlText w:val=""/>
      <w:lvlJc w:val="left"/>
      <w:pPr>
        <w:ind w:left="1494" w:hanging="360"/>
      </w:pPr>
      <w:rPr>
        <w:rFonts w:ascii="Symbol" w:hAnsi="Symbol" w:hint="default"/>
        <w:color w:val="365F91" w:themeColor="accent1" w:themeShade="BF"/>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5" w15:restartNumberingAfterBreak="0">
    <w:nsid w:val="3C7C1D80"/>
    <w:multiLevelType w:val="hybridMultilevel"/>
    <w:tmpl w:val="6BECA69E"/>
    <w:lvl w:ilvl="0" w:tplc="7DCA445A">
      <w:start w:val="1"/>
      <w:numFmt w:val="bullet"/>
      <w:lvlText w:val=""/>
      <w:lvlJc w:val="left"/>
      <w:pPr>
        <w:ind w:left="1080" w:hanging="360"/>
      </w:pPr>
      <w:rPr>
        <w:rFonts w:ascii="Symbol" w:hAnsi="Symbol" w:hint="default"/>
        <w:color w:val="365F91"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3D801664"/>
    <w:multiLevelType w:val="hybridMultilevel"/>
    <w:tmpl w:val="57523600"/>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D8E2FC7"/>
    <w:multiLevelType w:val="hybridMultilevel"/>
    <w:tmpl w:val="21D2E2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E57171"/>
    <w:multiLevelType w:val="hybridMultilevel"/>
    <w:tmpl w:val="39EA3244"/>
    <w:lvl w:ilvl="0" w:tplc="FFFFFFFF">
      <w:start w:val="1"/>
      <w:numFmt w:val="decimal"/>
      <w:lvlText w:val="%1."/>
      <w:lvlJc w:val="center"/>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9" w15:restartNumberingAfterBreak="0">
    <w:nsid w:val="4018111E"/>
    <w:multiLevelType w:val="hybridMultilevel"/>
    <w:tmpl w:val="AF40CC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08F0195"/>
    <w:multiLevelType w:val="hybridMultilevel"/>
    <w:tmpl w:val="6F08109E"/>
    <w:lvl w:ilvl="0" w:tplc="EED27AA0">
      <w:start w:val="1"/>
      <w:numFmt w:val="bullet"/>
      <w:lvlText w:val=""/>
      <w:lvlJc w:val="left"/>
      <w:pPr>
        <w:ind w:left="785" w:hanging="360"/>
      </w:pPr>
      <w:rPr>
        <w:rFonts w:ascii="Symbol" w:hAnsi="Symbol" w:hint="default"/>
        <w:color w:val="365F91" w:themeColor="accent1" w:themeShade="BF"/>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1E81DB0"/>
    <w:multiLevelType w:val="hybridMultilevel"/>
    <w:tmpl w:val="1B46B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AD2A91"/>
    <w:multiLevelType w:val="multilevel"/>
    <w:tmpl w:val="8376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5C4607"/>
    <w:multiLevelType w:val="hybridMultilevel"/>
    <w:tmpl w:val="89309432"/>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C286D66"/>
    <w:multiLevelType w:val="hybridMultilevel"/>
    <w:tmpl w:val="DE4249BA"/>
    <w:lvl w:ilvl="0" w:tplc="C756A17A">
      <w:start w:val="1"/>
      <w:numFmt w:val="bullet"/>
      <w:lvlText w:val=""/>
      <w:lvlJc w:val="left"/>
      <w:pPr>
        <w:ind w:left="1069" w:hanging="360"/>
      </w:pPr>
      <w:rPr>
        <w:rFonts w:ascii="Symbol" w:hAnsi="Symbol" w:hint="default"/>
        <w:color w:val="365F91" w:themeColor="accent1" w:themeShade="BF"/>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5" w15:restartNumberingAfterBreak="0">
    <w:nsid w:val="4C797288"/>
    <w:multiLevelType w:val="hybridMultilevel"/>
    <w:tmpl w:val="F37A4CDC"/>
    <w:lvl w:ilvl="0" w:tplc="1524549E">
      <w:start w:val="1"/>
      <w:numFmt w:val="bullet"/>
      <w:lvlText w:val=""/>
      <w:lvlJc w:val="left"/>
      <w:pPr>
        <w:ind w:left="720" w:hanging="360"/>
      </w:pPr>
      <w:rPr>
        <w:rFonts w:ascii="Symbol" w:hAnsi="Symbol" w:hint="default"/>
        <w:color w:val="365F91"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E9A34D3"/>
    <w:multiLevelType w:val="hybridMultilevel"/>
    <w:tmpl w:val="5F9A2D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F7622A6"/>
    <w:multiLevelType w:val="hybridMultilevel"/>
    <w:tmpl w:val="7EF26CCA"/>
    <w:lvl w:ilvl="0" w:tplc="F21CC490">
      <w:start w:val="1"/>
      <w:numFmt w:val="bullet"/>
      <w:lvlText w:val=""/>
      <w:lvlJc w:val="left"/>
      <w:pPr>
        <w:ind w:left="720" w:hanging="360"/>
      </w:pPr>
      <w:rPr>
        <w:rFonts w:ascii="Symbol" w:hAnsi="Symbol" w:hint="default"/>
        <w:color w:val="365F91" w:themeColor="accent1"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FAD7716"/>
    <w:multiLevelType w:val="hybridMultilevel"/>
    <w:tmpl w:val="933AA9F8"/>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FE82EF3"/>
    <w:multiLevelType w:val="hybridMultilevel"/>
    <w:tmpl w:val="05B0A9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0CA17E6"/>
    <w:multiLevelType w:val="hybridMultilevel"/>
    <w:tmpl w:val="166E009C"/>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0F1057F"/>
    <w:multiLevelType w:val="hybridMultilevel"/>
    <w:tmpl w:val="1DE2C308"/>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0F807C0"/>
    <w:multiLevelType w:val="hybridMultilevel"/>
    <w:tmpl w:val="AF40CC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3257AB6"/>
    <w:multiLevelType w:val="hybridMultilevel"/>
    <w:tmpl w:val="5590F0E6"/>
    <w:lvl w:ilvl="0" w:tplc="2A149562">
      <w:start w:val="1"/>
      <w:numFmt w:val="decimal"/>
      <w:lvlText w:val="%1."/>
      <w:lvlJc w:val="left"/>
      <w:pPr>
        <w:ind w:left="502" w:hanging="360"/>
      </w:pPr>
      <w:rPr>
        <w:rFonts w:asciiTheme="minorHAnsi" w:hAnsiTheme="minorHAnsi" w:cstheme="minorHAnsi" w:hint="default"/>
        <w:b w:val="0"/>
        <w:color w:val="000000" w:themeColor="text1"/>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2D14B6"/>
    <w:multiLevelType w:val="hybridMultilevel"/>
    <w:tmpl w:val="872E7E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5932810"/>
    <w:multiLevelType w:val="multilevel"/>
    <w:tmpl w:val="2226718C"/>
    <w:lvl w:ilvl="0">
      <w:start w:val="1"/>
      <w:numFmt w:val="bullet"/>
      <w:lvlText w:val=""/>
      <w:lvlJc w:val="left"/>
      <w:pPr>
        <w:ind w:left="720" w:hanging="360"/>
      </w:pPr>
      <w:rPr>
        <w:rFonts w:ascii="Symbol" w:hAnsi="Symbol" w:cs="Symbol" w:hint="default"/>
        <w:color w:val="365F91" w:themeColor="accent1"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570E7978"/>
    <w:multiLevelType w:val="hybridMultilevel"/>
    <w:tmpl w:val="4AF0449E"/>
    <w:lvl w:ilvl="0" w:tplc="CF103F98">
      <w:start w:val="1"/>
      <w:numFmt w:val="bullet"/>
      <w:lvlText w:val=""/>
      <w:lvlJc w:val="left"/>
      <w:pPr>
        <w:ind w:left="720" w:hanging="360"/>
      </w:pPr>
      <w:rPr>
        <w:rFonts w:ascii="Symbol" w:hAnsi="Symbol" w:hint="default"/>
        <w:color w:val="365F91"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8027FDA"/>
    <w:multiLevelType w:val="hybridMultilevel"/>
    <w:tmpl w:val="A1466650"/>
    <w:lvl w:ilvl="0" w:tplc="971EEA54">
      <w:start w:val="1"/>
      <w:numFmt w:val="bullet"/>
      <w:lvlText w:val=""/>
      <w:lvlJc w:val="left"/>
      <w:pPr>
        <w:ind w:left="1080" w:hanging="360"/>
      </w:pPr>
      <w:rPr>
        <w:rFonts w:ascii="Symbol" w:hAnsi="Symbol" w:hint="default"/>
        <w:color w:val="365F91"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15:restartNumberingAfterBreak="0">
    <w:nsid w:val="59316647"/>
    <w:multiLevelType w:val="hybridMultilevel"/>
    <w:tmpl w:val="FB1AC95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766A3F1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A681790"/>
    <w:multiLevelType w:val="hybridMultilevel"/>
    <w:tmpl w:val="3AB6AEA2"/>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B1E551D"/>
    <w:multiLevelType w:val="multilevel"/>
    <w:tmpl w:val="DE40C342"/>
    <w:lvl w:ilvl="0">
      <w:start w:val="1"/>
      <w:numFmt w:val="bullet"/>
      <w:lvlText w:val=""/>
      <w:lvlJc w:val="left"/>
      <w:pPr>
        <w:ind w:left="720" w:hanging="360"/>
      </w:pPr>
      <w:rPr>
        <w:rFonts w:ascii="Symbol" w:hAnsi="Symbol" w:cs="Symbol" w:hint="default"/>
        <w:color w:val="365F91" w:themeColor="accent1"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15:restartNumberingAfterBreak="0">
    <w:nsid w:val="5E647700"/>
    <w:multiLevelType w:val="hybridMultilevel"/>
    <w:tmpl w:val="478C2AAE"/>
    <w:lvl w:ilvl="0" w:tplc="A3CC4130">
      <w:start w:val="1"/>
      <w:numFmt w:val="bullet"/>
      <w:lvlText w:val=""/>
      <w:lvlJc w:val="left"/>
      <w:pPr>
        <w:ind w:left="720" w:hanging="360"/>
      </w:pPr>
      <w:rPr>
        <w:rFonts w:ascii="Symbol" w:hAnsi="Symbol" w:hint="default"/>
        <w:color w:val="1F497D" w:themeColor="text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2" w15:restartNumberingAfterBreak="0">
    <w:nsid w:val="60001E4F"/>
    <w:multiLevelType w:val="hybridMultilevel"/>
    <w:tmpl w:val="42368714"/>
    <w:lvl w:ilvl="0" w:tplc="8342E3CA">
      <w:start w:val="1"/>
      <w:numFmt w:val="bullet"/>
      <w:lvlText w:val=""/>
      <w:lvlJc w:val="left"/>
      <w:pPr>
        <w:ind w:left="1080" w:hanging="360"/>
      </w:pPr>
      <w:rPr>
        <w:rFonts w:ascii="Symbol" w:hAnsi="Symbol" w:hint="default"/>
        <w:color w:val="365F91"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60002A08"/>
    <w:multiLevelType w:val="hybridMultilevel"/>
    <w:tmpl w:val="3AEA94C4"/>
    <w:lvl w:ilvl="0" w:tplc="3C24ABE6">
      <w:start w:val="1"/>
      <w:numFmt w:val="decimal"/>
      <w:lvlText w:val="%1)"/>
      <w:lvlJc w:val="left"/>
      <w:pPr>
        <w:ind w:left="720" w:hanging="360"/>
      </w:pPr>
      <w:rPr>
        <w:rFonts w:eastAsiaTheme="minorHAns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31C7510"/>
    <w:multiLevelType w:val="hybridMultilevel"/>
    <w:tmpl w:val="6DDAAB32"/>
    <w:lvl w:ilvl="0" w:tplc="24DA0A3A">
      <w:start w:val="1"/>
      <w:numFmt w:val="upperRoman"/>
      <w:lvlText w:val="%1."/>
      <w:lvlJc w:val="right"/>
      <w:pPr>
        <w:ind w:left="720" w:hanging="360"/>
      </w:pPr>
      <w:rPr>
        <w:rFonts w:asciiTheme="minorHAnsi" w:eastAsia="Times New Roman" w:hAnsiTheme="minorHAnsi" w:cstheme="minorHAns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638061FE"/>
    <w:multiLevelType w:val="multilevel"/>
    <w:tmpl w:val="6450D1B0"/>
    <w:lvl w:ilvl="0">
      <w:start w:val="1"/>
      <w:numFmt w:val="bullet"/>
      <w:lvlText w:val=""/>
      <w:lvlJc w:val="left"/>
      <w:pPr>
        <w:ind w:left="720" w:hanging="360"/>
      </w:pPr>
      <w:rPr>
        <w:rFonts w:ascii="Symbol" w:hAnsi="Symbol" w:cs="Symbol" w:hint="default"/>
        <w:color w:val="365F91" w:themeColor="accent1"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15:restartNumberingAfterBreak="0">
    <w:nsid w:val="64707BA4"/>
    <w:multiLevelType w:val="hybridMultilevel"/>
    <w:tmpl w:val="5090293E"/>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4B82D06"/>
    <w:multiLevelType w:val="hybridMultilevel"/>
    <w:tmpl w:val="D6C4DD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59F5F72"/>
    <w:multiLevelType w:val="hybridMultilevel"/>
    <w:tmpl w:val="9522D0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6BD37BA"/>
    <w:multiLevelType w:val="hybridMultilevel"/>
    <w:tmpl w:val="2982AF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6EF3924"/>
    <w:multiLevelType w:val="hybridMultilevel"/>
    <w:tmpl w:val="D8749D46"/>
    <w:lvl w:ilvl="0" w:tplc="2CE82000">
      <w:start w:val="1"/>
      <w:numFmt w:val="bullet"/>
      <w:lvlText w:val=""/>
      <w:lvlJc w:val="left"/>
      <w:pPr>
        <w:ind w:left="720" w:hanging="360"/>
      </w:pPr>
      <w:rPr>
        <w:rFonts w:ascii="Symbol" w:hAnsi="Symbol" w:hint="default"/>
        <w:color w:val="365F91"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9176B88"/>
    <w:multiLevelType w:val="hybridMultilevel"/>
    <w:tmpl w:val="1D3AA83A"/>
    <w:lvl w:ilvl="0" w:tplc="8D0C740A">
      <w:start w:val="1"/>
      <w:numFmt w:val="bullet"/>
      <w:lvlText w:val=""/>
      <w:lvlPicBulletId w:val="0"/>
      <w:lvlJc w:val="left"/>
      <w:pPr>
        <w:ind w:left="720" w:hanging="360"/>
      </w:pPr>
      <w:rPr>
        <w:rFonts w:ascii="Symbol" w:hAnsi="Symbol"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A4E0F8B"/>
    <w:multiLevelType w:val="hybridMultilevel"/>
    <w:tmpl w:val="17FC6B02"/>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BB37758"/>
    <w:multiLevelType w:val="hybridMultilevel"/>
    <w:tmpl w:val="C24089F2"/>
    <w:lvl w:ilvl="0" w:tplc="83AAA1B8">
      <w:start w:val="1"/>
      <w:numFmt w:val="bullet"/>
      <w:lvlText w:val=""/>
      <w:lvlJc w:val="left"/>
      <w:pPr>
        <w:ind w:left="1080" w:hanging="360"/>
      </w:pPr>
      <w:rPr>
        <w:rFonts w:ascii="Symbol" w:hAnsi="Symbol" w:hint="default"/>
        <w:color w:val="365F91" w:themeColor="accent1" w:themeShade="BF"/>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6CA8318F"/>
    <w:multiLevelType w:val="hybridMultilevel"/>
    <w:tmpl w:val="B0B6CEAC"/>
    <w:lvl w:ilvl="0" w:tplc="33C6BA3C">
      <w:start w:val="1"/>
      <w:numFmt w:val="decimalZero"/>
      <w:lvlText w:val="%1."/>
      <w:lvlJc w:val="left"/>
      <w:pPr>
        <w:ind w:left="720" w:hanging="360"/>
      </w:pPr>
      <w:rPr>
        <w:rFonts w:hint="default"/>
        <w:color w:val="365F91"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E0F786A"/>
    <w:multiLevelType w:val="hybridMultilevel"/>
    <w:tmpl w:val="1BA870D2"/>
    <w:lvl w:ilvl="0" w:tplc="0415000F">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6" w15:restartNumberingAfterBreak="0">
    <w:nsid w:val="70FB0E70"/>
    <w:multiLevelType w:val="hybridMultilevel"/>
    <w:tmpl w:val="38BCEF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1F23211"/>
    <w:multiLevelType w:val="hybridMultilevel"/>
    <w:tmpl w:val="F2BE1D18"/>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3CC3C61"/>
    <w:multiLevelType w:val="hybridMultilevel"/>
    <w:tmpl w:val="190A0590"/>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4FA7280"/>
    <w:multiLevelType w:val="hybridMultilevel"/>
    <w:tmpl w:val="BEF0B5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5812302"/>
    <w:multiLevelType w:val="hybridMultilevel"/>
    <w:tmpl w:val="8CE23FF0"/>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7C21CBB"/>
    <w:multiLevelType w:val="hybridMultilevel"/>
    <w:tmpl w:val="EA649C30"/>
    <w:lvl w:ilvl="0" w:tplc="4A82E8B4">
      <w:start w:val="218"/>
      <w:numFmt w:val="decimal"/>
      <w:lvlText w:val="%1."/>
      <w:lvlJc w:val="left"/>
      <w:pPr>
        <w:ind w:left="360" w:hanging="360"/>
      </w:pPr>
      <w:rPr>
        <w:rFonts w:asciiTheme="minorHAnsi" w:hAnsiTheme="minorHAnsi" w:cstheme="minorHAnsi" w:hint="default"/>
        <w:b w:val="0"/>
        <w:color w:val="000000" w:themeColor="text1"/>
        <w:sz w:val="20"/>
        <w:szCs w:val="2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2" w15:restartNumberingAfterBreak="0">
    <w:nsid w:val="7927325D"/>
    <w:multiLevelType w:val="hybridMultilevel"/>
    <w:tmpl w:val="C5E8D20C"/>
    <w:lvl w:ilvl="0" w:tplc="4D68E0F6">
      <w:start w:val="1"/>
      <w:numFmt w:val="bullet"/>
      <w:lvlText w:val=""/>
      <w:lvlJc w:val="left"/>
      <w:pPr>
        <w:ind w:left="360" w:hanging="360"/>
      </w:pPr>
      <w:rPr>
        <w:rFonts w:ascii="Symbol" w:hAnsi="Symbol" w:hint="default"/>
        <w:color w:val="3380A3"/>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797D7339"/>
    <w:multiLevelType w:val="hybridMultilevel"/>
    <w:tmpl w:val="4E7C4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A2E79EC"/>
    <w:multiLevelType w:val="hybridMultilevel"/>
    <w:tmpl w:val="3A682EE2"/>
    <w:lvl w:ilvl="0" w:tplc="EDC64364">
      <w:start w:val="1"/>
      <w:numFmt w:val="bullet"/>
      <w:lvlText w:val=""/>
      <w:lvlJc w:val="left"/>
      <w:pPr>
        <w:ind w:left="720" w:hanging="360"/>
      </w:pPr>
      <w:rPr>
        <w:rFonts w:ascii="Symbol" w:hAnsi="Symbol" w:hint="default"/>
        <w:color w:val="365F91"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EA425ED"/>
    <w:multiLevelType w:val="hybridMultilevel"/>
    <w:tmpl w:val="607AB374"/>
    <w:lvl w:ilvl="0" w:tplc="4D68E0F6">
      <w:start w:val="1"/>
      <w:numFmt w:val="bullet"/>
      <w:lvlText w:val=""/>
      <w:lvlJc w:val="left"/>
      <w:pPr>
        <w:ind w:left="720" w:hanging="360"/>
      </w:pPr>
      <w:rPr>
        <w:rFonts w:ascii="Symbol" w:hAnsi="Symbol" w:hint="default"/>
        <w:color w:val="3380A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EA54C22"/>
    <w:multiLevelType w:val="hybridMultilevel"/>
    <w:tmpl w:val="9BD019A4"/>
    <w:lvl w:ilvl="0" w:tplc="00727DB2">
      <w:start w:val="1"/>
      <w:numFmt w:val="bullet"/>
      <w:lvlText w:val=""/>
      <w:lvlJc w:val="left"/>
      <w:pPr>
        <w:ind w:left="720" w:hanging="360"/>
      </w:pPr>
      <w:rPr>
        <w:rFonts w:ascii="Symbol" w:hAnsi="Symbol" w:hint="default"/>
        <w:color w:val="365F91" w:themeColor="accent1" w:themeShade="BF"/>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34"/>
  </w:num>
  <w:num w:numId="4">
    <w:abstractNumId w:val="53"/>
  </w:num>
  <w:num w:numId="5">
    <w:abstractNumId w:val="62"/>
  </w:num>
  <w:num w:numId="6">
    <w:abstractNumId w:val="23"/>
  </w:num>
  <w:num w:numId="7">
    <w:abstractNumId w:val="7"/>
  </w:num>
  <w:num w:numId="8">
    <w:abstractNumId w:val="73"/>
  </w:num>
  <w:num w:numId="9">
    <w:abstractNumId w:val="11"/>
  </w:num>
  <w:num w:numId="10">
    <w:abstractNumId w:val="35"/>
  </w:num>
  <w:num w:numId="11">
    <w:abstractNumId w:val="57"/>
  </w:num>
  <w:num w:numId="12">
    <w:abstractNumId w:val="56"/>
  </w:num>
  <w:num w:numId="13">
    <w:abstractNumId w:val="84"/>
  </w:num>
  <w:num w:numId="14">
    <w:abstractNumId w:val="47"/>
  </w:num>
  <w:num w:numId="15">
    <w:abstractNumId w:val="86"/>
  </w:num>
  <w:num w:numId="16">
    <w:abstractNumId w:val="45"/>
  </w:num>
  <w:num w:numId="17">
    <w:abstractNumId w:val="8"/>
  </w:num>
  <w:num w:numId="18">
    <w:abstractNumId w:val="44"/>
  </w:num>
  <w:num w:numId="19">
    <w:abstractNumId w:val="33"/>
  </w:num>
  <w:num w:numId="20">
    <w:abstractNumId w:val="40"/>
  </w:num>
  <w:num w:numId="21">
    <w:abstractNumId w:val="65"/>
  </w:num>
  <w:num w:numId="22">
    <w:abstractNumId w:val="60"/>
  </w:num>
  <w:num w:numId="23">
    <w:abstractNumId w:val="55"/>
  </w:num>
  <w:num w:numId="24">
    <w:abstractNumId w:val="13"/>
  </w:num>
  <w:num w:numId="25">
    <w:abstractNumId w:val="61"/>
  </w:num>
  <w:num w:numId="26">
    <w:abstractNumId w:val="70"/>
  </w:num>
  <w:num w:numId="27">
    <w:abstractNumId w:val="21"/>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4"/>
  </w:num>
  <w:num w:numId="30">
    <w:abstractNumId w:val="58"/>
  </w:num>
  <w:num w:numId="31">
    <w:abstractNumId w:val="18"/>
  </w:num>
  <w:num w:numId="32">
    <w:abstractNumId w:val="75"/>
  </w:num>
  <w:num w:numId="33">
    <w:abstractNumId w:val="25"/>
  </w:num>
  <w:num w:numId="34">
    <w:abstractNumId w:val="63"/>
  </w:num>
  <w:num w:numId="35">
    <w:abstractNumId w:val="30"/>
  </w:num>
  <w:num w:numId="36">
    <w:abstractNumId w:val="79"/>
  </w:num>
  <w:num w:numId="37">
    <w:abstractNumId w:val="54"/>
  </w:num>
  <w:num w:numId="38">
    <w:abstractNumId w:val="16"/>
  </w:num>
  <w:num w:numId="39">
    <w:abstractNumId w:val="15"/>
  </w:num>
  <w:num w:numId="40">
    <w:abstractNumId w:val="0"/>
  </w:num>
  <w:num w:numId="41">
    <w:abstractNumId w:val="31"/>
  </w:num>
  <w:num w:numId="42">
    <w:abstractNumId w:val="28"/>
  </w:num>
  <w:num w:numId="43">
    <w:abstractNumId w:val="46"/>
  </w:num>
  <w:num w:numId="44">
    <w:abstractNumId w:val="32"/>
  </w:num>
  <w:num w:numId="45">
    <w:abstractNumId w:val="49"/>
  </w:num>
  <w:num w:numId="46">
    <w:abstractNumId w:val="68"/>
  </w:num>
  <w:num w:numId="47">
    <w:abstractNumId w:val="69"/>
  </w:num>
  <w:num w:numId="48">
    <w:abstractNumId w:val="52"/>
  </w:num>
  <w:num w:numId="49">
    <w:abstractNumId w:val="39"/>
  </w:num>
  <w:num w:numId="50">
    <w:abstractNumId w:val="37"/>
  </w:num>
  <w:num w:numId="51">
    <w:abstractNumId w:val="67"/>
  </w:num>
  <w:num w:numId="52">
    <w:abstractNumId w:val="20"/>
  </w:num>
  <w:num w:numId="53">
    <w:abstractNumId w:val="76"/>
  </w:num>
  <w:num w:numId="54">
    <w:abstractNumId w:val="24"/>
  </w:num>
  <w:num w:numId="55">
    <w:abstractNumId w:val="41"/>
  </w:num>
  <w:num w:numId="56">
    <w:abstractNumId w:val="19"/>
  </w:num>
  <w:num w:numId="57">
    <w:abstractNumId w:val="71"/>
  </w:num>
  <w:num w:numId="58">
    <w:abstractNumId w:val="38"/>
  </w:num>
  <w:num w:numId="59">
    <w:abstractNumId w:val="81"/>
  </w:num>
  <w:num w:numId="60">
    <w:abstractNumId w:val="42"/>
  </w:num>
  <w:num w:numId="61">
    <w:abstractNumId w:val="83"/>
  </w:num>
  <w:num w:numId="62">
    <w:abstractNumId w:val="80"/>
  </w:num>
  <w:num w:numId="63">
    <w:abstractNumId w:val="48"/>
  </w:num>
  <w:num w:numId="64">
    <w:abstractNumId w:val="78"/>
  </w:num>
  <w:num w:numId="65">
    <w:abstractNumId w:val="10"/>
  </w:num>
  <w:num w:numId="66">
    <w:abstractNumId w:val="9"/>
  </w:num>
  <w:num w:numId="67">
    <w:abstractNumId w:val="12"/>
  </w:num>
  <w:num w:numId="68">
    <w:abstractNumId w:val="26"/>
  </w:num>
  <w:num w:numId="69">
    <w:abstractNumId w:val="50"/>
  </w:num>
  <w:num w:numId="70">
    <w:abstractNumId w:val="85"/>
  </w:num>
  <w:num w:numId="71">
    <w:abstractNumId w:val="27"/>
  </w:num>
  <w:num w:numId="72">
    <w:abstractNumId w:val="43"/>
  </w:num>
  <w:num w:numId="73">
    <w:abstractNumId w:val="29"/>
  </w:num>
  <w:num w:numId="74">
    <w:abstractNumId w:val="17"/>
  </w:num>
  <w:num w:numId="75">
    <w:abstractNumId w:val="36"/>
  </w:num>
  <w:num w:numId="76">
    <w:abstractNumId w:val="51"/>
  </w:num>
  <w:num w:numId="77">
    <w:abstractNumId w:val="66"/>
  </w:num>
  <w:num w:numId="78">
    <w:abstractNumId w:val="77"/>
  </w:num>
  <w:num w:numId="79">
    <w:abstractNumId w:val="59"/>
  </w:num>
  <w:num w:numId="80">
    <w:abstractNumId w:val="82"/>
  </w:num>
  <w:num w:numId="81">
    <w:abstractNumId w:val="72"/>
  </w:num>
  <w:num w:numId="82">
    <w:abstractNumId w:val="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4103"/>
  </w:hdrShapeDefaults>
  <w:footnotePr>
    <w:footnote w:id="-1"/>
    <w:footnote w:id="0"/>
  </w:footnotePr>
  <w:endnotePr>
    <w:endnote w:id="-1"/>
    <w:endnote w:id="0"/>
  </w:endnotePr>
  <w:compat>
    <w:compatSetting w:name="compatibilityMode" w:uri="http://schemas.microsoft.com/office/word" w:val="12"/>
  </w:compat>
  <w:rsids>
    <w:rsidRoot w:val="003A168E"/>
    <w:rsid w:val="0000041E"/>
    <w:rsid w:val="00000D90"/>
    <w:rsid w:val="00000E06"/>
    <w:rsid w:val="000016E5"/>
    <w:rsid w:val="00001E7A"/>
    <w:rsid w:val="000033B2"/>
    <w:rsid w:val="000033FF"/>
    <w:rsid w:val="000044C5"/>
    <w:rsid w:val="00004EE3"/>
    <w:rsid w:val="00005964"/>
    <w:rsid w:val="00005F80"/>
    <w:rsid w:val="00005FB7"/>
    <w:rsid w:val="000061B8"/>
    <w:rsid w:val="00006678"/>
    <w:rsid w:val="00007704"/>
    <w:rsid w:val="000100E3"/>
    <w:rsid w:val="000105AB"/>
    <w:rsid w:val="000115B9"/>
    <w:rsid w:val="00011BCE"/>
    <w:rsid w:val="000125A7"/>
    <w:rsid w:val="00012833"/>
    <w:rsid w:val="00013643"/>
    <w:rsid w:val="00013A78"/>
    <w:rsid w:val="00014486"/>
    <w:rsid w:val="00014839"/>
    <w:rsid w:val="000148B9"/>
    <w:rsid w:val="00014A7A"/>
    <w:rsid w:val="00014DC6"/>
    <w:rsid w:val="00015198"/>
    <w:rsid w:val="00015F5A"/>
    <w:rsid w:val="000216AE"/>
    <w:rsid w:val="00021CB5"/>
    <w:rsid w:val="00023A54"/>
    <w:rsid w:val="000245E0"/>
    <w:rsid w:val="0002518A"/>
    <w:rsid w:val="000251E5"/>
    <w:rsid w:val="0002541B"/>
    <w:rsid w:val="00026202"/>
    <w:rsid w:val="0002621C"/>
    <w:rsid w:val="00026B13"/>
    <w:rsid w:val="00026DAB"/>
    <w:rsid w:val="00027D62"/>
    <w:rsid w:val="00030D33"/>
    <w:rsid w:val="000319DD"/>
    <w:rsid w:val="00032455"/>
    <w:rsid w:val="00032B34"/>
    <w:rsid w:val="00033237"/>
    <w:rsid w:val="00035E45"/>
    <w:rsid w:val="00036383"/>
    <w:rsid w:val="0003643B"/>
    <w:rsid w:val="0003643C"/>
    <w:rsid w:val="00036CA3"/>
    <w:rsid w:val="00036D20"/>
    <w:rsid w:val="00037426"/>
    <w:rsid w:val="0003792C"/>
    <w:rsid w:val="000406CE"/>
    <w:rsid w:val="00040B24"/>
    <w:rsid w:val="00041082"/>
    <w:rsid w:val="00041A36"/>
    <w:rsid w:val="00041E3F"/>
    <w:rsid w:val="00042861"/>
    <w:rsid w:val="00042C6D"/>
    <w:rsid w:val="00042EFA"/>
    <w:rsid w:val="00043F79"/>
    <w:rsid w:val="00044190"/>
    <w:rsid w:val="0004480C"/>
    <w:rsid w:val="00044CA2"/>
    <w:rsid w:val="00045B84"/>
    <w:rsid w:val="00045CCB"/>
    <w:rsid w:val="000466A6"/>
    <w:rsid w:val="00047703"/>
    <w:rsid w:val="000504D6"/>
    <w:rsid w:val="000509DD"/>
    <w:rsid w:val="0005175F"/>
    <w:rsid w:val="00051FC3"/>
    <w:rsid w:val="00052434"/>
    <w:rsid w:val="0005318F"/>
    <w:rsid w:val="00054221"/>
    <w:rsid w:val="00054CF8"/>
    <w:rsid w:val="00054DAF"/>
    <w:rsid w:val="000564E2"/>
    <w:rsid w:val="00056566"/>
    <w:rsid w:val="000570C2"/>
    <w:rsid w:val="00057FB7"/>
    <w:rsid w:val="00060197"/>
    <w:rsid w:val="00060663"/>
    <w:rsid w:val="000627F1"/>
    <w:rsid w:val="00062E78"/>
    <w:rsid w:val="00063378"/>
    <w:rsid w:val="00063BA6"/>
    <w:rsid w:val="00063BC8"/>
    <w:rsid w:val="0006498A"/>
    <w:rsid w:val="0006504A"/>
    <w:rsid w:val="000659A6"/>
    <w:rsid w:val="00065A19"/>
    <w:rsid w:val="00065F97"/>
    <w:rsid w:val="00066635"/>
    <w:rsid w:val="000672AB"/>
    <w:rsid w:val="0006760B"/>
    <w:rsid w:val="00070032"/>
    <w:rsid w:val="00070751"/>
    <w:rsid w:val="00071CE2"/>
    <w:rsid w:val="00073ABE"/>
    <w:rsid w:val="000741EB"/>
    <w:rsid w:val="000742FF"/>
    <w:rsid w:val="00075975"/>
    <w:rsid w:val="000759C7"/>
    <w:rsid w:val="00075C46"/>
    <w:rsid w:val="0007643C"/>
    <w:rsid w:val="00076733"/>
    <w:rsid w:val="00076E89"/>
    <w:rsid w:val="00077931"/>
    <w:rsid w:val="00081DE0"/>
    <w:rsid w:val="00082E4A"/>
    <w:rsid w:val="000839AE"/>
    <w:rsid w:val="00085426"/>
    <w:rsid w:val="000864B5"/>
    <w:rsid w:val="00090379"/>
    <w:rsid w:val="0009040D"/>
    <w:rsid w:val="00092381"/>
    <w:rsid w:val="000925E3"/>
    <w:rsid w:val="000929E1"/>
    <w:rsid w:val="00092CB8"/>
    <w:rsid w:val="00092F85"/>
    <w:rsid w:val="00093119"/>
    <w:rsid w:val="00094EF4"/>
    <w:rsid w:val="000957A2"/>
    <w:rsid w:val="000961F7"/>
    <w:rsid w:val="000973DA"/>
    <w:rsid w:val="00097854"/>
    <w:rsid w:val="00097992"/>
    <w:rsid w:val="00097D11"/>
    <w:rsid w:val="000A018A"/>
    <w:rsid w:val="000A0567"/>
    <w:rsid w:val="000A09CD"/>
    <w:rsid w:val="000A1CEB"/>
    <w:rsid w:val="000A23AB"/>
    <w:rsid w:val="000A2BEF"/>
    <w:rsid w:val="000A3155"/>
    <w:rsid w:val="000A374A"/>
    <w:rsid w:val="000A3E1F"/>
    <w:rsid w:val="000A7401"/>
    <w:rsid w:val="000A77E0"/>
    <w:rsid w:val="000B0A29"/>
    <w:rsid w:val="000B20F8"/>
    <w:rsid w:val="000B2616"/>
    <w:rsid w:val="000B2C11"/>
    <w:rsid w:val="000B2CF5"/>
    <w:rsid w:val="000B3095"/>
    <w:rsid w:val="000B30B7"/>
    <w:rsid w:val="000B31BE"/>
    <w:rsid w:val="000B392E"/>
    <w:rsid w:val="000B3B68"/>
    <w:rsid w:val="000B53F0"/>
    <w:rsid w:val="000B54F7"/>
    <w:rsid w:val="000B604B"/>
    <w:rsid w:val="000B68F8"/>
    <w:rsid w:val="000B690B"/>
    <w:rsid w:val="000B6A8B"/>
    <w:rsid w:val="000B6CF6"/>
    <w:rsid w:val="000B6F4A"/>
    <w:rsid w:val="000B6F67"/>
    <w:rsid w:val="000C031B"/>
    <w:rsid w:val="000C1AC4"/>
    <w:rsid w:val="000C2495"/>
    <w:rsid w:val="000C2758"/>
    <w:rsid w:val="000C2E01"/>
    <w:rsid w:val="000C3B86"/>
    <w:rsid w:val="000C4DE3"/>
    <w:rsid w:val="000C5548"/>
    <w:rsid w:val="000C6975"/>
    <w:rsid w:val="000C6B77"/>
    <w:rsid w:val="000C6C58"/>
    <w:rsid w:val="000C6F90"/>
    <w:rsid w:val="000C716D"/>
    <w:rsid w:val="000C721D"/>
    <w:rsid w:val="000C77DE"/>
    <w:rsid w:val="000C77F2"/>
    <w:rsid w:val="000D0067"/>
    <w:rsid w:val="000D06E3"/>
    <w:rsid w:val="000D1DE7"/>
    <w:rsid w:val="000D3848"/>
    <w:rsid w:val="000D3A1C"/>
    <w:rsid w:val="000D4123"/>
    <w:rsid w:val="000D4288"/>
    <w:rsid w:val="000D4C56"/>
    <w:rsid w:val="000D5AA4"/>
    <w:rsid w:val="000D5DCF"/>
    <w:rsid w:val="000D6987"/>
    <w:rsid w:val="000D78A6"/>
    <w:rsid w:val="000D7A26"/>
    <w:rsid w:val="000E04A7"/>
    <w:rsid w:val="000E0A5D"/>
    <w:rsid w:val="000E0F53"/>
    <w:rsid w:val="000E1027"/>
    <w:rsid w:val="000E1548"/>
    <w:rsid w:val="000E1849"/>
    <w:rsid w:val="000E18F9"/>
    <w:rsid w:val="000E1D27"/>
    <w:rsid w:val="000E324C"/>
    <w:rsid w:val="000E3E6A"/>
    <w:rsid w:val="000E5524"/>
    <w:rsid w:val="000E6FE7"/>
    <w:rsid w:val="000E752A"/>
    <w:rsid w:val="000F05A4"/>
    <w:rsid w:val="000F091F"/>
    <w:rsid w:val="000F116D"/>
    <w:rsid w:val="000F1368"/>
    <w:rsid w:val="000F13CF"/>
    <w:rsid w:val="000F151C"/>
    <w:rsid w:val="000F153A"/>
    <w:rsid w:val="000F16E1"/>
    <w:rsid w:val="000F1CEB"/>
    <w:rsid w:val="000F31C2"/>
    <w:rsid w:val="000F3F33"/>
    <w:rsid w:val="000F4770"/>
    <w:rsid w:val="000F4BD9"/>
    <w:rsid w:val="000F7449"/>
    <w:rsid w:val="000F7867"/>
    <w:rsid w:val="000F7A10"/>
    <w:rsid w:val="000F7A7C"/>
    <w:rsid w:val="00100560"/>
    <w:rsid w:val="00100751"/>
    <w:rsid w:val="00101709"/>
    <w:rsid w:val="00103901"/>
    <w:rsid w:val="0010490F"/>
    <w:rsid w:val="00104ACD"/>
    <w:rsid w:val="001059AF"/>
    <w:rsid w:val="00106A2C"/>
    <w:rsid w:val="00107181"/>
    <w:rsid w:val="00107216"/>
    <w:rsid w:val="00107807"/>
    <w:rsid w:val="0011070B"/>
    <w:rsid w:val="001110DA"/>
    <w:rsid w:val="00111A78"/>
    <w:rsid w:val="00113104"/>
    <w:rsid w:val="0011374F"/>
    <w:rsid w:val="00113A7F"/>
    <w:rsid w:val="00113F90"/>
    <w:rsid w:val="00115B55"/>
    <w:rsid w:val="00116081"/>
    <w:rsid w:val="001165EF"/>
    <w:rsid w:val="001175C9"/>
    <w:rsid w:val="00120177"/>
    <w:rsid w:val="0012045B"/>
    <w:rsid w:val="00120523"/>
    <w:rsid w:val="00121E45"/>
    <w:rsid w:val="001220D1"/>
    <w:rsid w:val="00122D7B"/>
    <w:rsid w:val="00123774"/>
    <w:rsid w:val="00123A61"/>
    <w:rsid w:val="00123AD2"/>
    <w:rsid w:val="00124394"/>
    <w:rsid w:val="00124B6E"/>
    <w:rsid w:val="00124EA1"/>
    <w:rsid w:val="0012541C"/>
    <w:rsid w:val="00125A49"/>
    <w:rsid w:val="00126788"/>
    <w:rsid w:val="00127D16"/>
    <w:rsid w:val="001309A7"/>
    <w:rsid w:val="00130D43"/>
    <w:rsid w:val="00130F76"/>
    <w:rsid w:val="0013126E"/>
    <w:rsid w:val="001315E4"/>
    <w:rsid w:val="00131BA4"/>
    <w:rsid w:val="00131CA8"/>
    <w:rsid w:val="00132D03"/>
    <w:rsid w:val="00133656"/>
    <w:rsid w:val="00133D46"/>
    <w:rsid w:val="00133DAE"/>
    <w:rsid w:val="00134444"/>
    <w:rsid w:val="00134CDD"/>
    <w:rsid w:val="00134E81"/>
    <w:rsid w:val="001352E6"/>
    <w:rsid w:val="00135397"/>
    <w:rsid w:val="00135691"/>
    <w:rsid w:val="0013674C"/>
    <w:rsid w:val="00136968"/>
    <w:rsid w:val="00136A1E"/>
    <w:rsid w:val="00136D0A"/>
    <w:rsid w:val="001371EB"/>
    <w:rsid w:val="00137D5E"/>
    <w:rsid w:val="001407B0"/>
    <w:rsid w:val="00140934"/>
    <w:rsid w:val="00140954"/>
    <w:rsid w:val="00141230"/>
    <w:rsid w:val="0014152F"/>
    <w:rsid w:val="00141970"/>
    <w:rsid w:val="00141C96"/>
    <w:rsid w:val="00142489"/>
    <w:rsid w:val="00142919"/>
    <w:rsid w:val="001435C3"/>
    <w:rsid w:val="00143768"/>
    <w:rsid w:val="00143B1B"/>
    <w:rsid w:val="00143F41"/>
    <w:rsid w:val="00144947"/>
    <w:rsid w:val="00144B80"/>
    <w:rsid w:val="00145216"/>
    <w:rsid w:val="001453F2"/>
    <w:rsid w:val="00145CCD"/>
    <w:rsid w:val="0014634C"/>
    <w:rsid w:val="001477E4"/>
    <w:rsid w:val="001508A2"/>
    <w:rsid w:val="00150BE2"/>
    <w:rsid w:val="001515A7"/>
    <w:rsid w:val="00152CE4"/>
    <w:rsid w:val="00154367"/>
    <w:rsid w:val="00154886"/>
    <w:rsid w:val="00154D30"/>
    <w:rsid w:val="00155623"/>
    <w:rsid w:val="0015572D"/>
    <w:rsid w:val="001562D9"/>
    <w:rsid w:val="00156740"/>
    <w:rsid w:val="00156CF4"/>
    <w:rsid w:val="00157875"/>
    <w:rsid w:val="00160DD7"/>
    <w:rsid w:val="0016279F"/>
    <w:rsid w:val="001637E1"/>
    <w:rsid w:val="00163E4B"/>
    <w:rsid w:val="00165C10"/>
    <w:rsid w:val="00167824"/>
    <w:rsid w:val="00167846"/>
    <w:rsid w:val="00170249"/>
    <w:rsid w:val="001703B8"/>
    <w:rsid w:val="00171615"/>
    <w:rsid w:val="00171F21"/>
    <w:rsid w:val="00172250"/>
    <w:rsid w:val="00173BC8"/>
    <w:rsid w:val="00173CEC"/>
    <w:rsid w:val="00175CD6"/>
    <w:rsid w:val="00175CDB"/>
    <w:rsid w:val="0017681F"/>
    <w:rsid w:val="00176B47"/>
    <w:rsid w:val="00176CA1"/>
    <w:rsid w:val="00177067"/>
    <w:rsid w:val="00180462"/>
    <w:rsid w:val="00180804"/>
    <w:rsid w:val="00181D8A"/>
    <w:rsid w:val="00181F65"/>
    <w:rsid w:val="00182187"/>
    <w:rsid w:val="001821E1"/>
    <w:rsid w:val="00182F29"/>
    <w:rsid w:val="00183EAF"/>
    <w:rsid w:val="0018498E"/>
    <w:rsid w:val="00184BF3"/>
    <w:rsid w:val="00185438"/>
    <w:rsid w:val="0018554D"/>
    <w:rsid w:val="001859FA"/>
    <w:rsid w:val="001860CF"/>
    <w:rsid w:val="00186343"/>
    <w:rsid w:val="0018693D"/>
    <w:rsid w:val="001872D0"/>
    <w:rsid w:val="00190312"/>
    <w:rsid w:val="0019109E"/>
    <w:rsid w:val="0019156D"/>
    <w:rsid w:val="00191AA6"/>
    <w:rsid w:val="0019233B"/>
    <w:rsid w:val="0019291E"/>
    <w:rsid w:val="001933E9"/>
    <w:rsid w:val="001945FF"/>
    <w:rsid w:val="00194E6F"/>
    <w:rsid w:val="00195BFA"/>
    <w:rsid w:val="00195FF4"/>
    <w:rsid w:val="00196441"/>
    <w:rsid w:val="001A01B5"/>
    <w:rsid w:val="001A02F2"/>
    <w:rsid w:val="001A036B"/>
    <w:rsid w:val="001A0E56"/>
    <w:rsid w:val="001A0E97"/>
    <w:rsid w:val="001A0FDF"/>
    <w:rsid w:val="001A2A45"/>
    <w:rsid w:val="001A2F0F"/>
    <w:rsid w:val="001A3693"/>
    <w:rsid w:val="001A3C68"/>
    <w:rsid w:val="001A48D8"/>
    <w:rsid w:val="001A4C23"/>
    <w:rsid w:val="001A638A"/>
    <w:rsid w:val="001B0D52"/>
    <w:rsid w:val="001B12BC"/>
    <w:rsid w:val="001B19EA"/>
    <w:rsid w:val="001B219E"/>
    <w:rsid w:val="001B2609"/>
    <w:rsid w:val="001B2E71"/>
    <w:rsid w:val="001B3638"/>
    <w:rsid w:val="001B4AAB"/>
    <w:rsid w:val="001B6715"/>
    <w:rsid w:val="001B67F4"/>
    <w:rsid w:val="001B7EF9"/>
    <w:rsid w:val="001C093E"/>
    <w:rsid w:val="001C1013"/>
    <w:rsid w:val="001C131E"/>
    <w:rsid w:val="001C13A8"/>
    <w:rsid w:val="001C227F"/>
    <w:rsid w:val="001C25FC"/>
    <w:rsid w:val="001C288D"/>
    <w:rsid w:val="001C36FA"/>
    <w:rsid w:val="001C3C34"/>
    <w:rsid w:val="001C403A"/>
    <w:rsid w:val="001C5201"/>
    <w:rsid w:val="001D0019"/>
    <w:rsid w:val="001D1349"/>
    <w:rsid w:val="001D1655"/>
    <w:rsid w:val="001D1820"/>
    <w:rsid w:val="001D1FC0"/>
    <w:rsid w:val="001D4A4E"/>
    <w:rsid w:val="001D4C4B"/>
    <w:rsid w:val="001D4E5B"/>
    <w:rsid w:val="001D5DC3"/>
    <w:rsid w:val="001D6F69"/>
    <w:rsid w:val="001D70FD"/>
    <w:rsid w:val="001D75B8"/>
    <w:rsid w:val="001D7709"/>
    <w:rsid w:val="001E03C6"/>
    <w:rsid w:val="001E09DB"/>
    <w:rsid w:val="001E1CDF"/>
    <w:rsid w:val="001E312E"/>
    <w:rsid w:val="001E3865"/>
    <w:rsid w:val="001E607A"/>
    <w:rsid w:val="001E6326"/>
    <w:rsid w:val="001E6C08"/>
    <w:rsid w:val="001E6F65"/>
    <w:rsid w:val="001E7C47"/>
    <w:rsid w:val="001F022F"/>
    <w:rsid w:val="001F1AA2"/>
    <w:rsid w:val="001F1ADB"/>
    <w:rsid w:val="001F2517"/>
    <w:rsid w:val="001F2FC7"/>
    <w:rsid w:val="001F3463"/>
    <w:rsid w:val="001F4B63"/>
    <w:rsid w:val="001F4C92"/>
    <w:rsid w:val="001F5123"/>
    <w:rsid w:val="001F6BCD"/>
    <w:rsid w:val="001F70C4"/>
    <w:rsid w:val="001F72D7"/>
    <w:rsid w:val="001F7909"/>
    <w:rsid w:val="001F7C0E"/>
    <w:rsid w:val="00200353"/>
    <w:rsid w:val="00200DE1"/>
    <w:rsid w:val="002019C5"/>
    <w:rsid w:val="00201A97"/>
    <w:rsid w:val="002023C2"/>
    <w:rsid w:val="00202899"/>
    <w:rsid w:val="002036AA"/>
    <w:rsid w:val="00203EE5"/>
    <w:rsid w:val="00203F53"/>
    <w:rsid w:val="002042FA"/>
    <w:rsid w:val="0020457B"/>
    <w:rsid w:val="00204B8D"/>
    <w:rsid w:val="00205241"/>
    <w:rsid w:val="002061D4"/>
    <w:rsid w:val="00206F56"/>
    <w:rsid w:val="002107B3"/>
    <w:rsid w:val="00210EBC"/>
    <w:rsid w:val="002119D6"/>
    <w:rsid w:val="00212588"/>
    <w:rsid w:val="00212ABE"/>
    <w:rsid w:val="00213157"/>
    <w:rsid w:val="0021332C"/>
    <w:rsid w:val="00213924"/>
    <w:rsid w:val="00213D1E"/>
    <w:rsid w:val="00215144"/>
    <w:rsid w:val="0021557B"/>
    <w:rsid w:val="00215CA7"/>
    <w:rsid w:val="00216799"/>
    <w:rsid w:val="00217DD1"/>
    <w:rsid w:val="0022001C"/>
    <w:rsid w:val="00220840"/>
    <w:rsid w:val="00221798"/>
    <w:rsid w:val="00221F2A"/>
    <w:rsid w:val="00222E70"/>
    <w:rsid w:val="00224037"/>
    <w:rsid w:val="00225024"/>
    <w:rsid w:val="002257B5"/>
    <w:rsid w:val="0022651B"/>
    <w:rsid w:val="00231B9D"/>
    <w:rsid w:val="00233C41"/>
    <w:rsid w:val="00234715"/>
    <w:rsid w:val="0023577F"/>
    <w:rsid w:val="00236FA3"/>
    <w:rsid w:val="00237BF6"/>
    <w:rsid w:val="00237E7F"/>
    <w:rsid w:val="0024016C"/>
    <w:rsid w:val="0024163A"/>
    <w:rsid w:val="00242483"/>
    <w:rsid w:val="00244586"/>
    <w:rsid w:val="00245292"/>
    <w:rsid w:val="00245608"/>
    <w:rsid w:val="002465DE"/>
    <w:rsid w:val="00246AF7"/>
    <w:rsid w:val="00246DD5"/>
    <w:rsid w:val="00250471"/>
    <w:rsid w:val="00250C14"/>
    <w:rsid w:val="0025133C"/>
    <w:rsid w:val="00251356"/>
    <w:rsid w:val="00252225"/>
    <w:rsid w:val="002530DE"/>
    <w:rsid w:val="002530EB"/>
    <w:rsid w:val="002538D9"/>
    <w:rsid w:val="00253A7F"/>
    <w:rsid w:val="002541FD"/>
    <w:rsid w:val="00254B37"/>
    <w:rsid w:val="002555D0"/>
    <w:rsid w:val="0025677B"/>
    <w:rsid w:val="00257304"/>
    <w:rsid w:val="0025742F"/>
    <w:rsid w:val="00257BFB"/>
    <w:rsid w:val="00260D09"/>
    <w:rsid w:val="0026154B"/>
    <w:rsid w:val="0026163B"/>
    <w:rsid w:val="00261ECA"/>
    <w:rsid w:val="00262002"/>
    <w:rsid w:val="00262010"/>
    <w:rsid w:val="00262203"/>
    <w:rsid w:val="00262621"/>
    <w:rsid w:val="002630BD"/>
    <w:rsid w:val="00265202"/>
    <w:rsid w:val="0026548E"/>
    <w:rsid w:val="00265D60"/>
    <w:rsid w:val="002673C3"/>
    <w:rsid w:val="00267469"/>
    <w:rsid w:val="00270F46"/>
    <w:rsid w:val="0027277C"/>
    <w:rsid w:val="00272806"/>
    <w:rsid w:val="00272D14"/>
    <w:rsid w:val="00273853"/>
    <w:rsid w:val="0027390A"/>
    <w:rsid w:val="002740C3"/>
    <w:rsid w:val="00274147"/>
    <w:rsid w:val="002758BF"/>
    <w:rsid w:val="00275EA8"/>
    <w:rsid w:val="00275F3F"/>
    <w:rsid w:val="002766DF"/>
    <w:rsid w:val="002769A6"/>
    <w:rsid w:val="002776F5"/>
    <w:rsid w:val="00277866"/>
    <w:rsid w:val="0028066B"/>
    <w:rsid w:val="00280AEE"/>
    <w:rsid w:val="00281635"/>
    <w:rsid w:val="002816D6"/>
    <w:rsid w:val="00281A80"/>
    <w:rsid w:val="00283530"/>
    <w:rsid w:val="00284376"/>
    <w:rsid w:val="00284945"/>
    <w:rsid w:val="00284FBE"/>
    <w:rsid w:val="00285EC6"/>
    <w:rsid w:val="00285F86"/>
    <w:rsid w:val="00285FC8"/>
    <w:rsid w:val="00286478"/>
    <w:rsid w:val="002864A2"/>
    <w:rsid w:val="0028696D"/>
    <w:rsid w:val="00286A60"/>
    <w:rsid w:val="002875B5"/>
    <w:rsid w:val="00287D47"/>
    <w:rsid w:val="00290547"/>
    <w:rsid w:val="00290846"/>
    <w:rsid w:val="00292B5F"/>
    <w:rsid w:val="00293CBE"/>
    <w:rsid w:val="002943B7"/>
    <w:rsid w:val="00294D10"/>
    <w:rsid w:val="00295023"/>
    <w:rsid w:val="002961F2"/>
    <w:rsid w:val="00296E72"/>
    <w:rsid w:val="002972B0"/>
    <w:rsid w:val="00297476"/>
    <w:rsid w:val="002A12A7"/>
    <w:rsid w:val="002A13E0"/>
    <w:rsid w:val="002A2063"/>
    <w:rsid w:val="002A28F2"/>
    <w:rsid w:val="002A2F57"/>
    <w:rsid w:val="002A392F"/>
    <w:rsid w:val="002A4228"/>
    <w:rsid w:val="002A426A"/>
    <w:rsid w:val="002A48B3"/>
    <w:rsid w:val="002A5EA8"/>
    <w:rsid w:val="002A65E0"/>
    <w:rsid w:val="002A69A2"/>
    <w:rsid w:val="002A6AD7"/>
    <w:rsid w:val="002A73FD"/>
    <w:rsid w:val="002B09ED"/>
    <w:rsid w:val="002B155F"/>
    <w:rsid w:val="002B15BC"/>
    <w:rsid w:val="002B1880"/>
    <w:rsid w:val="002B2686"/>
    <w:rsid w:val="002B2795"/>
    <w:rsid w:val="002B349D"/>
    <w:rsid w:val="002B383A"/>
    <w:rsid w:val="002B3FCC"/>
    <w:rsid w:val="002B4A43"/>
    <w:rsid w:val="002B5F1A"/>
    <w:rsid w:val="002B6269"/>
    <w:rsid w:val="002C1941"/>
    <w:rsid w:val="002C255B"/>
    <w:rsid w:val="002C2AAC"/>
    <w:rsid w:val="002C4BA6"/>
    <w:rsid w:val="002C5445"/>
    <w:rsid w:val="002C7169"/>
    <w:rsid w:val="002C7C38"/>
    <w:rsid w:val="002D0F06"/>
    <w:rsid w:val="002D0F52"/>
    <w:rsid w:val="002D3E83"/>
    <w:rsid w:val="002D41D9"/>
    <w:rsid w:val="002D4557"/>
    <w:rsid w:val="002D5217"/>
    <w:rsid w:val="002D532C"/>
    <w:rsid w:val="002D55AC"/>
    <w:rsid w:val="002D56A3"/>
    <w:rsid w:val="002D5D34"/>
    <w:rsid w:val="002D634A"/>
    <w:rsid w:val="002D6D35"/>
    <w:rsid w:val="002D6DAB"/>
    <w:rsid w:val="002D6DFC"/>
    <w:rsid w:val="002D790D"/>
    <w:rsid w:val="002E1112"/>
    <w:rsid w:val="002E1558"/>
    <w:rsid w:val="002E2B7E"/>
    <w:rsid w:val="002E3EE6"/>
    <w:rsid w:val="002E5859"/>
    <w:rsid w:val="002E6065"/>
    <w:rsid w:val="002E731F"/>
    <w:rsid w:val="002E7AB8"/>
    <w:rsid w:val="002F0BE3"/>
    <w:rsid w:val="002F1DF3"/>
    <w:rsid w:val="002F2C19"/>
    <w:rsid w:val="002F3319"/>
    <w:rsid w:val="002F34A9"/>
    <w:rsid w:val="002F3EF2"/>
    <w:rsid w:val="002F5BB9"/>
    <w:rsid w:val="002F5CFB"/>
    <w:rsid w:val="002F609F"/>
    <w:rsid w:val="002F63F7"/>
    <w:rsid w:val="002F6866"/>
    <w:rsid w:val="002F6A99"/>
    <w:rsid w:val="002F71D0"/>
    <w:rsid w:val="002F7FF5"/>
    <w:rsid w:val="00302443"/>
    <w:rsid w:val="0030296C"/>
    <w:rsid w:val="00302D36"/>
    <w:rsid w:val="00302FED"/>
    <w:rsid w:val="003036F4"/>
    <w:rsid w:val="003044EC"/>
    <w:rsid w:val="003058F0"/>
    <w:rsid w:val="00305ABE"/>
    <w:rsid w:val="00305C29"/>
    <w:rsid w:val="00305D6F"/>
    <w:rsid w:val="0030695F"/>
    <w:rsid w:val="00307541"/>
    <w:rsid w:val="00307A76"/>
    <w:rsid w:val="00307D1B"/>
    <w:rsid w:val="00307D1E"/>
    <w:rsid w:val="003117EB"/>
    <w:rsid w:val="00312F75"/>
    <w:rsid w:val="003138FE"/>
    <w:rsid w:val="00313AF9"/>
    <w:rsid w:val="00313E04"/>
    <w:rsid w:val="00314CE9"/>
    <w:rsid w:val="00314E43"/>
    <w:rsid w:val="00315212"/>
    <w:rsid w:val="00315AFF"/>
    <w:rsid w:val="00315BCB"/>
    <w:rsid w:val="003161CF"/>
    <w:rsid w:val="003172FC"/>
    <w:rsid w:val="003218DA"/>
    <w:rsid w:val="00321981"/>
    <w:rsid w:val="003229F3"/>
    <w:rsid w:val="00323DC7"/>
    <w:rsid w:val="00324496"/>
    <w:rsid w:val="00324DD8"/>
    <w:rsid w:val="00324F25"/>
    <w:rsid w:val="00325289"/>
    <w:rsid w:val="00325297"/>
    <w:rsid w:val="003277A9"/>
    <w:rsid w:val="00330B5F"/>
    <w:rsid w:val="00330C75"/>
    <w:rsid w:val="003316E5"/>
    <w:rsid w:val="003317AC"/>
    <w:rsid w:val="0033367E"/>
    <w:rsid w:val="00334521"/>
    <w:rsid w:val="00334584"/>
    <w:rsid w:val="00334B5F"/>
    <w:rsid w:val="00334BC1"/>
    <w:rsid w:val="00335AA7"/>
    <w:rsid w:val="00335C71"/>
    <w:rsid w:val="00335D87"/>
    <w:rsid w:val="00335DEF"/>
    <w:rsid w:val="0033624D"/>
    <w:rsid w:val="003362AD"/>
    <w:rsid w:val="003404AE"/>
    <w:rsid w:val="00341329"/>
    <w:rsid w:val="0034330E"/>
    <w:rsid w:val="003437AE"/>
    <w:rsid w:val="00343A2F"/>
    <w:rsid w:val="00343D32"/>
    <w:rsid w:val="00343D49"/>
    <w:rsid w:val="0034473C"/>
    <w:rsid w:val="00344A18"/>
    <w:rsid w:val="00344A58"/>
    <w:rsid w:val="003450B7"/>
    <w:rsid w:val="003457C7"/>
    <w:rsid w:val="00345875"/>
    <w:rsid w:val="00345BFA"/>
    <w:rsid w:val="00345D3A"/>
    <w:rsid w:val="00345EBF"/>
    <w:rsid w:val="003468DB"/>
    <w:rsid w:val="00346EEF"/>
    <w:rsid w:val="0034724D"/>
    <w:rsid w:val="003473D1"/>
    <w:rsid w:val="00347835"/>
    <w:rsid w:val="00347DCB"/>
    <w:rsid w:val="00350179"/>
    <w:rsid w:val="003503D1"/>
    <w:rsid w:val="003504CC"/>
    <w:rsid w:val="00350708"/>
    <w:rsid w:val="003512E4"/>
    <w:rsid w:val="00353501"/>
    <w:rsid w:val="00353E7D"/>
    <w:rsid w:val="003540A5"/>
    <w:rsid w:val="00355464"/>
    <w:rsid w:val="00355E39"/>
    <w:rsid w:val="00357499"/>
    <w:rsid w:val="00357D51"/>
    <w:rsid w:val="00357F2C"/>
    <w:rsid w:val="003600E2"/>
    <w:rsid w:val="003604ED"/>
    <w:rsid w:val="00360F57"/>
    <w:rsid w:val="00361B46"/>
    <w:rsid w:val="0036274E"/>
    <w:rsid w:val="00364587"/>
    <w:rsid w:val="00364AA3"/>
    <w:rsid w:val="00364D53"/>
    <w:rsid w:val="00365533"/>
    <w:rsid w:val="0036595F"/>
    <w:rsid w:val="00366C15"/>
    <w:rsid w:val="00366C92"/>
    <w:rsid w:val="00367FD0"/>
    <w:rsid w:val="0037269C"/>
    <w:rsid w:val="00374EFC"/>
    <w:rsid w:val="003752EF"/>
    <w:rsid w:val="00375464"/>
    <w:rsid w:val="0037550B"/>
    <w:rsid w:val="00375C1B"/>
    <w:rsid w:val="003770A4"/>
    <w:rsid w:val="003774E5"/>
    <w:rsid w:val="0037763D"/>
    <w:rsid w:val="00380867"/>
    <w:rsid w:val="00381A1A"/>
    <w:rsid w:val="00381B1E"/>
    <w:rsid w:val="00382097"/>
    <w:rsid w:val="00382108"/>
    <w:rsid w:val="003826D2"/>
    <w:rsid w:val="00383761"/>
    <w:rsid w:val="0038380E"/>
    <w:rsid w:val="003848DE"/>
    <w:rsid w:val="00384AFB"/>
    <w:rsid w:val="00384B0C"/>
    <w:rsid w:val="00385307"/>
    <w:rsid w:val="00390053"/>
    <w:rsid w:val="00390136"/>
    <w:rsid w:val="00391AF2"/>
    <w:rsid w:val="003941F9"/>
    <w:rsid w:val="00394A39"/>
    <w:rsid w:val="00394C1F"/>
    <w:rsid w:val="00394C47"/>
    <w:rsid w:val="003954BF"/>
    <w:rsid w:val="0039656B"/>
    <w:rsid w:val="00396937"/>
    <w:rsid w:val="00396BA6"/>
    <w:rsid w:val="0039784B"/>
    <w:rsid w:val="00397B7D"/>
    <w:rsid w:val="00397EAA"/>
    <w:rsid w:val="003A168E"/>
    <w:rsid w:val="003A171B"/>
    <w:rsid w:val="003A193A"/>
    <w:rsid w:val="003A2464"/>
    <w:rsid w:val="003A298F"/>
    <w:rsid w:val="003A2A2D"/>
    <w:rsid w:val="003A5693"/>
    <w:rsid w:val="003A575E"/>
    <w:rsid w:val="003A5F63"/>
    <w:rsid w:val="003A7179"/>
    <w:rsid w:val="003B034F"/>
    <w:rsid w:val="003B044C"/>
    <w:rsid w:val="003B1983"/>
    <w:rsid w:val="003B22D6"/>
    <w:rsid w:val="003B2448"/>
    <w:rsid w:val="003B2749"/>
    <w:rsid w:val="003B3473"/>
    <w:rsid w:val="003B34D8"/>
    <w:rsid w:val="003B390A"/>
    <w:rsid w:val="003B3C9C"/>
    <w:rsid w:val="003B49D9"/>
    <w:rsid w:val="003B4CF3"/>
    <w:rsid w:val="003B5238"/>
    <w:rsid w:val="003B638C"/>
    <w:rsid w:val="003B678F"/>
    <w:rsid w:val="003B7E54"/>
    <w:rsid w:val="003B7F5F"/>
    <w:rsid w:val="003C098D"/>
    <w:rsid w:val="003C2FC4"/>
    <w:rsid w:val="003C38A0"/>
    <w:rsid w:val="003C4B8D"/>
    <w:rsid w:val="003C4C28"/>
    <w:rsid w:val="003C674D"/>
    <w:rsid w:val="003C7F8C"/>
    <w:rsid w:val="003D19FE"/>
    <w:rsid w:val="003D28CC"/>
    <w:rsid w:val="003D2AD9"/>
    <w:rsid w:val="003D3E73"/>
    <w:rsid w:val="003D424A"/>
    <w:rsid w:val="003D4C94"/>
    <w:rsid w:val="003D5F43"/>
    <w:rsid w:val="003D6A7B"/>
    <w:rsid w:val="003D6C34"/>
    <w:rsid w:val="003E0515"/>
    <w:rsid w:val="003E1789"/>
    <w:rsid w:val="003E20CD"/>
    <w:rsid w:val="003E217D"/>
    <w:rsid w:val="003E288C"/>
    <w:rsid w:val="003E380A"/>
    <w:rsid w:val="003E481C"/>
    <w:rsid w:val="003E48DA"/>
    <w:rsid w:val="003E6146"/>
    <w:rsid w:val="003E6185"/>
    <w:rsid w:val="003E664A"/>
    <w:rsid w:val="003F0DDA"/>
    <w:rsid w:val="003F2051"/>
    <w:rsid w:val="003F3AE4"/>
    <w:rsid w:val="003F4F41"/>
    <w:rsid w:val="003F53BE"/>
    <w:rsid w:val="003F5627"/>
    <w:rsid w:val="003F5975"/>
    <w:rsid w:val="003F6E46"/>
    <w:rsid w:val="00400502"/>
    <w:rsid w:val="004008D6"/>
    <w:rsid w:val="00401BB8"/>
    <w:rsid w:val="00402F86"/>
    <w:rsid w:val="00403532"/>
    <w:rsid w:val="00403AAD"/>
    <w:rsid w:val="00403E33"/>
    <w:rsid w:val="004046BA"/>
    <w:rsid w:val="0040475C"/>
    <w:rsid w:val="004047E7"/>
    <w:rsid w:val="00405266"/>
    <w:rsid w:val="004059D2"/>
    <w:rsid w:val="004062C3"/>
    <w:rsid w:val="004065C7"/>
    <w:rsid w:val="00406D3E"/>
    <w:rsid w:val="00407412"/>
    <w:rsid w:val="0041076F"/>
    <w:rsid w:val="004114A2"/>
    <w:rsid w:val="0041167E"/>
    <w:rsid w:val="004116B4"/>
    <w:rsid w:val="00412A03"/>
    <w:rsid w:val="00412FC3"/>
    <w:rsid w:val="004138CA"/>
    <w:rsid w:val="00413A7E"/>
    <w:rsid w:val="00413C0E"/>
    <w:rsid w:val="00414088"/>
    <w:rsid w:val="004147DD"/>
    <w:rsid w:val="00414C3F"/>
    <w:rsid w:val="00415628"/>
    <w:rsid w:val="0041733D"/>
    <w:rsid w:val="004200C2"/>
    <w:rsid w:val="004201B4"/>
    <w:rsid w:val="00420BE8"/>
    <w:rsid w:val="00421A81"/>
    <w:rsid w:val="00423C18"/>
    <w:rsid w:val="0042411D"/>
    <w:rsid w:val="004243B6"/>
    <w:rsid w:val="00424979"/>
    <w:rsid w:val="00424E1F"/>
    <w:rsid w:val="0042505A"/>
    <w:rsid w:val="0042635B"/>
    <w:rsid w:val="00426C24"/>
    <w:rsid w:val="00426EF0"/>
    <w:rsid w:val="00426F47"/>
    <w:rsid w:val="00427F2D"/>
    <w:rsid w:val="00427FFA"/>
    <w:rsid w:val="00430774"/>
    <w:rsid w:val="00431EB7"/>
    <w:rsid w:val="004320EA"/>
    <w:rsid w:val="004333AE"/>
    <w:rsid w:val="0043470C"/>
    <w:rsid w:val="00434A28"/>
    <w:rsid w:val="00434F35"/>
    <w:rsid w:val="004352B4"/>
    <w:rsid w:val="004355EA"/>
    <w:rsid w:val="00436A74"/>
    <w:rsid w:val="004406A6"/>
    <w:rsid w:val="0044099F"/>
    <w:rsid w:val="0044267C"/>
    <w:rsid w:val="00442CA0"/>
    <w:rsid w:val="004436A5"/>
    <w:rsid w:val="004437D0"/>
    <w:rsid w:val="00443C5A"/>
    <w:rsid w:val="00443EDB"/>
    <w:rsid w:val="004447B6"/>
    <w:rsid w:val="004448EC"/>
    <w:rsid w:val="0044498B"/>
    <w:rsid w:val="004455F0"/>
    <w:rsid w:val="00446E8B"/>
    <w:rsid w:val="00450149"/>
    <w:rsid w:val="004502F8"/>
    <w:rsid w:val="00451093"/>
    <w:rsid w:val="00451E04"/>
    <w:rsid w:val="00452C44"/>
    <w:rsid w:val="00453378"/>
    <w:rsid w:val="00457C6C"/>
    <w:rsid w:val="00461157"/>
    <w:rsid w:val="0046149D"/>
    <w:rsid w:val="00461D1F"/>
    <w:rsid w:val="0046393D"/>
    <w:rsid w:val="00464B92"/>
    <w:rsid w:val="00464E34"/>
    <w:rsid w:val="00465FCC"/>
    <w:rsid w:val="004664C5"/>
    <w:rsid w:val="00466F4A"/>
    <w:rsid w:val="004671E4"/>
    <w:rsid w:val="00470F82"/>
    <w:rsid w:val="004712A9"/>
    <w:rsid w:val="004716BB"/>
    <w:rsid w:val="00472532"/>
    <w:rsid w:val="00472A5E"/>
    <w:rsid w:val="00472B7D"/>
    <w:rsid w:val="0047324B"/>
    <w:rsid w:val="004734A2"/>
    <w:rsid w:val="00474271"/>
    <w:rsid w:val="0047454E"/>
    <w:rsid w:val="00474BE2"/>
    <w:rsid w:val="00475040"/>
    <w:rsid w:val="004762FC"/>
    <w:rsid w:val="00476F6E"/>
    <w:rsid w:val="00477051"/>
    <w:rsid w:val="0047710B"/>
    <w:rsid w:val="004775D3"/>
    <w:rsid w:val="00477EC6"/>
    <w:rsid w:val="004812EE"/>
    <w:rsid w:val="004816DF"/>
    <w:rsid w:val="0048173E"/>
    <w:rsid w:val="0048288E"/>
    <w:rsid w:val="00482EDB"/>
    <w:rsid w:val="00483EC7"/>
    <w:rsid w:val="00484C2B"/>
    <w:rsid w:val="0048541B"/>
    <w:rsid w:val="004856AD"/>
    <w:rsid w:val="00485C9C"/>
    <w:rsid w:val="00486155"/>
    <w:rsid w:val="00487B28"/>
    <w:rsid w:val="00487F8C"/>
    <w:rsid w:val="00490EB7"/>
    <w:rsid w:val="004927DD"/>
    <w:rsid w:val="00493361"/>
    <w:rsid w:val="00493AE8"/>
    <w:rsid w:val="00494385"/>
    <w:rsid w:val="00494FEC"/>
    <w:rsid w:val="00495931"/>
    <w:rsid w:val="004962D1"/>
    <w:rsid w:val="00496695"/>
    <w:rsid w:val="00496F36"/>
    <w:rsid w:val="004977E3"/>
    <w:rsid w:val="00497818"/>
    <w:rsid w:val="004A11EA"/>
    <w:rsid w:val="004A183C"/>
    <w:rsid w:val="004A21E7"/>
    <w:rsid w:val="004A2AC0"/>
    <w:rsid w:val="004A2B5D"/>
    <w:rsid w:val="004A4859"/>
    <w:rsid w:val="004A4C85"/>
    <w:rsid w:val="004A6780"/>
    <w:rsid w:val="004A6E56"/>
    <w:rsid w:val="004B0314"/>
    <w:rsid w:val="004B17E3"/>
    <w:rsid w:val="004B1892"/>
    <w:rsid w:val="004B1899"/>
    <w:rsid w:val="004B22C4"/>
    <w:rsid w:val="004B22D7"/>
    <w:rsid w:val="004B2E76"/>
    <w:rsid w:val="004B3699"/>
    <w:rsid w:val="004B3AD6"/>
    <w:rsid w:val="004B3B5E"/>
    <w:rsid w:val="004B4515"/>
    <w:rsid w:val="004B4CCC"/>
    <w:rsid w:val="004B51C9"/>
    <w:rsid w:val="004B6121"/>
    <w:rsid w:val="004B68E5"/>
    <w:rsid w:val="004B6E33"/>
    <w:rsid w:val="004B719E"/>
    <w:rsid w:val="004B7B07"/>
    <w:rsid w:val="004C0286"/>
    <w:rsid w:val="004C0452"/>
    <w:rsid w:val="004C04D9"/>
    <w:rsid w:val="004C1325"/>
    <w:rsid w:val="004C2A22"/>
    <w:rsid w:val="004C3F77"/>
    <w:rsid w:val="004C47DF"/>
    <w:rsid w:val="004C4D1C"/>
    <w:rsid w:val="004C5B2B"/>
    <w:rsid w:val="004C660C"/>
    <w:rsid w:val="004C792B"/>
    <w:rsid w:val="004C7F9A"/>
    <w:rsid w:val="004D0BEC"/>
    <w:rsid w:val="004D0D89"/>
    <w:rsid w:val="004D0EEF"/>
    <w:rsid w:val="004D1952"/>
    <w:rsid w:val="004D1B5A"/>
    <w:rsid w:val="004D33B0"/>
    <w:rsid w:val="004D3909"/>
    <w:rsid w:val="004D4A4C"/>
    <w:rsid w:val="004D4CCF"/>
    <w:rsid w:val="004D4F8C"/>
    <w:rsid w:val="004D5022"/>
    <w:rsid w:val="004D58D9"/>
    <w:rsid w:val="004D5A75"/>
    <w:rsid w:val="004D65BC"/>
    <w:rsid w:val="004D710D"/>
    <w:rsid w:val="004D7F30"/>
    <w:rsid w:val="004E0418"/>
    <w:rsid w:val="004E160A"/>
    <w:rsid w:val="004E17A2"/>
    <w:rsid w:val="004E1DD6"/>
    <w:rsid w:val="004E25C6"/>
    <w:rsid w:val="004E3547"/>
    <w:rsid w:val="004E37D0"/>
    <w:rsid w:val="004E3EFA"/>
    <w:rsid w:val="004E5113"/>
    <w:rsid w:val="004E5209"/>
    <w:rsid w:val="004E5712"/>
    <w:rsid w:val="004E5CA1"/>
    <w:rsid w:val="004E7B91"/>
    <w:rsid w:val="004F0B01"/>
    <w:rsid w:val="004F1645"/>
    <w:rsid w:val="004F2369"/>
    <w:rsid w:val="004F3277"/>
    <w:rsid w:val="004F3F1E"/>
    <w:rsid w:val="004F420A"/>
    <w:rsid w:val="004F45C5"/>
    <w:rsid w:val="004F66EA"/>
    <w:rsid w:val="004F7A31"/>
    <w:rsid w:val="004F7BB1"/>
    <w:rsid w:val="004F7D2A"/>
    <w:rsid w:val="004F7DB6"/>
    <w:rsid w:val="005002B8"/>
    <w:rsid w:val="0050032A"/>
    <w:rsid w:val="00500BFA"/>
    <w:rsid w:val="00501D67"/>
    <w:rsid w:val="00502FF1"/>
    <w:rsid w:val="00503603"/>
    <w:rsid w:val="00503F4F"/>
    <w:rsid w:val="005042D7"/>
    <w:rsid w:val="00504C8E"/>
    <w:rsid w:val="00504E1E"/>
    <w:rsid w:val="00504F59"/>
    <w:rsid w:val="00505592"/>
    <w:rsid w:val="00505B6D"/>
    <w:rsid w:val="00505C9B"/>
    <w:rsid w:val="00507021"/>
    <w:rsid w:val="0050787A"/>
    <w:rsid w:val="00507FF8"/>
    <w:rsid w:val="00510453"/>
    <w:rsid w:val="005112FC"/>
    <w:rsid w:val="0051280E"/>
    <w:rsid w:val="00512B6E"/>
    <w:rsid w:val="00513776"/>
    <w:rsid w:val="00513F6D"/>
    <w:rsid w:val="00515740"/>
    <w:rsid w:val="00515C47"/>
    <w:rsid w:val="0051668D"/>
    <w:rsid w:val="00517D36"/>
    <w:rsid w:val="0052070D"/>
    <w:rsid w:val="00520910"/>
    <w:rsid w:val="00520B10"/>
    <w:rsid w:val="00520BC5"/>
    <w:rsid w:val="00521F8A"/>
    <w:rsid w:val="005229BB"/>
    <w:rsid w:val="00522C2F"/>
    <w:rsid w:val="005238B8"/>
    <w:rsid w:val="00524936"/>
    <w:rsid w:val="00527E61"/>
    <w:rsid w:val="00530195"/>
    <w:rsid w:val="005319A5"/>
    <w:rsid w:val="005323AE"/>
    <w:rsid w:val="00532675"/>
    <w:rsid w:val="00533798"/>
    <w:rsid w:val="00533D78"/>
    <w:rsid w:val="0053474C"/>
    <w:rsid w:val="00535E5F"/>
    <w:rsid w:val="00536384"/>
    <w:rsid w:val="0053688C"/>
    <w:rsid w:val="005375D0"/>
    <w:rsid w:val="00541702"/>
    <w:rsid w:val="00541CA6"/>
    <w:rsid w:val="005420F7"/>
    <w:rsid w:val="00542810"/>
    <w:rsid w:val="005432A2"/>
    <w:rsid w:val="00545441"/>
    <w:rsid w:val="0054559D"/>
    <w:rsid w:val="00545677"/>
    <w:rsid w:val="00545C82"/>
    <w:rsid w:val="00545E19"/>
    <w:rsid w:val="00546B78"/>
    <w:rsid w:val="0054700F"/>
    <w:rsid w:val="0054734A"/>
    <w:rsid w:val="00547A94"/>
    <w:rsid w:val="005501D7"/>
    <w:rsid w:val="005508DA"/>
    <w:rsid w:val="00550C89"/>
    <w:rsid w:val="005518EF"/>
    <w:rsid w:val="00551961"/>
    <w:rsid w:val="00551ED9"/>
    <w:rsid w:val="005530D6"/>
    <w:rsid w:val="00553987"/>
    <w:rsid w:val="00554375"/>
    <w:rsid w:val="00554B1F"/>
    <w:rsid w:val="005551BD"/>
    <w:rsid w:val="00555200"/>
    <w:rsid w:val="00556A30"/>
    <w:rsid w:val="00556EE8"/>
    <w:rsid w:val="005574FB"/>
    <w:rsid w:val="00561473"/>
    <w:rsid w:val="00561500"/>
    <w:rsid w:val="00561789"/>
    <w:rsid w:val="00561942"/>
    <w:rsid w:val="00561CEF"/>
    <w:rsid w:val="005626B7"/>
    <w:rsid w:val="0056292E"/>
    <w:rsid w:val="00564570"/>
    <w:rsid w:val="00565108"/>
    <w:rsid w:val="00566877"/>
    <w:rsid w:val="00566F87"/>
    <w:rsid w:val="00567A51"/>
    <w:rsid w:val="00571346"/>
    <w:rsid w:val="005757D6"/>
    <w:rsid w:val="00575B85"/>
    <w:rsid w:val="00576A5B"/>
    <w:rsid w:val="00576B52"/>
    <w:rsid w:val="0057745B"/>
    <w:rsid w:val="00580F91"/>
    <w:rsid w:val="00581007"/>
    <w:rsid w:val="005821AC"/>
    <w:rsid w:val="0058252E"/>
    <w:rsid w:val="00582DAE"/>
    <w:rsid w:val="00583181"/>
    <w:rsid w:val="005849E9"/>
    <w:rsid w:val="00586AE6"/>
    <w:rsid w:val="005901E6"/>
    <w:rsid w:val="00590358"/>
    <w:rsid w:val="00590850"/>
    <w:rsid w:val="0059126D"/>
    <w:rsid w:val="005912FA"/>
    <w:rsid w:val="005915C2"/>
    <w:rsid w:val="00592EB8"/>
    <w:rsid w:val="005930E5"/>
    <w:rsid w:val="005938D5"/>
    <w:rsid w:val="00593B72"/>
    <w:rsid w:val="0059407E"/>
    <w:rsid w:val="00594329"/>
    <w:rsid w:val="005946DC"/>
    <w:rsid w:val="00594E0B"/>
    <w:rsid w:val="00595209"/>
    <w:rsid w:val="005958DD"/>
    <w:rsid w:val="005970BB"/>
    <w:rsid w:val="005A1A5D"/>
    <w:rsid w:val="005A2A15"/>
    <w:rsid w:val="005A3EEB"/>
    <w:rsid w:val="005A49BD"/>
    <w:rsid w:val="005A4B43"/>
    <w:rsid w:val="005A5595"/>
    <w:rsid w:val="005A5738"/>
    <w:rsid w:val="005A5FCE"/>
    <w:rsid w:val="005A73E7"/>
    <w:rsid w:val="005B028B"/>
    <w:rsid w:val="005B26F4"/>
    <w:rsid w:val="005B280C"/>
    <w:rsid w:val="005B2C16"/>
    <w:rsid w:val="005B2DF7"/>
    <w:rsid w:val="005B3249"/>
    <w:rsid w:val="005B3282"/>
    <w:rsid w:val="005B36F7"/>
    <w:rsid w:val="005B38A7"/>
    <w:rsid w:val="005B475F"/>
    <w:rsid w:val="005B7107"/>
    <w:rsid w:val="005C04D8"/>
    <w:rsid w:val="005C05BF"/>
    <w:rsid w:val="005C0EC4"/>
    <w:rsid w:val="005C105F"/>
    <w:rsid w:val="005C1CA4"/>
    <w:rsid w:val="005C1F57"/>
    <w:rsid w:val="005C2891"/>
    <w:rsid w:val="005C3538"/>
    <w:rsid w:val="005C3CD2"/>
    <w:rsid w:val="005C3E9B"/>
    <w:rsid w:val="005C4BF5"/>
    <w:rsid w:val="005C4D69"/>
    <w:rsid w:val="005C55EA"/>
    <w:rsid w:val="005C63E6"/>
    <w:rsid w:val="005C6A8E"/>
    <w:rsid w:val="005C768D"/>
    <w:rsid w:val="005D0E6D"/>
    <w:rsid w:val="005D1377"/>
    <w:rsid w:val="005D2E23"/>
    <w:rsid w:val="005D3992"/>
    <w:rsid w:val="005D3D6E"/>
    <w:rsid w:val="005D4598"/>
    <w:rsid w:val="005D47B8"/>
    <w:rsid w:val="005D5106"/>
    <w:rsid w:val="005D525D"/>
    <w:rsid w:val="005D69DC"/>
    <w:rsid w:val="005E08FD"/>
    <w:rsid w:val="005E09FE"/>
    <w:rsid w:val="005E18E6"/>
    <w:rsid w:val="005E19AF"/>
    <w:rsid w:val="005E2C90"/>
    <w:rsid w:val="005E2D19"/>
    <w:rsid w:val="005E2F8A"/>
    <w:rsid w:val="005E351F"/>
    <w:rsid w:val="005E365E"/>
    <w:rsid w:val="005E43C8"/>
    <w:rsid w:val="005E5C46"/>
    <w:rsid w:val="005E5D08"/>
    <w:rsid w:val="005E60C1"/>
    <w:rsid w:val="005E7EB0"/>
    <w:rsid w:val="005F0017"/>
    <w:rsid w:val="005F0691"/>
    <w:rsid w:val="005F0D48"/>
    <w:rsid w:val="005F1F1F"/>
    <w:rsid w:val="005F278B"/>
    <w:rsid w:val="005F293C"/>
    <w:rsid w:val="005F41CC"/>
    <w:rsid w:val="005F52F5"/>
    <w:rsid w:val="005F551C"/>
    <w:rsid w:val="005F57DD"/>
    <w:rsid w:val="005F5D85"/>
    <w:rsid w:val="005F71E1"/>
    <w:rsid w:val="005F7670"/>
    <w:rsid w:val="005F7754"/>
    <w:rsid w:val="005F7995"/>
    <w:rsid w:val="00600398"/>
    <w:rsid w:val="00600A5C"/>
    <w:rsid w:val="0060103B"/>
    <w:rsid w:val="006015D6"/>
    <w:rsid w:val="006017BC"/>
    <w:rsid w:val="006021F8"/>
    <w:rsid w:val="00602B0C"/>
    <w:rsid w:val="0060333A"/>
    <w:rsid w:val="00604713"/>
    <w:rsid w:val="006052AF"/>
    <w:rsid w:val="00605B25"/>
    <w:rsid w:val="006063A0"/>
    <w:rsid w:val="00607C84"/>
    <w:rsid w:val="00610310"/>
    <w:rsid w:val="00610F46"/>
    <w:rsid w:val="00611776"/>
    <w:rsid w:val="00612367"/>
    <w:rsid w:val="006124C8"/>
    <w:rsid w:val="0061297C"/>
    <w:rsid w:val="006129F2"/>
    <w:rsid w:val="00612EB7"/>
    <w:rsid w:val="0061376C"/>
    <w:rsid w:val="00614054"/>
    <w:rsid w:val="0061609C"/>
    <w:rsid w:val="00616BB0"/>
    <w:rsid w:val="00617167"/>
    <w:rsid w:val="00620025"/>
    <w:rsid w:val="00620E36"/>
    <w:rsid w:val="00621017"/>
    <w:rsid w:val="0062133E"/>
    <w:rsid w:val="00621816"/>
    <w:rsid w:val="00621CA9"/>
    <w:rsid w:val="00623918"/>
    <w:rsid w:val="00624124"/>
    <w:rsid w:val="00624D17"/>
    <w:rsid w:val="00625B15"/>
    <w:rsid w:val="0062710C"/>
    <w:rsid w:val="00627611"/>
    <w:rsid w:val="00627902"/>
    <w:rsid w:val="00627BA3"/>
    <w:rsid w:val="006300C8"/>
    <w:rsid w:val="006302FE"/>
    <w:rsid w:val="00631505"/>
    <w:rsid w:val="006317BE"/>
    <w:rsid w:val="00633C0E"/>
    <w:rsid w:val="006359D3"/>
    <w:rsid w:val="00636FAF"/>
    <w:rsid w:val="0063776A"/>
    <w:rsid w:val="00637C84"/>
    <w:rsid w:val="0064038A"/>
    <w:rsid w:val="00640984"/>
    <w:rsid w:val="0064135F"/>
    <w:rsid w:val="00642245"/>
    <w:rsid w:val="00642260"/>
    <w:rsid w:val="006431EF"/>
    <w:rsid w:val="00643671"/>
    <w:rsid w:val="00643B07"/>
    <w:rsid w:val="006440F1"/>
    <w:rsid w:val="00644653"/>
    <w:rsid w:val="00644CED"/>
    <w:rsid w:val="006453E8"/>
    <w:rsid w:val="00645977"/>
    <w:rsid w:val="00646555"/>
    <w:rsid w:val="00646591"/>
    <w:rsid w:val="0064660A"/>
    <w:rsid w:val="00646D4C"/>
    <w:rsid w:val="00646F76"/>
    <w:rsid w:val="006476A0"/>
    <w:rsid w:val="006478B4"/>
    <w:rsid w:val="00647C5E"/>
    <w:rsid w:val="00647E2E"/>
    <w:rsid w:val="0065055E"/>
    <w:rsid w:val="00650FAC"/>
    <w:rsid w:val="00652577"/>
    <w:rsid w:val="00652F64"/>
    <w:rsid w:val="006544BE"/>
    <w:rsid w:val="00654541"/>
    <w:rsid w:val="006546F3"/>
    <w:rsid w:val="00655074"/>
    <w:rsid w:val="00655783"/>
    <w:rsid w:val="00655A87"/>
    <w:rsid w:val="00655C19"/>
    <w:rsid w:val="00655D06"/>
    <w:rsid w:val="0065634E"/>
    <w:rsid w:val="00657D98"/>
    <w:rsid w:val="00657F93"/>
    <w:rsid w:val="00660777"/>
    <w:rsid w:val="00660B69"/>
    <w:rsid w:val="006612F8"/>
    <w:rsid w:val="00661C3E"/>
    <w:rsid w:val="006621EE"/>
    <w:rsid w:val="00662DE0"/>
    <w:rsid w:val="00663634"/>
    <w:rsid w:val="006637FD"/>
    <w:rsid w:val="00663B6D"/>
    <w:rsid w:val="00663E17"/>
    <w:rsid w:val="00664592"/>
    <w:rsid w:val="00664D21"/>
    <w:rsid w:val="00665209"/>
    <w:rsid w:val="006655F3"/>
    <w:rsid w:val="0066626B"/>
    <w:rsid w:val="00667AB5"/>
    <w:rsid w:val="00667D83"/>
    <w:rsid w:val="0067079C"/>
    <w:rsid w:val="00673148"/>
    <w:rsid w:val="00673298"/>
    <w:rsid w:val="0067406A"/>
    <w:rsid w:val="00676C1A"/>
    <w:rsid w:val="00676F0D"/>
    <w:rsid w:val="00677E7D"/>
    <w:rsid w:val="00680AA9"/>
    <w:rsid w:val="00680ED9"/>
    <w:rsid w:val="00681281"/>
    <w:rsid w:val="006815F2"/>
    <w:rsid w:val="00682398"/>
    <w:rsid w:val="00682DB3"/>
    <w:rsid w:val="006848B7"/>
    <w:rsid w:val="00686232"/>
    <w:rsid w:val="00686785"/>
    <w:rsid w:val="00686A8C"/>
    <w:rsid w:val="00687A08"/>
    <w:rsid w:val="00690A22"/>
    <w:rsid w:val="00690EA4"/>
    <w:rsid w:val="0069110F"/>
    <w:rsid w:val="006913AD"/>
    <w:rsid w:val="00692745"/>
    <w:rsid w:val="006944FC"/>
    <w:rsid w:val="00694D35"/>
    <w:rsid w:val="00695739"/>
    <w:rsid w:val="00695AE9"/>
    <w:rsid w:val="006960E4"/>
    <w:rsid w:val="006962E5"/>
    <w:rsid w:val="00697F93"/>
    <w:rsid w:val="006A0C93"/>
    <w:rsid w:val="006A12C6"/>
    <w:rsid w:val="006A2355"/>
    <w:rsid w:val="006A34BF"/>
    <w:rsid w:val="006A40DE"/>
    <w:rsid w:val="006A439E"/>
    <w:rsid w:val="006A450A"/>
    <w:rsid w:val="006A4621"/>
    <w:rsid w:val="006A49CC"/>
    <w:rsid w:val="006A5780"/>
    <w:rsid w:val="006A6054"/>
    <w:rsid w:val="006A6A28"/>
    <w:rsid w:val="006A6AA6"/>
    <w:rsid w:val="006A6DBA"/>
    <w:rsid w:val="006A78C1"/>
    <w:rsid w:val="006B01A4"/>
    <w:rsid w:val="006B1466"/>
    <w:rsid w:val="006B1611"/>
    <w:rsid w:val="006B23F8"/>
    <w:rsid w:val="006B29C1"/>
    <w:rsid w:val="006B34A2"/>
    <w:rsid w:val="006B354A"/>
    <w:rsid w:val="006B3B8D"/>
    <w:rsid w:val="006B4214"/>
    <w:rsid w:val="006B42AC"/>
    <w:rsid w:val="006B5662"/>
    <w:rsid w:val="006B5BDF"/>
    <w:rsid w:val="006B5DD9"/>
    <w:rsid w:val="006B5F13"/>
    <w:rsid w:val="006B62D7"/>
    <w:rsid w:val="006B7CD2"/>
    <w:rsid w:val="006C09C6"/>
    <w:rsid w:val="006C1531"/>
    <w:rsid w:val="006C185F"/>
    <w:rsid w:val="006C1B7F"/>
    <w:rsid w:val="006C26F0"/>
    <w:rsid w:val="006C3581"/>
    <w:rsid w:val="006C51B2"/>
    <w:rsid w:val="006C5599"/>
    <w:rsid w:val="006C56F6"/>
    <w:rsid w:val="006C6E25"/>
    <w:rsid w:val="006C7B3C"/>
    <w:rsid w:val="006D0948"/>
    <w:rsid w:val="006D1BAB"/>
    <w:rsid w:val="006D2989"/>
    <w:rsid w:val="006D32C2"/>
    <w:rsid w:val="006D3B55"/>
    <w:rsid w:val="006D4533"/>
    <w:rsid w:val="006D4DE1"/>
    <w:rsid w:val="006D5A22"/>
    <w:rsid w:val="006D689F"/>
    <w:rsid w:val="006D6940"/>
    <w:rsid w:val="006D6AFF"/>
    <w:rsid w:val="006D6E71"/>
    <w:rsid w:val="006D740A"/>
    <w:rsid w:val="006D7BC1"/>
    <w:rsid w:val="006E0172"/>
    <w:rsid w:val="006E1139"/>
    <w:rsid w:val="006E2254"/>
    <w:rsid w:val="006E251F"/>
    <w:rsid w:val="006E3265"/>
    <w:rsid w:val="006E3782"/>
    <w:rsid w:val="006E3E7E"/>
    <w:rsid w:val="006E4170"/>
    <w:rsid w:val="006E42FC"/>
    <w:rsid w:val="006E48E0"/>
    <w:rsid w:val="006E6A87"/>
    <w:rsid w:val="006E710E"/>
    <w:rsid w:val="006E7E6F"/>
    <w:rsid w:val="006F01BC"/>
    <w:rsid w:val="006F139F"/>
    <w:rsid w:val="006F2700"/>
    <w:rsid w:val="006F2888"/>
    <w:rsid w:val="006F292E"/>
    <w:rsid w:val="006F2955"/>
    <w:rsid w:val="006F2B41"/>
    <w:rsid w:val="006F34ED"/>
    <w:rsid w:val="006F3589"/>
    <w:rsid w:val="006F3637"/>
    <w:rsid w:val="006F382B"/>
    <w:rsid w:val="006F3AF9"/>
    <w:rsid w:val="006F443D"/>
    <w:rsid w:val="006F489C"/>
    <w:rsid w:val="006F4B84"/>
    <w:rsid w:val="006F52B3"/>
    <w:rsid w:val="006F52E8"/>
    <w:rsid w:val="006F579F"/>
    <w:rsid w:val="006F661C"/>
    <w:rsid w:val="006F66F3"/>
    <w:rsid w:val="006F68A9"/>
    <w:rsid w:val="006F6C04"/>
    <w:rsid w:val="006F6F2D"/>
    <w:rsid w:val="006F71A9"/>
    <w:rsid w:val="007000A1"/>
    <w:rsid w:val="00700C9A"/>
    <w:rsid w:val="00701212"/>
    <w:rsid w:val="00702622"/>
    <w:rsid w:val="007038A8"/>
    <w:rsid w:val="00706132"/>
    <w:rsid w:val="00706176"/>
    <w:rsid w:val="00706A27"/>
    <w:rsid w:val="00706A36"/>
    <w:rsid w:val="00706B63"/>
    <w:rsid w:val="007073FD"/>
    <w:rsid w:val="0070776C"/>
    <w:rsid w:val="00707BDC"/>
    <w:rsid w:val="007105BA"/>
    <w:rsid w:val="0071145E"/>
    <w:rsid w:val="0071162F"/>
    <w:rsid w:val="00713E66"/>
    <w:rsid w:val="00714D52"/>
    <w:rsid w:val="00714E50"/>
    <w:rsid w:val="007158ED"/>
    <w:rsid w:val="007163A8"/>
    <w:rsid w:val="007171C1"/>
    <w:rsid w:val="0071736A"/>
    <w:rsid w:val="00720A50"/>
    <w:rsid w:val="00720B68"/>
    <w:rsid w:val="00720E7C"/>
    <w:rsid w:val="00721686"/>
    <w:rsid w:val="00722348"/>
    <w:rsid w:val="00723DEA"/>
    <w:rsid w:val="00723FE0"/>
    <w:rsid w:val="00724096"/>
    <w:rsid w:val="00725231"/>
    <w:rsid w:val="007265BA"/>
    <w:rsid w:val="007266DF"/>
    <w:rsid w:val="00727C01"/>
    <w:rsid w:val="0073001D"/>
    <w:rsid w:val="007302E8"/>
    <w:rsid w:val="007307F6"/>
    <w:rsid w:val="007315BC"/>
    <w:rsid w:val="00732A6E"/>
    <w:rsid w:val="007343A8"/>
    <w:rsid w:val="00734FC1"/>
    <w:rsid w:val="00735576"/>
    <w:rsid w:val="0073594A"/>
    <w:rsid w:val="0073650D"/>
    <w:rsid w:val="007402B1"/>
    <w:rsid w:val="00740D51"/>
    <w:rsid w:val="0074153A"/>
    <w:rsid w:val="00741604"/>
    <w:rsid w:val="00742125"/>
    <w:rsid w:val="00743320"/>
    <w:rsid w:val="00743C06"/>
    <w:rsid w:val="00743ED1"/>
    <w:rsid w:val="00745757"/>
    <w:rsid w:val="007464D2"/>
    <w:rsid w:val="007468E7"/>
    <w:rsid w:val="00747300"/>
    <w:rsid w:val="0074763A"/>
    <w:rsid w:val="00747B17"/>
    <w:rsid w:val="007509AD"/>
    <w:rsid w:val="00750CD9"/>
    <w:rsid w:val="007519BE"/>
    <w:rsid w:val="00751B4C"/>
    <w:rsid w:val="00751B6E"/>
    <w:rsid w:val="00751B7E"/>
    <w:rsid w:val="0075221D"/>
    <w:rsid w:val="00752F33"/>
    <w:rsid w:val="00754B59"/>
    <w:rsid w:val="00754EEB"/>
    <w:rsid w:val="00755C0F"/>
    <w:rsid w:val="00755F77"/>
    <w:rsid w:val="00756D0A"/>
    <w:rsid w:val="0075700C"/>
    <w:rsid w:val="00757709"/>
    <w:rsid w:val="00757D6D"/>
    <w:rsid w:val="007615D4"/>
    <w:rsid w:val="00761B65"/>
    <w:rsid w:val="00762115"/>
    <w:rsid w:val="0076239E"/>
    <w:rsid w:val="00762CA4"/>
    <w:rsid w:val="007630FD"/>
    <w:rsid w:val="00763306"/>
    <w:rsid w:val="00763369"/>
    <w:rsid w:val="00763F84"/>
    <w:rsid w:val="00763FFF"/>
    <w:rsid w:val="00764010"/>
    <w:rsid w:val="00764A9F"/>
    <w:rsid w:val="00764F13"/>
    <w:rsid w:val="00766113"/>
    <w:rsid w:val="00766B7B"/>
    <w:rsid w:val="00766F0A"/>
    <w:rsid w:val="0077073D"/>
    <w:rsid w:val="00771638"/>
    <w:rsid w:val="00772761"/>
    <w:rsid w:val="0077372B"/>
    <w:rsid w:val="007737F9"/>
    <w:rsid w:val="00774B76"/>
    <w:rsid w:val="007752F8"/>
    <w:rsid w:val="00775D02"/>
    <w:rsid w:val="00775D50"/>
    <w:rsid w:val="00780214"/>
    <w:rsid w:val="00780834"/>
    <w:rsid w:val="00781478"/>
    <w:rsid w:val="007822DF"/>
    <w:rsid w:val="00783577"/>
    <w:rsid w:val="007835D4"/>
    <w:rsid w:val="00783C3D"/>
    <w:rsid w:val="0078404E"/>
    <w:rsid w:val="00784107"/>
    <w:rsid w:val="0078463E"/>
    <w:rsid w:val="00784800"/>
    <w:rsid w:val="00784FF2"/>
    <w:rsid w:val="007850A7"/>
    <w:rsid w:val="007851F0"/>
    <w:rsid w:val="0078588E"/>
    <w:rsid w:val="00785F2D"/>
    <w:rsid w:val="00786498"/>
    <w:rsid w:val="007865DC"/>
    <w:rsid w:val="0078683D"/>
    <w:rsid w:val="00786C3F"/>
    <w:rsid w:val="00787021"/>
    <w:rsid w:val="00787BD2"/>
    <w:rsid w:val="00787D0F"/>
    <w:rsid w:val="00787E11"/>
    <w:rsid w:val="007908A6"/>
    <w:rsid w:val="0079126A"/>
    <w:rsid w:val="00792666"/>
    <w:rsid w:val="0079294E"/>
    <w:rsid w:val="00792C19"/>
    <w:rsid w:val="00792C64"/>
    <w:rsid w:val="00793319"/>
    <w:rsid w:val="00794C7B"/>
    <w:rsid w:val="007954B1"/>
    <w:rsid w:val="0079589B"/>
    <w:rsid w:val="00795B02"/>
    <w:rsid w:val="00795E2D"/>
    <w:rsid w:val="007966AB"/>
    <w:rsid w:val="00796A8B"/>
    <w:rsid w:val="00796BF5"/>
    <w:rsid w:val="007A01A0"/>
    <w:rsid w:val="007A136A"/>
    <w:rsid w:val="007A1DAC"/>
    <w:rsid w:val="007A23D3"/>
    <w:rsid w:val="007A29C3"/>
    <w:rsid w:val="007A3017"/>
    <w:rsid w:val="007A39C2"/>
    <w:rsid w:val="007A404A"/>
    <w:rsid w:val="007A41A5"/>
    <w:rsid w:val="007A4347"/>
    <w:rsid w:val="007A46CF"/>
    <w:rsid w:val="007A4839"/>
    <w:rsid w:val="007A4886"/>
    <w:rsid w:val="007A4E59"/>
    <w:rsid w:val="007A4EB6"/>
    <w:rsid w:val="007A4F22"/>
    <w:rsid w:val="007A64E6"/>
    <w:rsid w:val="007A65E5"/>
    <w:rsid w:val="007A7148"/>
    <w:rsid w:val="007B000E"/>
    <w:rsid w:val="007B0CC6"/>
    <w:rsid w:val="007B1191"/>
    <w:rsid w:val="007B19BF"/>
    <w:rsid w:val="007B1FB8"/>
    <w:rsid w:val="007B22B4"/>
    <w:rsid w:val="007B2361"/>
    <w:rsid w:val="007B321F"/>
    <w:rsid w:val="007B40AC"/>
    <w:rsid w:val="007B7354"/>
    <w:rsid w:val="007C0061"/>
    <w:rsid w:val="007C1786"/>
    <w:rsid w:val="007C2543"/>
    <w:rsid w:val="007C2B00"/>
    <w:rsid w:val="007C35A2"/>
    <w:rsid w:val="007C379E"/>
    <w:rsid w:val="007C3A91"/>
    <w:rsid w:val="007C3ABA"/>
    <w:rsid w:val="007C44D3"/>
    <w:rsid w:val="007C4704"/>
    <w:rsid w:val="007C4A57"/>
    <w:rsid w:val="007C4DB6"/>
    <w:rsid w:val="007C4FFB"/>
    <w:rsid w:val="007C51F2"/>
    <w:rsid w:val="007C6347"/>
    <w:rsid w:val="007C7747"/>
    <w:rsid w:val="007C7DA2"/>
    <w:rsid w:val="007D0B68"/>
    <w:rsid w:val="007D0D27"/>
    <w:rsid w:val="007D15E0"/>
    <w:rsid w:val="007D190C"/>
    <w:rsid w:val="007D1CD3"/>
    <w:rsid w:val="007D2F5D"/>
    <w:rsid w:val="007D2F87"/>
    <w:rsid w:val="007D334F"/>
    <w:rsid w:val="007D341F"/>
    <w:rsid w:val="007D404A"/>
    <w:rsid w:val="007D5EC3"/>
    <w:rsid w:val="007E0727"/>
    <w:rsid w:val="007E4CA7"/>
    <w:rsid w:val="007E4DC3"/>
    <w:rsid w:val="007E52B0"/>
    <w:rsid w:val="007E5845"/>
    <w:rsid w:val="007E5BD3"/>
    <w:rsid w:val="007E5D39"/>
    <w:rsid w:val="007E6082"/>
    <w:rsid w:val="007E7E10"/>
    <w:rsid w:val="007F03D0"/>
    <w:rsid w:val="007F07BD"/>
    <w:rsid w:val="007F0DD0"/>
    <w:rsid w:val="007F187E"/>
    <w:rsid w:val="007F1A38"/>
    <w:rsid w:val="007F1ECA"/>
    <w:rsid w:val="007F1F04"/>
    <w:rsid w:val="007F201C"/>
    <w:rsid w:val="007F2326"/>
    <w:rsid w:val="007F2E67"/>
    <w:rsid w:val="007F3B53"/>
    <w:rsid w:val="007F3BA2"/>
    <w:rsid w:val="007F40C2"/>
    <w:rsid w:val="007F423E"/>
    <w:rsid w:val="007F4C19"/>
    <w:rsid w:val="007F4F0C"/>
    <w:rsid w:val="00800854"/>
    <w:rsid w:val="00800E28"/>
    <w:rsid w:val="008026C6"/>
    <w:rsid w:val="008030D2"/>
    <w:rsid w:val="008034E6"/>
    <w:rsid w:val="00803517"/>
    <w:rsid w:val="00803556"/>
    <w:rsid w:val="00803A3A"/>
    <w:rsid w:val="00803B5D"/>
    <w:rsid w:val="008041BE"/>
    <w:rsid w:val="008042B8"/>
    <w:rsid w:val="008060BF"/>
    <w:rsid w:val="00806B62"/>
    <w:rsid w:val="00807753"/>
    <w:rsid w:val="00810A90"/>
    <w:rsid w:val="00810EE2"/>
    <w:rsid w:val="00811912"/>
    <w:rsid w:val="00812878"/>
    <w:rsid w:val="00815105"/>
    <w:rsid w:val="008153A7"/>
    <w:rsid w:val="008159C8"/>
    <w:rsid w:val="00815CC1"/>
    <w:rsid w:val="00816D62"/>
    <w:rsid w:val="00816D7D"/>
    <w:rsid w:val="00820E80"/>
    <w:rsid w:val="00821A53"/>
    <w:rsid w:val="00821E3F"/>
    <w:rsid w:val="00822424"/>
    <w:rsid w:val="00822509"/>
    <w:rsid w:val="0082297E"/>
    <w:rsid w:val="00822B88"/>
    <w:rsid w:val="00822F5F"/>
    <w:rsid w:val="0082409D"/>
    <w:rsid w:val="00824FF9"/>
    <w:rsid w:val="00825372"/>
    <w:rsid w:val="00826C2E"/>
    <w:rsid w:val="00830C58"/>
    <w:rsid w:val="00831045"/>
    <w:rsid w:val="008310AE"/>
    <w:rsid w:val="00831844"/>
    <w:rsid w:val="00832717"/>
    <w:rsid w:val="00832BA0"/>
    <w:rsid w:val="00832C24"/>
    <w:rsid w:val="00834F2F"/>
    <w:rsid w:val="00835976"/>
    <w:rsid w:val="00835B96"/>
    <w:rsid w:val="0083770A"/>
    <w:rsid w:val="0083778D"/>
    <w:rsid w:val="0083781F"/>
    <w:rsid w:val="00837C9B"/>
    <w:rsid w:val="008400C7"/>
    <w:rsid w:val="008400D0"/>
    <w:rsid w:val="008413FD"/>
    <w:rsid w:val="008414D3"/>
    <w:rsid w:val="00842EBD"/>
    <w:rsid w:val="0084307F"/>
    <w:rsid w:val="00843B6D"/>
    <w:rsid w:val="00844330"/>
    <w:rsid w:val="00845966"/>
    <w:rsid w:val="00846EAA"/>
    <w:rsid w:val="008474EA"/>
    <w:rsid w:val="00847FEF"/>
    <w:rsid w:val="00852325"/>
    <w:rsid w:val="00852874"/>
    <w:rsid w:val="008553DC"/>
    <w:rsid w:val="008563C9"/>
    <w:rsid w:val="0085665E"/>
    <w:rsid w:val="00856D64"/>
    <w:rsid w:val="00857CC4"/>
    <w:rsid w:val="00861DC7"/>
    <w:rsid w:val="00861EFB"/>
    <w:rsid w:val="0086204A"/>
    <w:rsid w:val="00862586"/>
    <w:rsid w:val="00863955"/>
    <w:rsid w:val="00863A3A"/>
    <w:rsid w:val="00864B68"/>
    <w:rsid w:val="008656B6"/>
    <w:rsid w:val="00865BFE"/>
    <w:rsid w:val="00865E6E"/>
    <w:rsid w:val="00866252"/>
    <w:rsid w:val="00866C10"/>
    <w:rsid w:val="00867584"/>
    <w:rsid w:val="0086762D"/>
    <w:rsid w:val="0086774C"/>
    <w:rsid w:val="00867A79"/>
    <w:rsid w:val="008705D0"/>
    <w:rsid w:val="0087079E"/>
    <w:rsid w:val="008718E1"/>
    <w:rsid w:val="00872D0A"/>
    <w:rsid w:val="00873EE9"/>
    <w:rsid w:val="00874978"/>
    <w:rsid w:val="00874EFC"/>
    <w:rsid w:val="008759A7"/>
    <w:rsid w:val="00875B1D"/>
    <w:rsid w:val="00875F5F"/>
    <w:rsid w:val="00877374"/>
    <w:rsid w:val="00877A13"/>
    <w:rsid w:val="00877AAC"/>
    <w:rsid w:val="00877DC6"/>
    <w:rsid w:val="008802C1"/>
    <w:rsid w:val="00880A21"/>
    <w:rsid w:val="00880C04"/>
    <w:rsid w:val="00880C16"/>
    <w:rsid w:val="00881C6F"/>
    <w:rsid w:val="00882ECA"/>
    <w:rsid w:val="008838A1"/>
    <w:rsid w:val="00883CF2"/>
    <w:rsid w:val="00884291"/>
    <w:rsid w:val="00884E8D"/>
    <w:rsid w:val="00885B3F"/>
    <w:rsid w:val="0088601C"/>
    <w:rsid w:val="00886834"/>
    <w:rsid w:val="00886893"/>
    <w:rsid w:val="00886D27"/>
    <w:rsid w:val="00887A3F"/>
    <w:rsid w:val="00890F00"/>
    <w:rsid w:val="0089136F"/>
    <w:rsid w:val="00891E8A"/>
    <w:rsid w:val="008926F2"/>
    <w:rsid w:val="00892AEC"/>
    <w:rsid w:val="00892C79"/>
    <w:rsid w:val="00892E6D"/>
    <w:rsid w:val="00893045"/>
    <w:rsid w:val="00893210"/>
    <w:rsid w:val="008942CB"/>
    <w:rsid w:val="008945E1"/>
    <w:rsid w:val="00895A97"/>
    <w:rsid w:val="008A020A"/>
    <w:rsid w:val="008A0252"/>
    <w:rsid w:val="008A044A"/>
    <w:rsid w:val="008A0AB2"/>
    <w:rsid w:val="008A23AC"/>
    <w:rsid w:val="008A332B"/>
    <w:rsid w:val="008A384A"/>
    <w:rsid w:val="008A3CF4"/>
    <w:rsid w:val="008A43DD"/>
    <w:rsid w:val="008A5781"/>
    <w:rsid w:val="008A5DB5"/>
    <w:rsid w:val="008A65F0"/>
    <w:rsid w:val="008A683D"/>
    <w:rsid w:val="008A6D50"/>
    <w:rsid w:val="008B023E"/>
    <w:rsid w:val="008B12CE"/>
    <w:rsid w:val="008B1800"/>
    <w:rsid w:val="008B1899"/>
    <w:rsid w:val="008B20B3"/>
    <w:rsid w:val="008B2B0C"/>
    <w:rsid w:val="008B2C49"/>
    <w:rsid w:val="008B3ACF"/>
    <w:rsid w:val="008B4362"/>
    <w:rsid w:val="008B60E9"/>
    <w:rsid w:val="008B6F2B"/>
    <w:rsid w:val="008B75FD"/>
    <w:rsid w:val="008B7CCE"/>
    <w:rsid w:val="008C0190"/>
    <w:rsid w:val="008C0F14"/>
    <w:rsid w:val="008C1770"/>
    <w:rsid w:val="008C1B12"/>
    <w:rsid w:val="008C209A"/>
    <w:rsid w:val="008C2DA0"/>
    <w:rsid w:val="008C3137"/>
    <w:rsid w:val="008C3D83"/>
    <w:rsid w:val="008C52DD"/>
    <w:rsid w:val="008C5503"/>
    <w:rsid w:val="008C57DC"/>
    <w:rsid w:val="008C62AA"/>
    <w:rsid w:val="008C683A"/>
    <w:rsid w:val="008C6917"/>
    <w:rsid w:val="008C7A05"/>
    <w:rsid w:val="008C7D01"/>
    <w:rsid w:val="008C7EDC"/>
    <w:rsid w:val="008D04C7"/>
    <w:rsid w:val="008D0806"/>
    <w:rsid w:val="008D12E2"/>
    <w:rsid w:val="008D1793"/>
    <w:rsid w:val="008D1831"/>
    <w:rsid w:val="008D1D6D"/>
    <w:rsid w:val="008D20C6"/>
    <w:rsid w:val="008D2B7F"/>
    <w:rsid w:val="008D3131"/>
    <w:rsid w:val="008D3E77"/>
    <w:rsid w:val="008D4B73"/>
    <w:rsid w:val="008D6487"/>
    <w:rsid w:val="008D7B60"/>
    <w:rsid w:val="008E0AAC"/>
    <w:rsid w:val="008E1031"/>
    <w:rsid w:val="008E1F89"/>
    <w:rsid w:val="008E2720"/>
    <w:rsid w:val="008E35ED"/>
    <w:rsid w:val="008E3EEE"/>
    <w:rsid w:val="008E4165"/>
    <w:rsid w:val="008E416D"/>
    <w:rsid w:val="008E4A9D"/>
    <w:rsid w:val="008E4C00"/>
    <w:rsid w:val="008E6CF3"/>
    <w:rsid w:val="008E7B21"/>
    <w:rsid w:val="008F1625"/>
    <w:rsid w:val="008F1837"/>
    <w:rsid w:val="008F1A95"/>
    <w:rsid w:val="008F2C64"/>
    <w:rsid w:val="008F4308"/>
    <w:rsid w:val="008F4A72"/>
    <w:rsid w:val="008F52B7"/>
    <w:rsid w:val="008F53AB"/>
    <w:rsid w:val="008F58DC"/>
    <w:rsid w:val="008F61F7"/>
    <w:rsid w:val="008F6482"/>
    <w:rsid w:val="008F658C"/>
    <w:rsid w:val="008F68D9"/>
    <w:rsid w:val="008F6C0C"/>
    <w:rsid w:val="008F718C"/>
    <w:rsid w:val="008F76CA"/>
    <w:rsid w:val="008F7B58"/>
    <w:rsid w:val="008F7CD9"/>
    <w:rsid w:val="008F7FB1"/>
    <w:rsid w:val="009001E5"/>
    <w:rsid w:val="009001E9"/>
    <w:rsid w:val="00900C35"/>
    <w:rsid w:val="0090126E"/>
    <w:rsid w:val="009017C8"/>
    <w:rsid w:val="00901CEB"/>
    <w:rsid w:val="009020B9"/>
    <w:rsid w:val="00902458"/>
    <w:rsid w:val="00902866"/>
    <w:rsid w:val="00902BDE"/>
    <w:rsid w:val="009042A6"/>
    <w:rsid w:val="00904479"/>
    <w:rsid w:val="00904B45"/>
    <w:rsid w:val="00905F36"/>
    <w:rsid w:val="00906EE2"/>
    <w:rsid w:val="00907918"/>
    <w:rsid w:val="009079EB"/>
    <w:rsid w:val="00907F8D"/>
    <w:rsid w:val="00911D44"/>
    <w:rsid w:val="00911D6D"/>
    <w:rsid w:val="009122D5"/>
    <w:rsid w:val="00913334"/>
    <w:rsid w:val="0091353E"/>
    <w:rsid w:val="00913B77"/>
    <w:rsid w:val="00913BB8"/>
    <w:rsid w:val="00913BE8"/>
    <w:rsid w:val="00914D49"/>
    <w:rsid w:val="00915E1C"/>
    <w:rsid w:val="00916B91"/>
    <w:rsid w:val="00916D9D"/>
    <w:rsid w:val="00916EAA"/>
    <w:rsid w:val="009170DC"/>
    <w:rsid w:val="00917406"/>
    <w:rsid w:val="00920930"/>
    <w:rsid w:val="00920B02"/>
    <w:rsid w:val="00920F1D"/>
    <w:rsid w:val="0092123D"/>
    <w:rsid w:val="00921BCD"/>
    <w:rsid w:val="00921CF3"/>
    <w:rsid w:val="00921D53"/>
    <w:rsid w:val="009224F9"/>
    <w:rsid w:val="00922645"/>
    <w:rsid w:val="00922CCE"/>
    <w:rsid w:val="0092321D"/>
    <w:rsid w:val="009239D0"/>
    <w:rsid w:val="00923C23"/>
    <w:rsid w:val="00923F35"/>
    <w:rsid w:val="00925380"/>
    <w:rsid w:val="00926245"/>
    <w:rsid w:val="00926441"/>
    <w:rsid w:val="00926A66"/>
    <w:rsid w:val="00926C89"/>
    <w:rsid w:val="00926D32"/>
    <w:rsid w:val="00927383"/>
    <w:rsid w:val="0092766F"/>
    <w:rsid w:val="0092780B"/>
    <w:rsid w:val="00927F71"/>
    <w:rsid w:val="00930140"/>
    <w:rsid w:val="00930185"/>
    <w:rsid w:val="0093062F"/>
    <w:rsid w:val="0093064F"/>
    <w:rsid w:val="00930944"/>
    <w:rsid w:val="00931748"/>
    <w:rsid w:val="00931885"/>
    <w:rsid w:val="0093229E"/>
    <w:rsid w:val="009332D2"/>
    <w:rsid w:val="00933C67"/>
    <w:rsid w:val="00933F74"/>
    <w:rsid w:val="00934051"/>
    <w:rsid w:val="009344E6"/>
    <w:rsid w:val="0093552E"/>
    <w:rsid w:val="00935605"/>
    <w:rsid w:val="00935758"/>
    <w:rsid w:val="00935D05"/>
    <w:rsid w:val="00936A90"/>
    <w:rsid w:val="00937D30"/>
    <w:rsid w:val="00940666"/>
    <w:rsid w:val="009409BF"/>
    <w:rsid w:val="00940F7B"/>
    <w:rsid w:val="009415F9"/>
    <w:rsid w:val="00941928"/>
    <w:rsid w:val="009427B0"/>
    <w:rsid w:val="00943586"/>
    <w:rsid w:val="00943DFF"/>
    <w:rsid w:val="00944103"/>
    <w:rsid w:val="009446ED"/>
    <w:rsid w:val="00944752"/>
    <w:rsid w:val="00944EA5"/>
    <w:rsid w:val="009452E7"/>
    <w:rsid w:val="009470C7"/>
    <w:rsid w:val="0095070D"/>
    <w:rsid w:val="009509DD"/>
    <w:rsid w:val="00951C31"/>
    <w:rsid w:val="00952AAB"/>
    <w:rsid w:val="0095338C"/>
    <w:rsid w:val="00954524"/>
    <w:rsid w:val="00954DB8"/>
    <w:rsid w:val="00955642"/>
    <w:rsid w:val="00955A56"/>
    <w:rsid w:val="00956656"/>
    <w:rsid w:val="00956DA5"/>
    <w:rsid w:val="00957BA4"/>
    <w:rsid w:val="009622DC"/>
    <w:rsid w:val="00963408"/>
    <w:rsid w:val="00964A3B"/>
    <w:rsid w:val="00965B55"/>
    <w:rsid w:val="00965D39"/>
    <w:rsid w:val="00965E67"/>
    <w:rsid w:val="00965EB5"/>
    <w:rsid w:val="009669BA"/>
    <w:rsid w:val="0096779C"/>
    <w:rsid w:val="00967DD9"/>
    <w:rsid w:val="0097071E"/>
    <w:rsid w:val="00970C2A"/>
    <w:rsid w:val="009711B6"/>
    <w:rsid w:val="00972894"/>
    <w:rsid w:val="00972A6E"/>
    <w:rsid w:val="00972DF6"/>
    <w:rsid w:val="009737E5"/>
    <w:rsid w:val="009739F9"/>
    <w:rsid w:val="00974043"/>
    <w:rsid w:val="0097421C"/>
    <w:rsid w:val="0097580D"/>
    <w:rsid w:val="0097638D"/>
    <w:rsid w:val="00976F65"/>
    <w:rsid w:val="009774AF"/>
    <w:rsid w:val="009806DD"/>
    <w:rsid w:val="00980980"/>
    <w:rsid w:val="00980D02"/>
    <w:rsid w:val="009821DA"/>
    <w:rsid w:val="00982890"/>
    <w:rsid w:val="00983274"/>
    <w:rsid w:val="0098355A"/>
    <w:rsid w:val="0098410A"/>
    <w:rsid w:val="00986312"/>
    <w:rsid w:val="009903F9"/>
    <w:rsid w:val="00990548"/>
    <w:rsid w:val="00991F65"/>
    <w:rsid w:val="00991F75"/>
    <w:rsid w:val="0099297B"/>
    <w:rsid w:val="00992C43"/>
    <w:rsid w:val="0099314E"/>
    <w:rsid w:val="00994921"/>
    <w:rsid w:val="00994E1C"/>
    <w:rsid w:val="0099531D"/>
    <w:rsid w:val="009962A5"/>
    <w:rsid w:val="00996E0F"/>
    <w:rsid w:val="00997B7D"/>
    <w:rsid w:val="00997C3D"/>
    <w:rsid w:val="00997FC3"/>
    <w:rsid w:val="009A08A6"/>
    <w:rsid w:val="009A0B20"/>
    <w:rsid w:val="009A0CB3"/>
    <w:rsid w:val="009A0CFA"/>
    <w:rsid w:val="009A1A37"/>
    <w:rsid w:val="009A1EA2"/>
    <w:rsid w:val="009A285E"/>
    <w:rsid w:val="009A2B0F"/>
    <w:rsid w:val="009A2E1A"/>
    <w:rsid w:val="009A32F9"/>
    <w:rsid w:val="009A3588"/>
    <w:rsid w:val="009A35D4"/>
    <w:rsid w:val="009A3997"/>
    <w:rsid w:val="009A436D"/>
    <w:rsid w:val="009A5FE2"/>
    <w:rsid w:val="009A60DB"/>
    <w:rsid w:val="009A6865"/>
    <w:rsid w:val="009A688A"/>
    <w:rsid w:val="009B0124"/>
    <w:rsid w:val="009B08EE"/>
    <w:rsid w:val="009B0BB3"/>
    <w:rsid w:val="009B243F"/>
    <w:rsid w:val="009B2D6B"/>
    <w:rsid w:val="009B300F"/>
    <w:rsid w:val="009B3916"/>
    <w:rsid w:val="009B3F5A"/>
    <w:rsid w:val="009B4316"/>
    <w:rsid w:val="009B50F6"/>
    <w:rsid w:val="009B5BA1"/>
    <w:rsid w:val="009B603C"/>
    <w:rsid w:val="009B6181"/>
    <w:rsid w:val="009B61BF"/>
    <w:rsid w:val="009B6AE5"/>
    <w:rsid w:val="009B7865"/>
    <w:rsid w:val="009C0438"/>
    <w:rsid w:val="009C10E6"/>
    <w:rsid w:val="009C1479"/>
    <w:rsid w:val="009C14F0"/>
    <w:rsid w:val="009C15BA"/>
    <w:rsid w:val="009C2F2C"/>
    <w:rsid w:val="009C4E45"/>
    <w:rsid w:val="009C578A"/>
    <w:rsid w:val="009C5CAA"/>
    <w:rsid w:val="009C6094"/>
    <w:rsid w:val="009D0C12"/>
    <w:rsid w:val="009D0CDF"/>
    <w:rsid w:val="009D0D78"/>
    <w:rsid w:val="009D18F3"/>
    <w:rsid w:val="009D1AB8"/>
    <w:rsid w:val="009D1D68"/>
    <w:rsid w:val="009D2F67"/>
    <w:rsid w:val="009D4972"/>
    <w:rsid w:val="009D49E7"/>
    <w:rsid w:val="009D5F3C"/>
    <w:rsid w:val="009D626F"/>
    <w:rsid w:val="009D6722"/>
    <w:rsid w:val="009D6965"/>
    <w:rsid w:val="009D7E21"/>
    <w:rsid w:val="009E039A"/>
    <w:rsid w:val="009E0F0A"/>
    <w:rsid w:val="009E128E"/>
    <w:rsid w:val="009E1F42"/>
    <w:rsid w:val="009E1FBC"/>
    <w:rsid w:val="009E4028"/>
    <w:rsid w:val="009E4495"/>
    <w:rsid w:val="009E4681"/>
    <w:rsid w:val="009E52D3"/>
    <w:rsid w:val="009E57DD"/>
    <w:rsid w:val="009E78D5"/>
    <w:rsid w:val="009F043B"/>
    <w:rsid w:val="009F163E"/>
    <w:rsid w:val="009F2929"/>
    <w:rsid w:val="009F3CF0"/>
    <w:rsid w:val="009F54D8"/>
    <w:rsid w:val="009F5C09"/>
    <w:rsid w:val="009F6463"/>
    <w:rsid w:val="009F669D"/>
    <w:rsid w:val="009F754F"/>
    <w:rsid w:val="009F760A"/>
    <w:rsid w:val="00A00178"/>
    <w:rsid w:val="00A004B7"/>
    <w:rsid w:val="00A00801"/>
    <w:rsid w:val="00A00A8B"/>
    <w:rsid w:val="00A00BCA"/>
    <w:rsid w:val="00A01671"/>
    <w:rsid w:val="00A017B4"/>
    <w:rsid w:val="00A01EC7"/>
    <w:rsid w:val="00A03063"/>
    <w:rsid w:val="00A0362B"/>
    <w:rsid w:val="00A04B4F"/>
    <w:rsid w:val="00A05190"/>
    <w:rsid w:val="00A05A2E"/>
    <w:rsid w:val="00A06167"/>
    <w:rsid w:val="00A076D0"/>
    <w:rsid w:val="00A1019E"/>
    <w:rsid w:val="00A107AE"/>
    <w:rsid w:val="00A11784"/>
    <w:rsid w:val="00A11BAD"/>
    <w:rsid w:val="00A12363"/>
    <w:rsid w:val="00A12954"/>
    <w:rsid w:val="00A133C2"/>
    <w:rsid w:val="00A1387F"/>
    <w:rsid w:val="00A15205"/>
    <w:rsid w:val="00A15439"/>
    <w:rsid w:val="00A15560"/>
    <w:rsid w:val="00A15EC8"/>
    <w:rsid w:val="00A1600F"/>
    <w:rsid w:val="00A16204"/>
    <w:rsid w:val="00A1629B"/>
    <w:rsid w:val="00A17077"/>
    <w:rsid w:val="00A176CA"/>
    <w:rsid w:val="00A17BF0"/>
    <w:rsid w:val="00A2212B"/>
    <w:rsid w:val="00A2222D"/>
    <w:rsid w:val="00A22DF8"/>
    <w:rsid w:val="00A22E77"/>
    <w:rsid w:val="00A23AF9"/>
    <w:rsid w:val="00A23F8E"/>
    <w:rsid w:val="00A2504A"/>
    <w:rsid w:val="00A255F9"/>
    <w:rsid w:val="00A25B7D"/>
    <w:rsid w:val="00A25CD5"/>
    <w:rsid w:val="00A26EC2"/>
    <w:rsid w:val="00A27031"/>
    <w:rsid w:val="00A27A63"/>
    <w:rsid w:val="00A310BF"/>
    <w:rsid w:val="00A3148E"/>
    <w:rsid w:val="00A315D3"/>
    <w:rsid w:val="00A31CB2"/>
    <w:rsid w:val="00A32656"/>
    <w:rsid w:val="00A3302B"/>
    <w:rsid w:val="00A33871"/>
    <w:rsid w:val="00A33FA8"/>
    <w:rsid w:val="00A34440"/>
    <w:rsid w:val="00A34945"/>
    <w:rsid w:val="00A35C26"/>
    <w:rsid w:val="00A35E46"/>
    <w:rsid w:val="00A367A8"/>
    <w:rsid w:val="00A40AE0"/>
    <w:rsid w:val="00A42AEC"/>
    <w:rsid w:val="00A42E29"/>
    <w:rsid w:val="00A43479"/>
    <w:rsid w:val="00A43B22"/>
    <w:rsid w:val="00A45692"/>
    <w:rsid w:val="00A456FA"/>
    <w:rsid w:val="00A463CA"/>
    <w:rsid w:val="00A475B4"/>
    <w:rsid w:val="00A47C74"/>
    <w:rsid w:val="00A50A1E"/>
    <w:rsid w:val="00A52813"/>
    <w:rsid w:val="00A54FCA"/>
    <w:rsid w:val="00A551DA"/>
    <w:rsid w:val="00A55267"/>
    <w:rsid w:val="00A559DF"/>
    <w:rsid w:val="00A56A9A"/>
    <w:rsid w:val="00A5777A"/>
    <w:rsid w:val="00A57E41"/>
    <w:rsid w:val="00A6110F"/>
    <w:rsid w:val="00A61F90"/>
    <w:rsid w:val="00A62806"/>
    <w:rsid w:val="00A62C09"/>
    <w:rsid w:val="00A63396"/>
    <w:rsid w:val="00A64224"/>
    <w:rsid w:val="00A64FD8"/>
    <w:rsid w:val="00A66FE1"/>
    <w:rsid w:val="00A67E8F"/>
    <w:rsid w:val="00A70C24"/>
    <w:rsid w:val="00A70C59"/>
    <w:rsid w:val="00A72073"/>
    <w:rsid w:val="00A72A9C"/>
    <w:rsid w:val="00A732EC"/>
    <w:rsid w:val="00A75122"/>
    <w:rsid w:val="00A7658D"/>
    <w:rsid w:val="00A77538"/>
    <w:rsid w:val="00A800F5"/>
    <w:rsid w:val="00A80E4B"/>
    <w:rsid w:val="00A8195B"/>
    <w:rsid w:val="00A82390"/>
    <w:rsid w:val="00A823E9"/>
    <w:rsid w:val="00A830A1"/>
    <w:rsid w:val="00A83C49"/>
    <w:rsid w:val="00A84048"/>
    <w:rsid w:val="00A841E5"/>
    <w:rsid w:val="00A847E5"/>
    <w:rsid w:val="00A850AD"/>
    <w:rsid w:val="00A85A94"/>
    <w:rsid w:val="00A85D23"/>
    <w:rsid w:val="00A86951"/>
    <w:rsid w:val="00A86A50"/>
    <w:rsid w:val="00A86CC6"/>
    <w:rsid w:val="00A87E62"/>
    <w:rsid w:val="00A90698"/>
    <w:rsid w:val="00A90DB6"/>
    <w:rsid w:val="00A91061"/>
    <w:rsid w:val="00A91249"/>
    <w:rsid w:val="00A91B1B"/>
    <w:rsid w:val="00A91E7D"/>
    <w:rsid w:val="00A922E8"/>
    <w:rsid w:val="00A9230B"/>
    <w:rsid w:val="00A93029"/>
    <w:rsid w:val="00A941AB"/>
    <w:rsid w:val="00A941AE"/>
    <w:rsid w:val="00A948AE"/>
    <w:rsid w:val="00A94A16"/>
    <w:rsid w:val="00A952E9"/>
    <w:rsid w:val="00A95EB5"/>
    <w:rsid w:val="00A96913"/>
    <w:rsid w:val="00A96BDE"/>
    <w:rsid w:val="00A9742A"/>
    <w:rsid w:val="00A97860"/>
    <w:rsid w:val="00A979E2"/>
    <w:rsid w:val="00AA18D2"/>
    <w:rsid w:val="00AA1CB1"/>
    <w:rsid w:val="00AA1CEC"/>
    <w:rsid w:val="00AA278E"/>
    <w:rsid w:val="00AA2FCD"/>
    <w:rsid w:val="00AA40A4"/>
    <w:rsid w:val="00AA429B"/>
    <w:rsid w:val="00AA51FB"/>
    <w:rsid w:val="00AA5926"/>
    <w:rsid w:val="00AA6257"/>
    <w:rsid w:val="00AA6E62"/>
    <w:rsid w:val="00AA796D"/>
    <w:rsid w:val="00AA7D02"/>
    <w:rsid w:val="00AA7E3B"/>
    <w:rsid w:val="00AB0795"/>
    <w:rsid w:val="00AB2F32"/>
    <w:rsid w:val="00AB2F6D"/>
    <w:rsid w:val="00AB4177"/>
    <w:rsid w:val="00AB4767"/>
    <w:rsid w:val="00AB4AD0"/>
    <w:rsid w:val="00AB4D6D"/>
    <w:rsid w:val="00AB4E68"/>
    <w:rsid w:val="00AB69C4"/>
    <w:rsid w:val="00AB76DF"/>
    <w:rsid w:val="00AB79CB"/>
    <w:rsid w:val="00AB7C04"/>
    <w:rsid w:val="00AB7CC1"/>
    <w:rsid w:val="00AC0002"/>
    <w:rsid w:val="00AC0191"/>
    <w:rsid w:val="00AC037B"/>
    <w:rsid w:val="00AC0F4D"/>
    <w:rsid w:val="00AC10BF"/>
    <w:rsid w:val="00AC15DE"/>
    <w:rsid w:val="00AC1A5B"/>
    <w:rsid w:val="00AC31BD"/>
    <w:rsid w:val="00AC32D7"/>
    <w:rsid w:val="00AC383F"/>
    <w:rsid w:val="00AC41E8"/>
    <w:rsid w:val="00AC4648"/>
    <w:rsid w:val="00AC536B"/>
    <w:rsid w:val="00AC690A"/>
    <w:rsid w:val="00AC6A7B"/>
    <w:rsid w:val="00AC6EEE"/>
    <w:rsid w:val="00AC7334"/>
    <w:rsid w:val="00AC7790"/>
    <w:rsid w:val="00AD0910"/>
    <w:rsid w:val="00AD0F48"/>
    <w:rsid w:val="00AD101E"/>
    <w:rsid w:val="00AD1236"/>
    <w:rsid w:val="00AD16CC"/>
    <w:rsid w:val="00AD1A16"/>
    <w:rsid w:val="00AD1AF6"/>
    <w:rsid w:val="00AD2CB3"/>
    <w:rsid w:val="00AD2FFA"/>
    <w:rsid w:val="00AD3E17"/>
    <w:rsid w:val="00AD4DA1"/>
    <w:rsid w:val="00AD5CDD"/>
    <w:rsid w:val="00AD7276"/>
    <w:rsid w:val="00AD7454"/>
    <w:rsid w:val="00AD79EB"/>
    <w:rsid w:val="00AD7D64"/>
    <w:rsid w:val="00AE08DE"/>
    <w:rsid w:val="00AE0CEF"/>
    <w:rsid w:val="00AE0D86"/>
    <w:rsid w:val="00AE1479"/>
    <w:rsid w:val="00AE2EDE"/>
    <w:rsid w:val="00AE3572"/>
    <w:rsid w:val="00AE4051"/>
    <w:rsid w:val="00AE4825"/>
    <w:rsid w:val="00AE68FF"/>
    <w:rsid w:val="00AE6DDC"/>
    <w:rsid w:val="00AE73E4"/>
    <w:rsid w:val="00AE761A"/>
    <w:rsid w:val="00AF191C"/>
    <w:rsid w:val="00AF1929"/>
    <w:rsid w:val="00AF3169"/>
    <w:rsid w:val="00AF3DDF"/>
    <w:rsid w:val="00AF3F18"/>
    <w:rsid w:val="00AF41EE"/>
    <w:rsid w:val="00AF48D2"/>
    <w:rsid w:val="00AF53CB"/>
    <w:rsid w:val="00AF541A"/>
    <w:rsid w:val="00AF5E8B"/>
    <w:rsid w:val="00AF5F95"/>
    <w:rsid w:val="00AF76E2"/>
    <w:rsid w:val="00AF7EC7"/>
    <w:rsid w:val="00B00078"/>
    <w:rsid w:val="00B017ED"/>
    <w:rsid w:val="00B024A5"/>
    <w:rsid w:val="00B0388B"/>
    <w:rsid w:val="00B03B32"/>
    <w:rsid w:val="00B03C1D"/>
    <w:rsid w:val="00B04E08"/>
    <w:rsid w:val="00B051E6"/>
    <w:rsid w:val="00B055AD"/>
    <w:rsid w:val="00B058B2"/>
    <w:rsid w:val="00B06276"/>
    <w:rsid w:val="00B06B1C"/>
    <w:rsid w:val="00B071A2"/>
    <w:rsid w:val="00B0733C"/>
    <w:rsid w:val="00B07AFB"/>
    <w:rsid w:val="00B10DAF"/>
    <w:rsid w:val="00B10FB7"/>
    <w:rsid w:val="00B113C4"/>
    <w:rsid w:val="00B12F13"/>
    <w:rsid w:val="00B13335"/>
    <w:rsid w:val="00B1439D"/>
    <w:rsid w:val="00B14953"/>
    <w:rsid w:val="00B15498"/>
    <w:rsid w:val="00B17498"/>
    <w:rsid w:val="00B174B5"/>
    <w:rsid w:val="00B202EC"/>
    <w:rsid w:val="00B22C05"/>
    <w:rsid w:val="00B22F8F"/>
    <w:rsid w:val="00B231E1"/>
    <w:rsid w:val="00B24319"/>
    <w:rsid w:val="00B246C9"/>
    <w:rsid w:val="00B26A95"/>
    <w:rsid w:val="00B30600"/>
    <w:rsid w:val="00B317EF"/>
    <w:rsid w:val="00B32D22"/>
    <w:rsid w:val="00B33B5E"/>
    <w:rsid w:val="00B34E85"/>
    <w:rsid w:val="00B35096"/>
    <w:rsid w:val="00B367DB"/>
    <w:rsid w:val="00B369C9"/>
    <w:rsid w:val="00B369DD"/>
    <w:rsid w:val="00B36B70"/>
    <w:rsid w:val="00B37036"/>
    <w:rsid w:val="00B37132"/>
    <w:rsid w:val="00B37225"/>
    <w:rsid w:val="00B3797E"/>
    <w:rsid w:val="00B40C4A"/>
    <w:rsid w:val="00B415DF"/>
    <w:rsid w:val="00B43675"/>
    <w:rsid w:val="00B45075"/>
    <w:rsid w:val="00B45190"/>
    <w:rsid w:val="00B45A73"/>
    <w:rsid w:val="00B45AD6"/>
    <w:rsid w:val="00B46972"/>
    <w:rsid w:val="00B47040"/>
    <w:rsid w:val="00B501D5"/>
    <w:rsid w:val="00B50A9E"/>
    <w:rsid w:val="00B51897"/>
    <w:rsid w:val="00B52423"/>
    <w:rsid w:val="00B52B8E"/>
    <w:rsid w:val="00B53BB8"/>
    <w:rsid w:val="00B53DA6"/>
    <w:rsid w:val="00B53E1A"/>
    <w:rsid w:val="00B54D95"/>
    <w:rsid w:val="00B558EC"/>
    <w:rsid w:val="00B62328"/>
    <w:rsid w:val="00B62775"/>
    <w:rsid w:val="00B62CF4"/>
    <w:rsid w:val="00B637D0"/>
    <w:rsid w:val="00B63802"/>
    <w:rsid w:val="00B63AAB"/>
    <w:rsid w:val="00B64941"/>
    <w:rsid w:val="00B64BD3"/>
    <w:rsid w:val="00B64C5F"/>
    <w:rsid w:val="00B65F8D"/>
    <w:rsid w:val="00B65FA2"/>
    <w:rsid w:val="00B66119"/>
    <w:rsid w:val="00B67862"/>
    <w:rsid w:val="00B67C05"/>
    <w:rsid w:val="00B70242"/>
    <w:rsid w:val="00B71600"/>
    <w:rsid w:val="00B71753"/>
    <w:rsid w:val="00B71DF4"/>
    <w:rsid w:val="00B71F57"/>
    <w:rsid w:val="00B72CD3"/>
    <w:rsid w:val="00B73412"/>
    <w:rsid w:val="00B73603"/>
    <w:rsid w:val="00B7495F"/>
    <w:rsid w:val="00B74B45"/>
    <w:rsid w:val="00B74C7F"/>
    <w:rsid w:val="00B74D88"/>
    <w:rsid w:val="00B7556D"/>
    <w:rsid w:val="00B75EE5"/>
    <w:rsid w:val="00B767AE"/>
    <w:rsid w:val="00B76928"/>
    <w:rsid w:val="00B77249"/>
    <w:rsid w:val="00B8192F"/>
    <w:rsid w:val="00B81EF2"/>
    <w:rsid w:val="00B81FA6"/>
    <w:rsid w:val="00B82023"/>
    <w:rsid w:val="00B83977"/>
    <w:rsid w:val="00B84AF2"/>
    <w:rsid w:val="00B850B1"/>
    <w:rsid w:val="00B85923"/>
    <w:rsid w:val="00B85D10"/>
    <w:rsid w:val="00B85DE0"/>
    <w:rsid w:val="00B8646C"/>
    <w:rsid w:val="00B86EF7"/>
    <w:rsid w:val="00B903C0"/>
    <w:rsid w:val="00B9237F"/>
    <w:rsid w:val="00B9327E"/>
    <w:rsid w:val="00B937FD"/>
    <w:rsid w:val="00B94E61"/>
    <w:rsid w:val="00B95496"/>
    <w:rsid w:val="00B95EDD"/>
    <w:rsid w:val="00B960D4"/>
    <w:rsid w:val="00B965FF"/>
    <w:rsid w:val="00B96698"/>
    <w:rsid w:val="00BA0403"/>
    <w:rsid w:val="00BA0619"/>
    <w:rsid w:val="00BA24C8"/>
    <w:rsid w:val="00BA3CFD"/>
    <w:rsid w:val="00BA3DA5"/>
    <w:rsid w:val="00BA3E13"/>
    <w:rsid w:val="00BA482C"/>
    <w:rsid w:val="00BA528A"/>
    <w:rsid w:val="00BA55C6"/>
    <w:rsid w:val="00BA5788"/>
    <w:rsid w:val="00BA5CF3"/>
    <w:rsid w:val="00BA5DC4"/>
    <w:rsid w:val="00BA734E"/>
    <w:rsid w:val="00BB041D"/>
    <w:rsid w:val="00BB09C2"/>
    <w:rsid w:val="00BB1708"/>
    <w:rsid w:val="00BB2007"/>
    <w:rsid w:val="00BB282C"/>
    <w:rsid w:val="00BB2D0F"/>
    <w:rsid w:val="00BB2D21"/>
    <w:rsid w:val="00BB3142"/>
    <w:rsid w:val="00BB3905"/>
    <w:rsid w:val="00BB3CD0"/>
    <w:rsid w:val="00BB4690"/>
    <w:rsid w:val="00BB4C14"/>
    <w:rsid w:val="00BB6064"/>
    <w:rsid w:val="00BB64D1"/>
    <w:rsid w:val="00BB6C53"/>
    <w:rsid w:val="00BB7062"/>
    <w:rsid w:val="00BB7359"/>
    <w:rsid w:val="00BC0237"/>
    <w:rsid w:val="00BC28FB"/>
    <w:rsid w:val="00BC2FDB"/>
    <w:rsid w:val="00BC339A"/>
    <w:rsid w:val="00BC348D"/>
    <w:rsid w:val="00BC3639"/>
    <w:rsid w:val="00BC381C"/>
    <w:rsid w:val="00BC384B"/>
    <w:rsid w:val="00BC3AB3"/>
    <w:rsid w:val="00BC3AEA"/>
    <w:rsid w:val="00BC41F9"/>
    <w:rsid w:val="00BC4A2C"/>
    <w:rsid w:val="00BC54CF"/>
    <w:rsid w:val="00BC57D2"/>
    <w:rsid w:val="00BC6203"/>
    <w:rsid w:val="00BC629A"/>
    <w:rsid w:val="00BD00C2"/>
    <w:rsid w:val="00BD2B0B"/>
    <w:rsid w:val="00BD43C3"/>
    <w:rsid w:val="00BD4A12"/>
    <w:rsid w:val="00BD5713"/>
    <w:rsid w:val="00BD5C08"/>
    <w:rsid w:val="00BD6B97"/>
    <w:rsid w:val="00BD7ECB"/>
    <w:rsid w:val="00BE03DD"/>
    <w:rsid w:val="00BE073E"/>
    <w:rsid w:val="00BE0EC8"/>
    <w:rsid w:val="00BE120A"/>
    <w:rsid w:val="00BE1448"/>
    <w:rsid w:val="00BE18B7"/>
    <w:rsid w:val="00BE308A"/>
    <w:rsid w:val="00BE34EB"/>
    <w:rsid w:val="00BE37B6"/>
    <w:rsid w:val="00BE49A3"/>
    <w:rsid w:val="00BE5476"/>
    <w:rsid w:val="00BE564A"/>
    <w:rsid w:val="00BE5EE1"/>
    <w:rsid w:val="00BE6390"/>
    <w:rsid w:val="00BE69BA"/>
    <w:rsid w:val="00BF0BA3"/>
    <w:rsid w:val="00BF287B"/>
    <w:rsid w:val="00BF417B"/>
    <w:rsid w:val="00BF4B64"/>
    <w:rsid w:val="00BF4D1D"/>
    <w:rsid w:val="00BF6320"/>
    <w:rsid w:val="00BF6C84"/>
    <w:rsid w:val="00BF730B"/>
    <w:rsid w:val="00BF74B0"/>
    <w:rsid w:val="00BF791D"/>
    <w:rsid w:val="00C01AE4"/>
    <w:rsid w:val="00C01B9D"/>
    <w:rsid w:val="00C01F13"/>
    <w:rsid w:val="00C04BA8"/>
    <w:rsid w:val="00C054F7"/>
    <w:rsid w:val="00C05709"/>
    <w:rsid w:val="00C079DA"/>
    <w:rsid w:val="00C07B60"/>
    <w:rsid w:val="00C07E50"/>
    <w:rsid w:val="00C10527"/>
    <w:rsid w:val="00C108B4"/>
    <w:rsid w:val="00C10B14"/>
    <w:rsid w:val="00C10CD7"/>
    <w:rsid w:val="00C111CA"/>
    <w:rsid w:val="00C1226D"/>
    <w:rsid w:val="00C12B9D"/>
    <w:rsid w:val="00C136E2"/>
    <w:rsid w:val="00C14808"/>
    <w:rsid w:val="00C14ECD"/>
    <w:rsid w:val="00C16013"/>
    <w:rsid w:val="00C16202"/>
    <w:rsid w:val="00C1648C"/>
    <w:rsid w:val="00C166C1"/>
    <w:rsid w:val="00C16D21"/>
    <w:rsid w:val="00C21450"/>
    <w:rsid w:val="00C21616"/>
    <w:rsid w:val="00C223BB"/>
    <w:rsid w:val="00C22932"/>
    <w:rsid w:val="00C234A0"/>
    <w:rsid w:val="00C23ECA"/>
    <w:rsid w:val="00C24034"/>
    <w:rsid w:val="00C250CD"/>
    <w:rsid w:val="00C2514A"/>
    <w:rsid w:val="00C2750E"/>
    <w:rsid w:val="00C3021A"/>
    <w:rsid w:val="00C30576"/>
    <w:rsid w:val="00C3074C"/>
    <w:rsid w:val="00C324D0"/>
    <w:rsid w:val="00C334C5"/>
    <w:rsid w:val="00C33CC9"/>
    <w:rsid w:val="00C3437B"/>
    <w:rsid w:val="00C35394"/>
    <w:rsid w:val="00C353E4"/>
    <w:rsid w:val="00C35640"/>
    <w:rsid w:val="00C35BDD"/>
    <w:rsid w:val="00C36F5A"/>
    <w:rsid w:val="00C41746"/>
    <w:rsid w:val="00C41A9C"/>
    <w:rsid w:val="00C422D1"/>
    <w:rsid w:val="00C42317"/>
    <w:rsid w:val="00C4270E"/>
    <w:rsid w:val="00C42BA4"/>
    <w:rsid w:val="00C4371F"/>
    <w:rsid w:val="00C437CE"/>
    <w:rsid w:val="00C43DC8"/>
    <w:rsid w:val="00C442E2"/>
    <w:rsid w:val="00C444A2"/>
    <w:rsid w:val="00C44D0B"/>
    <w:rsid w:val="00C45B11"/>
    <w:rsid w:val="00C45BCD"/>
    <w:rsid w:val="00C46731"/>
    <w:rsid w:val="00C46CB9"/>
    <w:rsid w:val="00C47BAE"/>
    <w:rsid w:val="00C512E5"/>
    <w:rsid w:val="00C51B19"/>
    <w:rsid w:val="00C51C27"/>
    <w:rsid w:val="00C53999"/>
    <w:rsid w:val="00C54D5C"/>
    <w:rsid w:val="00C553E5"/>
    <w:rsid w:val="00C55416"/>
    <w:rsid w:val="00C5618B"/>
    <w:rsid w:val="00C5735B"/>
    <w:rsid w:val="00C57467"/>
    <w:rsid w:val="00C57E61"/>
    <w:rsid w:val="00C601B4"/>
    <w:rsid w:val="00C61450"/>
    <w:rsid w:val="00C6237B"/>
    <w:rsid w:val="00C628B7"/>
    <w:rsid w:val="00C62E5E"/>
    <w:rsid w:val="00C63288"/>
    <w:rsid w:val="00C63BBF"/>
    <w:rsid w:val="00C63EE0"/>
    <w:rsid w:val="00C63FF7"/>
    <w:rsid w:val="00C64A63"/>
    <w:rsid w:val="00C652A8"/>
    <w:rsid w:val="00C6553A"/>
    <w:rsid w:val="00C66328"/>
    <w:rsid w:val="00C66ADE"/>
    <w:rsid w:val="00C66C9D"/>
    <w:rsid w:val="00C67138"/>
    <w:rsid w:val="00C671A6"/>
    <w:rsid w:val="00C70A43"/>
    <w:rsid w:val="00C718E0"/>
    <w:rsid w:val="00C72519"/>
    <w:rsid w:val="00C72C16"/>
    <w:rsid w:val="00C73114"/>
    <w:rsid w:val="00C735E0"/>
    <w:rsid w:val="00C735EB"/>
    <w:rsid w:val="00C73DD6"/>
    <w:rsid w:val="00C75918"/>
    <w:rsid w:val="00C75FD2"/>
    <w:rsid w:val="00C7644B"/>
    <w:rsid w:val="00C76A61"/>
    <w:rsid w:val="00C76D90"/>
    <w:rsid w:val="00C76DDA"/>
    <w:rsid w:val="00C76F05"/>
    <w:rsid w:val="00C774F6"/>
    <w:rsid w:val="00C804A0"/>
    <w:rsid w:val="00C8081D"/>
    <w:rsid w:val="00C80B58"/>
    <w:rsid w:val="00C80E21"/>
    <w:rsid w:val="00C811D8"/>
    <w:rsid w:val="00C82A07"/>
    <w:rsid w:val="00C83850"/>
    <w:rsid w:val="00C83911"/>
    <w:rsid w:val="00C844E1"/>
    <w:rsid w:val="00C845C0"/>
    <w:rsid w:val="00C84695"/>
    <w:rsid w:val="00C8471D"/>
    <w:rsid w:val="00C84FE6"/>
    <w:rsid w:val="00C85501"/>
    <w:rsid w:val="00C90FB8"/>
    <w:rsid w:val="00C9124C"/>
    <w:rsid w:val="00C913D2"/>
    <w:rsid w:val="00C927EE"/>
    <w:rsid w:val="00C92E1A"/>
    <w:rsid w:val="00C94897"/>
    <w:rsid w:val="00C94F59"/>
    <w:rsid w:val="00C95151"/>
    <w:rsid w:val="00C953D7"/>
    <w:rsid w:val="00C9570F"/>
    <w:rsid w:val="00C9644C"/>
    <w:rsid w:val="00CA0258"/>
    <w:rsid w:val="00CA0424"/>
    <w:rsid w:val="00CA0484"/>
    <w:rsid w:val="00CA060B"/>
    <w:rsid w:val="00CA0883"/>
    <w:rsid w:val="00CA0EFA"/>
    <w:rsid w:val="00CA0F2B"/>
    <w:rsid w:val="00CA29C8"/>
    <w:rsid w:val="00CA39BE"/>
    <w:rsid w:val="00CA4B8D"/>
    <w:rsid w:val="00CA58CA"/>
    <w:rsid w:val="00CA5F5C"/>
    <w:rsid w:val="00CA70F1"/>
    <w:rsid w:val="00CB08A3"/>
    <w:rsid w:val="00CB08F0"/>
    <w:rsid w:val="00CB1027"/>
    <w:rsid w:val="00CB1FA9"/>
    <w:rsid w:val="00CB3DC9"/>
    <w:rsid w:val="00CB4612"/>
    <w:rsid w:val="00CB495D"/>
    <w:rsid w:val="00CB5A30"/>
    <w:rsid w:val="00CB69B9"/>
    <w:rsid w:val="00CB6DC7"/>
    <w:rsid w:val="00CB73E4"/>
    <w:rsid w:val="00CB7C08"/>
    <w:rsid w:val="00CC01E6"/>
    <w:rsid w:val="00CC154D"/>
    <w:rsid w:val="00CC1915"/>
    <w:rsid w:val="00CC3CB0"/>
    <w:rsid w:val="00CC3D45"/>
    <w:rsid w:val="00CC3EF1"/>
    <w:rsid w:val="00CC3FB9"/>
    <w:rsid w:val="00CC4350"/>
    <w:rsid w:val="00CC4CF2"/>
    <w:rsid w:val="00CC4EA5"/>
    <w:rsid w:val="00CC546E"/>
    <w:rsid w:val="00CC560E"/>
    <w:rsid w:val="00CC7854"/>
    <w:rsid w:val="00CD06AE"/>
    <w:rsid w:val="00CD0A00"/>
    <w:rsid w:val="00CD14D3"/>
    <w:rsid w:val="00CD28FF"/>
    <w:rsid w:val="00CD29E7"/>
    <w:rsid w:val="00CD2C66"/>
    <w:rsid w:val="00CD40FC"/>
    <w:rsid w:val="00CD43A2"/>
    <w:rsid w:val="00CD55BC"/>
    <w:rsid w:val="00CD5A78"/>
    <w:rsid w:val="00CD63F8"/>
    <w:rsid w:val="00CD6A04"/>
    <w:rsid w:val="00CD6C6F"/>
    <w:rsid w:val="00CD745F"/>
    <w:rsid w:val="00CD7561"/>
    <w:rsid w:val="00CD765A"/>
    <w:rsid w:val="00CD7B8E"/>
    <w:rsid w:val="00CD7C45"/>
    <w:rsid w:val="00CD7E9D"/>
    <w:rsid w:val="00CE0292"/>
    <w:rsid w:val="00CE0452"/>
    <w:rsid w:val="00CE0525"/>
    <w:rsid w:val="00CE1210"/>
    <w:rsid w:val="00CE2380"/>
    <w:rsid w:val="00CE34CB"/>
    <w:rsid w:val="00CE4B0C"/>
    <w:rsid w:val="00CE6790"/>
    <w:rsid w:val="00CE7811"/>
    <w:rsid w:val="00CF063A"/>
    <w:rsid w:val="00CF2043"/>
    <w:rsid w:val="00CF25BB"/>
    <w:rsid w:val="00CF36CF"/>
    <w:rsid w:val="00CF4240"/>
    <w:rsid w:val="00CF42FA"/>
    <w:rsid w:val="00CF473D"/>
    <w:rsid w:val="00CF5C1E"/>
    <w:rsid w:val="00CF5D07"/>
    <w:rsid w:val="00CF6D52"/>
    <w:rsid w:val="00CF76C9"/>
    <w:rsid w:val="00D00318"/>
    <w:rsid w:val="00D0121E"/>
    <w:rsid w:val="00D01337"/>
    <w:rsid w:val="00D01E30"/>
    <w:rsid w:val="00D02414"/>
    <w:rsid w:val="00D02B73"/>
    <w:rsid w:val="00D03E99"/>
    <w:rsid w:val="00D04B17"/>
    <w:rsid w:val="00D050F1"/>
    <w:rsid w:val="00D056D0"/>
    <w:rsid w:val="00D06708"/>
    <w:rsid w:val="00D07353"/>
    <w:rsid w:val="00D1028A"/>
    <w:rsid w:val="00D1081E"/>
    <w:rsid w:val="00D10D0F"/>
    <w:rsid w:val="00D10E40"/>
    <w:rsid w:val="00D11834"/>
    <w:rsid w:val="00D12EA3"/>
    <w:rsid w:val="00D1449E"/>
    <w:rsid w:val="00D14E50"/>
    <w:rsid w:val="00D156CC"/>
    <w:rsid w:val="00D173C4"/>
    <w:rsid w:val="00D17F60"/>
    <w:rsid w:val="00D20367"/>
    <w:rsid w:val="00D228B8"/>
    <w:rsid w:val="00D2341B"/>
    <w:rsid w:val="00D237E4"/>
    <w:rsid w:val="00D2408D"/>
    <w:rsid w:val="00D25438"/>
    <w:rsid w:val="00D255B6"/>
    <w:rsid w:val="00D2589C"/>
    <w:rsid w:val="00D25A2B"/>
    <w:rsid w:val="00D2728B"/>
    <w:rsid w:val="00D27A05"/>
    <w:rsid w:val="00D27E1B"/>
    <w:rsid w:val="00D30331"/>
    <w:rsid w:val="00D303CF"/>
    <w:rsid w:val="00D30481"/>
    <w:rsid w:val="00D30EF4"/>
    <w:rsid w:val="00D3248D"/>
    <w:rsid w:val="00D32D87"/>
    <w:rsid w:val="00D32D9A"/>
    <w:rsid w:val="00D33276"/>
    <w:rsid w:val="00D3352E"/>
    <w:rsid w:val="00D33A52"/>
    <w:rsid w:val="00D34915"/>
    <w:rsid w:val="00D34E83"/>
    <w:rsid w:val="00D359E3"/>
    <w:rsid w:val="00D36AD6"/>
    <w:rsid w:val="00D36BED"/>
    <w:rsid w:val="00D36CA8"/>
    <w:rsid w:val="00D37D13"/>
    <w:rsid w:val="00D40AC7"/>
    <w:rsid w:val="00D40CC2"/>
    <w:rsid w:val="00D41095"/>
    <w:rsid w:val="00D4163C"/>
    <w:rsid w:val="00D416BB"/>
    <w:rsid w:val="00D42817"/>
    <w:rsid w:val="00D430FE"/>
    <w:rsid w:val="00D43410"/>
    <w:rsid w:val="00D43D9D"/>
    <w:rsid w:val="00D441BF"/>
    <w:rsid w:val="00D451EA"/>
    <w:rsid w:val="00D45484"/>
    <w:rsid w:val="00D45B72"/>
    <w:rsid w:val="00D463F8"/>
    <w:rsid w:val="00D467E0"/>
    <w:rsid w:val="00D471DF"/>
    <w:rsid w:val="00D47886"/>
    <w:rsid w:val="00D47B79"/>
    <w:rsid w:val="00D502A4"/>
    <w:rsid w:val="00D502CC"/>
    <w:rsid w:val="00D5040F"/>
    <w:rsid w:val="00D50983"/>
    <w:rsid w:val="00D514AB"/>
    <w:rsid w:val="00D52415"/>
    <w:rsid w:val="00D5282F"/>
    <w:rsid w:val="00D5394A"/>
    <w:rsid w:val="00D55449"/>
    <w:rsid w:val="00D555A5"/>
    <w:rsid w:val="00D55E83"/>
    <w:rsid w:val="00D56483"/>
    <w:rsid w:val="00D56802"/>
    <w:rsid w:val="00D56AE5"/>
    <w:rsid w:val="00D56D60"/>
    <w:rsid w:val="00D56E35"/>
    <w:rsid w:val="00D57831"/>
    <w:rsid w:val="00D57A77"/>
    <w:rsid w:val="00D57DFE"/>
    <w:rsid w:val="00D603D1"/>
    <w:rsid w:val="00D6041B"/>
    <w:rsid w:val="00D6170F"/>
    <w:rsid w:val="00D61ED7"/>
    <w:rsid w:val="00D6262E"/>
    <w:rsid w:val="00D63052"/>
    <w:rsid w:val="00D6341F"/>
    <w:rsid w:val="00D63874"/>
    <w:rsid w:val="00D65618"/>
    <w:rsid w:val="00D662DD"/>
    <w:rsid w:val="00D66977"/>
    <w:rsid w:val="00D672D0"/>
    <w:rsid w:val="00D6740F"/>
    <w:rsid w:val="00D6755C"/>
    <w:rsid w:val="00D67B65"/>
    <w:rsid w:val="00D704EB"/>
    <w:rsid w:val="00D70C22"/>
    <w:rsid w:val="00D70D85"/>
    <w:rsid w:val="00D70E61"/>
    <w:rsid w:val="00D7258F"/>
    <w:rsid w:val="00D7475E"/>
    <w:rsid w:val="00D7630A"/>
    <w:rsid w:val="00D77B9E"/>
    <w:rsid w:val="00D77F3A"/>
    <w:rsid w:val="00D80EC9"/>
    <w:rsid w:val="00D82145"/>
    <w:rsid w:val="00D8251F"/>
    <w:rsid w:val="00D8280A"/>
    <w:rsid w:val="00D8293D"/>
    <w:rsid w:val="00D82D38"/>
    <w:rsid w:val="00D832AC"/>
    <w:rsid w:val="00D85902"/>
    <w:rsid w:val="00D85A91"/>
    <w:rsid w:val="00D85B18"/>
    <w:rsid w:val="00D85D59"/>
    <w:rsid w:val="00D85F3F"/>
    <w:rsid w:val="00D87FA2"/>
    <w:rsid w:val="00D90845"/>
    <w:rsid w:val="00D92116"/>
    <w:rsid w:val="00D922A4"/>
    <w:rsid w:val="00D92436"/>
    <w:rsid w:val="00D92C54"/>
    <w:rsid w:val="00D92EA3"/>
    <w:rsid w:val="00D94511"/>
    <w:rsid w:val="00D949DA"/>
    <w:rsid w:val="00D954F7"/>
    <w:rsid w:val="00D96595"/>
    <w:rsid w:val="00D96BF7"/>
    <w:rsid w:val="00D97606"/>
    <w:rsid w:val="00D97CBF"/>
    <w:rsid w:val="00D97D16"/>
    <w:rsid w:val="00DA07CF"/>
    <w:rsid w:val="00DA0F52"/>
    <w:rsid w:val="00DA11FF"/>
    <w:rsid w:val="00DA2888"/>
    <w:rsid w:val="00DA3984"/>
    <w:rsid w:val="00DA3ED8"/>
    <w:rsid w:val="00DA40B3"/>
    <w:rsid w:val="00DA4965"/>
    <w:rsid w:val="00DA5207"/>
    <w:rsid w:val="00DA5839"/>
    <w:rsid w:val="00DA5A33"/>
    <w:rsid w:val="00DA6102"/>
    <w:rsid w:val="00DA710D"/>
    <w:rsid w:val="00DA73A5"/>
    <w:rsid w:val="00DA7F20"/>
    <w:rsid w:val="00DB006D"/>
    <w:rsid w:val="00DB0DF0"/>
    <w:rsid w:val="00DB2BC6"/>
    <w:rsid w:val="00DB30ED"/>
    <w:rsid w:val="00DB3247"/>
    <w:rsid w:val="00DB3A3C"/>
    <w:rsid w:val="00DB3CAE"/>
    <w:rsid w:val="00DB3CBF"/>
    <w:rsid w:val="00DB3FB0"/>
    <w:rsid w:val="00DB4670"/>
    <w:rsid w:val="00DB4FEC"/>
    <w:rsid w:val="00DC097E"/>
    <w:rsid w:val="00DC17BC"/>
    <w:rsid w:val="00DC18C8"/>
    <w:rsid w:val="00DC1DC9"/>
    <w:rsid w:val="00DC2A0C"/>
    <w:rsid w:val="00DC3481"/>
    <w:rsid w:val="00DC372C"/>
    <w:rsid w:val="00DC3D26"/>
    <w:rsid w:val="00DC4853"/>
    <w:rsid w:val="00DC4AE2"/>
    <w:rsid w:val="00DC6061"/>
    <w:rsid w:val="00DC655E"/>
    <w:rsid w:val="00DC656B"/>
    <w:rsid w:val="00DC6EEA"/>
    <w:rsid w:val="00DC7F30"/>
    <w:rsid w:val="00DD0B75"/>
    <w:rsid w:val="00DD10AC"/>
    <w:rsid w:val="00DD1364"/>
    <w:rsid w:val="00DD1955"/>
    <w:rsid w:val="00DD2561"/>
    <w:rsid w:val="00DD292B"/>
    <w:rsid w:val="00DD2A4E"/>
    <w:rsid w:val="00DD2B6B"/>
    <w:rsid w:val="00DD2EBF"/>
    <w:rsid w:val="00DD38ED"/>
    <w:rsid w:val="00DD52B7"/>
    <w:rsid w:val="00DD53C7"/>
    <w:rsid w:val="00DD6F2F"/>
    <w:rsid w:val="00DD6FF1"/>
    <w:rsid w:val="00DD71EA"/>
    <w:rsid w:val="00DD76A2"/>
    <w:rsid w:val="00DE1093"/>
    <w:rsid w:val="00DE1262"/>
    <w:rsid w:val="00DE1472"/>
    <w:rsid w:val="00DE284A"/>
    <w:rsid w:val="00DE2A4D"/>
    <w:rsid w:val="00DE2DF0"/>
    <w:rsid w:val="00DE35AF"/>
    <w:rsid w:val="00DE3705"/>
    <w:rsid w:val="00DE376C"/>
    <w:rsid w:val="00DE44BB"/>
    <w:rsid w:val="00DE48BC"/>
    <w:rsid w:val="00DE4AC9"/>
    <w:rsid w:val="00DE50AB"/>
    <w:rsid w:val="00DE5293"/>
    <w:rsid w:val="00DE543C"/>
    <w:rsid w:val="00DE5449"/>
    <w:rsid w:val="00DE5AE6"/>
    <w:rsid w:val="00DE7DBA"/>
    <w:rsid w:val="00DF0731"/>
    <w:rsid w:val="00DF1762"/>
    <w:rsid w:val="00DF2350"/>
    <w:rsid w:val="00DF2B95"/>
    <w:rsid w:val="00DF383A"/>
    <w:rsid w:val="00DF3A79"/>
    <w:rsid w:val="00DF3C0A"/>
    <w:rsid w:val="00DF3DA0"/>
    <w:rsid w:val="00DF4FEF"/>
    <w:rsid w:val="00DF55BD"/>
    <w:rsid w:val="00DF55F9"/>
    <w:rsid w:val="00DF5D28"/>
    <w:rsid w:val="00DF5FFA"/>
    <w:rsid w:val="00DF6236"/>
    <w:rsid w:val="00DF6390"/>
    <w:rsid w:val="00DF73FC"/>
    <w:rsid w:val="00DF74BD"/>
    <w:rsid w:val="00E009AF"/>
    <w:rsid w:val="00E00B87"/>
    <w:rsid w:val="00E04653"/>
    <w:rsid w:val="00E0483A"/>
    <w:rsid w:val="00E05286"/>
    <w:rsid w:val="00E060D7"/>
    <w:rsid w:val="00E0615A"/>
    <w:rsid w:val="00E06EC7"/>
    <w:rsid w:val="00E06FB4"/>
    <w:rsid w:val="00E103D2"/>
    <w:rsid w:val="00E11116"/>
    <w:rsid w:val="00E116AF"/>
    <w:rsid w:val="00E1195D"/>
    <w:rsid w:val="00E123D7"/>
    <w:rsid w:val="00E1447E"/>
    <w:rsid w:val="00E14AEC"/>
    <w:rsid w:val="00E1607A"/>
    <w:rsid w:val="00E16181"/>
    <w:rsid w:val="00E16810"/>
    <w:rsid w:val="00E16E0D"/>
    <w:rsid w:val="00E17746"/>
    <w:rsid w:val="00E17E77"/>
    <w:rsid w:val="00E20EC9"/>
    <w:rsid w:val="00E21375"/>
    <w:rsid w:val="00E2259E"/>
    <w:rsid w:val="00E22CDA"/>
    <w:rsid w:val="00E237D2"/>
    <w:rsid w:val="00E242E2"/>
    <w:rsid w:val="00E246A5"/>
    <w:rsid w:val="00E2478E"/>
    <w:rsid w:val="00E25CCE"/>
    <w:rsid w:val="00E26162"/>
    <w:rsid w:val="00E2697B"/>
    <w:rsid w:val="00E26EC3"/>
    <w:rsid w:val="00E3071D"/>
    <w:rsid w:val="00E30920"/>
    <w:rsid w:val="00E31692"/>
    <w:rsid w:val="00E33C2E"/>
    <w:rsid w:val="00E34D36"/>
    <w:rsid w:val="00E36C33"/>
    <w:rsid w:val="00E36C98"/>
    <w:rsid w:val="00E36CEE"/>
    <w:rsid w:val="00E37A5C"/>
    <w:rsid w:val="00E37F68"/>
    <w:rsid w:val="00E40043"/>
    <w:rsid w:val="00E403E7"/>
    <w:rsid w:val="00E420B2"/>
    <w:rsid w:val="00E427C7"/>
    <w:rsid w:val="00E42ACA"/>
    <w:rsid w:val="00E4342B"/>
    <w:rsid w:val="00E43E22"/>
    <w:rsid w:val="00E43F24"/>
    <w:rsid w:val="00E4443B"/>
    <w:rsid w:val="00E44941"/>
    <w:rsid w:val="00E45107"/>
    <w:rsid w:val="00E4601A"/>
    <w:rsid w:val="00E46167"/>
    <w:rsid w:val="00E46BB8"/>
    <w:rsid w:val="00E46BBA"/>
    <w:rsid w:val="00E472D6"/>
    <w:rsid w:val="00E47F98"/>
    <w:rsid w:val="00E5199D"/>
    <w:rsid w:val="00E52E12"/>
    <w:rsid w:val="00E52FFA"/>
    <w:rsid w:val="00E5338C"/>
    <w:rsid w:val="00E53D00"/>
    <w:rsid w:val="00E5556D"/>
    <w:rsid w:val="00E568B4"/>
    <w:rsid w:val="00E57936"/>
    <w:rsid w:val="00E57BAD"/>
    <w:rsid w:val="00E57C09"/>
    <w:rsid w:val="00E57C1A"/>
    <w:rsid w:val="00E60520"/>
    <w:rsid w:val="00E6075D"/>
    <w:rsid w:val="00E60C6E"/>
    <w:rsid w:val="00E60C89"/>
    <w:rsid w:val="00E62359"/>
    <w:rsid w:val="00E625C2"/>
    <w:rsid w:val="00E63321"/>
    <w:rsid w:val="00E648CA"/>
    <w:rsid w:val="00E6628B"/>
    <w:rsid w:val="00E66BA8"/>
    <w:rsid w:val="00E70394"/>
    <w:rsid w:val="00E70909"/>
    <w:rsid w:val="00E711DA"/>
    <w:rsid w:val="00E71674"/>
    <w:rsid w:val="00E728D9"/>
    <w:rsid w:val="00E74181"/>
    <w:rsid w:val="00E74DC7"/>
    <w:rsid w:val="00E74EB7"/>
    <w:rsid w:val="00E75C66"/>
    <w:rsid w:val="00E77890"/>
    <w:rsid w:val="00E778FC"/>
    <w:rsid w:val="00E779AA"/>
    <w:rsid w:val="00E80131"/>
    <w:rsid w:val="00E81FB4"/>
    <w:rsid w:val="00E8216F"/>
    <w:rsid w:val="00E82716"/>
    <w:rsid w:val="00E827E4"/>
    <w:rsid w:val="00E828D4"/>
    <w:rsid w:val="00E8298B"/>
    <w:rsid w:val="00E82B85"/>
    <w:rsid w:val="00E83053"/>
    <w:rsid w:val="00E83ACC"/>
    <w:rsid w:val="00E84306"/>
    <w:rsid w:val="00E8540D"/>
    <w:rsid w:val="00E8580C"/>
    <w:rsid w:val="00E85C8D"/>
    <w:rsid w:val="00E85F93"/>
    <w:rsid w:val="00E9205A"/>
    <w:rsid w:val="00E938F1"/>
    <w:rsid w:val="00E944E7"/>
    <w:rsid w:val="00E94726"/>
    <w:rsid w:val="00E94A93"/>
    <w:rsid w:val="00EA08C3"/>
    <w:rsid w:val="00EA08FB"/>
    <w:rsid w:val="00EA0AAA"/>
    <w:rsid w:val="00EA0C2E"/>
    <w:rsid w:val="00EA0C71"/>
    <w:rsid w:val="00EA19CC"/>
    <w:rsid w:val="00EA3622"/>
    <w:rsid w:val="00EA3DD4"/>
    <w:rsid w:val="00EA4086"/>
    <w:rsid w:val="00EA52BD"/>
    <w:rsid w:val="00EA64C4"/>
    <w:rsid w:val="00EA6D89"/>
    <w:rsid w:val="00EA7509"/>
    <w:rsid w:val="00EA762D"/>
    <w:rsid w:val="00EA784D"/>
    <w:rsid w:val="00EA7DB7"/>
    <w:rsid w:val="00EB05E1"/>
    <w:rsid w:val="00EB0EA5"/>
    <w:rsid w:val="00EB1D14"/>
    <w:rsid w:val="00EB3B5E"/>
    <w:rsid w:val="00EB427A"/>
    <w:rsid w:val="00EB46CA"/>
    <w:rsid w:val="00EB489A"/>
    <w:rsid w:val="00EB5F72"/>
    <w:rsid w:val="00EB69A8"/>
    <w:rsid w:val="00EB7457"/>
    <w:rsid w:val="00EC07E6"/>
    <w:rsid w:val="00EC08F2"/>
    <w:rsid w:val="00EC18A6"/>
    <w:rsid w:val="00EC2659"/>
    <w:rsid w:val="00EC2842"/>
    <w:rsid w:val="00EC2C21"/>
    <w:rsid w:val="00EC2D50"/>
    <w:rsid w:val="00EC49CB"/>
    <w:rsid w:val="00EC4A25"/>
    <w:rsid w:val="00EC6455"/>
    <w:rsid w:val="00EC6C62"/>
    <w:rsid w:val="00EC72B5"/>
    <w:rsid w:val="00EC7BE9"/>
    <w:rsid w:val="00EC7C83"/>
    <w:rsid w:val="00ED11F8"/>
    <w:rsid w:val="00ED24D7"/>
    <w:rsid w:val="00ED28D5"/>
    <w:rsid w:val="00ED3C5F"/>
    <w:rsid w:val="00ED3C8C"/>
    <w:rsid w:val="00ED3F7E"/>
    <w:rsid w:val="00ED4CAD"/>
    <w:rsid w:val="00ED52DB"/>
    <w:rsid w:val="00ED5862"/>
    <w:rsid w:val="00ED68A3"/>
    <w:rsid w:val="00ED7140"/>
    <w:rsid w:val="00EE1055"/>
    <w:rsid w:val="00EE1835"/>
    <w:rsid w:val="00EE1E42"/>
    <w:rsid w:val="00EE280D"/>
    <w:rsid w:val="00EE2D43"/>
    <w:rsid w:val="00EE4C7F"/>
    <w:rsid w:val="00EE6B4D"/>
    <w:rsid w:val="00EE78DC"/>
    <w:rsid w:val="00EF0A42"/>
    <w:rsid w:val="00EF0E2A"/>
    <w:rsid w:val="00EF126E"/>
    <w:rsid w:val="00EF1977"/>
    <w:rsid w:val="00EF1C1E"/>
    <w:rsid w:val="00EF2098"/>
    <w:rsid w:val="00EF3A24"/>
    <w:rsid w:val="00EF4C39"/>
    <w:rsid w:val="00EF5E39"/>
    <w:rsid w:val="00EF5FCA"/>
    <w:rsid w:val="00EF6872"/>
    <w:rsid w:val="00EF72E5"/>
    <w:rsid w:val="00EF734E"/>
    <w:rsid w:val="00EF7B31"/>
    <w:rsid w:val="00F0024E"/>
    <w:rsid w:val="00F00545"/>
    <w:rsid w:val="00F00683"/>
    <w:rsid w:val="00F00C85"/>
    <w:rsid w:val="00F00D13"/>
    <w:rsid w:val="00F0157B"/>
    <w:rsid w:val="00F02E2A"/>
    <w:rsid w:val="00F02F11"/>
    <w:rsid w:val="00F0303D"/>
    <w:rsid w:val="00F031B5"/>
    <w:rsid w:val="00F034C1"/>
    <w:rsid w:val="00F03506"/>
    <w:rsid w:val="00F050D5"/>
    <w:rsid w:val="00F0622A"/>
    <w:rsid w:val="00F0625F"/>
    <w:rsid w:val="00F0651A"/>
    <w:rsid w:val="00F07242"/>
    <w:rsid w:val="00F10388"/>
    <w:rsid w:val="00F1042B"/>
    <w:rsid w:val="00F10790"/>
    <w:rsid w:val="00F107D3"/>
    <w:rsid w:val="00F10F23"/>
    <w:rsid w:val="00F11082"/>
    <w:rsid w:val="00F12E4C"/>
    <w:rsid w:val="00F144DF"/>
    <w:rsid w:val="00F14F67"/>
    <w:rsid w:val="00F14F9A"/>
    <w:rsid w:val="00F1524C"/>
    <w:rsid w:val="00F159DA"/>
    <w:rsid w:val="00F15B45"/>
    <w:rsid w:val="00F1716F"/>
    <w:rsid w:val="00F1756A"/>
    <w:rsid w:val="00F2032A"/>
    <w:rsid w:val="00F20BF5"/>
    <w:rsid w:val="00F21319"/>
    <w:rsid w:val="00F21D84"/>
    <w:rsid w:val="00F234D9"/>
    <w:rsid w:val="00F248FB"/>
    <w:rsid w:val="00F261C1"/>
    <w:rsid w:val="00F26A21"/>
    <w:rsid w:val="00F26D65"/>
    <w:rsid w:val="00F27177"/>
    <w:rsid w:val="00F271D9"/>
    <w:rsid w:val="00F31152"/>
    <w:rsid w:val="00F317EC"/>
    <w:rsid w:val="00F31B9F"/>
    <w:rsid w:val="00F31FA4"/>
    <w:rsid w:val="00F333B2"/>
    <w:rsid w:val="00F345CF"/>
    <w:rsid w:val="00F34891"/>
    <w:rsid w:val="00F349F5"/>
    <w:rsid w:val="00F3540C"/>
    <w:rsid w:val="00F363BB"/>
    <w:rsid w:val="00F40A2D"/>
    <w:rsid w:val="00F4196A"/>
    <w:rsid w:val="00F436C3"/>
    <w:rsid w:val="00F43E64"/>
    <w:rsid w:val="00F44A17"/>
    <w:rsid w:val="00F44F0D"/>
    <w:rsid w:val="00F45FBF"/>
    <w:rsid w:val="00F46B54"/>
    <w:rsid w:val="00F46E76"/>
    <w:rsid w:val="00F47BF2"/>
    <w:rsid w:val="00F47EA1"/>
    <w:rsid w:val="00F511D2"/>
    <w:rsid w:val="00F512A1"/>
    <w:rsid w:val="00F51513"/>
    <w:rsid w:val="00F52973"/>
    <w:rsid w:val="00F52AC6"/>
    <w:rsid w:val="00F52DB4"/>
    <w:rsid w:val="00F5346B"/>
    <w:rsid w:val="00F55623"/>
    <w:rsid w:val="00F55E07"/>
    <w:rsid w:val="00F5639F"/>
    <w:rsid w:val="00F56516"/>
    <w:rsid w:val="00F579BF"/>
    <w:rsid w:val="00F60276"/>
    <w:rsid w:val="00F60FE5"/>
    <w:rsid w:val="00F6212D"/>
    <w:rsid w:val="00F629C2"/>
    <w:rsid w:val="00F630AB"/>
    <w:rsid w:val="00F630B5"/>
    <w:rsid w:val="00F64354"/>
    <w:rsid w:val="00F64BA2"/>
    <w:rsid w:val="00F64BBC"/>
    <w:rsid w:val="00F65056"/>
    <w:rsid w:val="00F66AB2"/>
    <w:rsid w:val="00F66CF4"/>
    <w:rsid w:val="00F671F0"/>
    <w:rsid w:val="00F6721A"/>
    <w:rsid w:val="00F67288"/>
    <w:rsid w:val="00F71356"/>
    <w:rsid w:val="00F71B19"/>
    <w:rsid w:val="00F725A1"/>
    <w:rsid w:val="00F7260B"/>
    <w:rsid w:val="00F73E2E"/>
    <w:rsid w:val="00F741EC"/>
    <w:rsid w:val="00F749E1"/>
    <w:rsid w:val="00F74B95"/>
    <w:rsid w:val="00F74D63"/>
    <w:rsid w:val="00F75277"/>
    <w:rsid w:val="00F75598"/>
    <w:rsid w:val="00F76799"/>
    <w:rsid w:val="00F7681E"/>
    <w:rsid w:val="00F7741C"/>
    <w:rsid w:val="00F778AF"/>
    <w:rsid w:val="00F8040E"/>
    <w:rsid w:val="00F8054A"/>
    <w:rsid w:val="00F81198"/>
    <w:rsid w:val="00F817B4"/>
    <w:rsid w:val="00F827F8"/>
    <w:rsid w:val="00F8300C"/>
    <w:rsid w:val="00F8503B"/>
    <w:rsid w:val="00F8511B"/>
    <w:rsid w:val="00F86BE5"/>
    <w:rsid w:val="00F86EF9"/>
    <w:rsid w:val="00F91290"/>
    <w:rsid w:val="00F91422"/>
    <w:rsid w:val="00F924A6"/>
    <w:rsid w:val="00F9272D"/>
    <w:rsid w:val="00F938C6"/>
    <w:rsid w:val="00F93C0D"/>
    <w:rsid w:val="00F946E9"/>
    <w:rsid w:val="00F95056"/>
    <w:rsid w:val="00F974A9"/>
    <w:rsid w:val="00F97528"/>
    <w:rsid w:val="00F9756B"/>
    <w:rsid w:val="00FA0607"/>
    <w:rsid w:val="00FA0FD3"/>
    <w:rsid w:val="00FA27FA"/>
    <w:rsid w:val="00FA3146"/>
    <w:rsid w:val="00FA4EEE"/>
    <w:rsid w:val="00FA50B8"/>
    <w:rsid w:val="00FA536D"/>
    <w:rsid w:val="00FA5D0A"/>
    <w:rsid w:val="00FA5D6A"/>
    <w:rsid w:val="00FB06E7"/>
    <w:rsid w:val="00FB10F3"/>
    <w:rsid w:val="00FB1DB9"/>
    <w:rsid w:val="00FB20C7"/>
    <w:rsid w:val="00FB282E"/>
    <w:rsid w:val="00FB2EF6"/>
    <w:rsid w:val="00FB56ED"/>
    <w:rsid w:val="00FB5D83"/>
    <w:rsid w:val="00FB5F10"/>
    <w:rsid w:val="00FB6457"/>
    <w:rsid w:val="00FC034C"/>
    <w:rsid w:val="00FC072F"/>
    <w:rsid w:val="00FC15C8"/>
    <w:rsid w:val="00FC1FAB"/>
    <w:rsid w:val="00FC2803"/>
    <w:rsid w:val="00FC2E54"/>
    <w:rsid w:val="00FC330D"/>
    <w:rsid w:val="00FC4604"/>
    <w:rsid w:val="00FC5432"/>
    <w:rsid w:val="00FC63D3"/>
    <w:rsid w:val="00FC7CCC"/>
    <w:rsid w:val="00FD06B5"/>
    <w:rsid w:val="00FD0B2D"/>
    <w:rsid w:val="00FD0C66"/>
    <w:rsid w:val="00FD161C"/>
    <w:rsid w:val="00FD179B"/>
    <w:rsid w:val="00FD1AE7"/>
    <w:rsid w:val="00FD1C63"/>
    <w:rsid w:val="00FD38EF"/>
    <w:rsid w:val="00FD44F2"/>
    <w:rsid w:val="00FD4ED9"/>
    <w:rsid w:val="00FD5268"/>
    <w:rsid w:val="00FD55B1"/>
    <w:rsid w:val="00FD6444"/>
    <w:rsid w:val="00FD671E"/>
    <w:rsid w:val="00FD7590"/>
    <w:rsid w:val="00FD7B5F"/>
    <w:rsid w:val="00FD7F2D"/>
    <w:rsid w:val="00FE0226"/>
    <w:rsid w:val="00FE17ED"/>
    <w:rsid w:val="00FE1CC7"/>
    <w:rsid w:val="00FE24C0"/>
    <w:rsid w:val="00FE29C1"/>
    <w:rsid w:val="00FE320F"/>
    <w:rsid w:val="00FE3603"/>
    <w:rsid w:val="00FE3E07"/>
    <w:rsid w:val="00FE4750"/>
    <w:rsid w:val="00FE4BF7"/>
    <w:rsid w:val="00FE4D16"/>
    <w:rsid w:val="00FE654C"/>
    <w:rsid w:val="00FE6797"/>
    <w:rsid w:val="00FE71F7"/>
    <w:rsid w:val="00FE7655"/>
    <w:rsid w:val="00FE7818"/>
    <w:rsid w:val="00FF01C2"/>
    <w:rsid w:val="00FF0D11"/>
    <w:rsid w:val="00FF0E1E"/>
    <w:rsid w:val="00FF1263"/>
    <w:rsid w:val="00FF26B6"/>
    <w:rsid w:val="00FF29D2"/>
    <w:rsid w:val="00FF29F3"/>
    <w:rsid w:val="00FF2A54"/>
    <w:rsid w:val="00FF2BAC"/>
    <w:rsid w:val="00FF30CB"/>
    <w:rsid w:val="00FF3D52"/>
    <w:rsid w:val="00FF3E95"/>
    <w:rsid w:val="00FF4486"/>
    <w:rsid w:val="00FF5776"/>
    <w:rsid w:val="00FF60DB"/>
    <w:rsid w:val="00FF616D"/>
    <w:rsid w:val="00FF62DF"/>
    <w:rsid w:val="00FF6C2D"/>
    <w:rsid w:val="00FF77B8"/>
    <w:rsid w:val="00FF7903"/>
    <w:rsid w:val="00FF7AB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3"/>
    <o:shapelayout v:ext="edit">
      <o:idmap v:ext="edit" data="2,3"/>
    </o:shapelayout>
  </w:shapeDefaults>
  <w:decimalSymbol w:val=","/>
  <w:listSeparator w:val=";"/>
  <w14:docId w14:val="27D23941"/>
  <w15:docId w15:val="{C8DFE73B-8783-4FC5-9443-F4C10685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D6987"/>
    <w:pPr>
      <w:spacing w:after="0" w:line="360" w:lineRule="auto"/>
      <w:jc w:val="both"/>
    </w:pPr>
  </w:style>
  <w:style w:type="paragraph" w:styleId="Nagwek1">
    <w:name w:val="heading 1"/>
    <w:aliases w:val="Maz_nag_1"/>
    <w:basedOn w:val="Normalny"/>
    <w:next w:val="Normalny"/>
    <w:link w:val="Nagwek1Znak"/>
    <w:autoRedefine/>
    <w:qFormat/>
    <w:rsid w:val="009B3916"/>
    <w:pPr>
      <w:keepNext/>
      <w:keepLines/>
      <w:spacing w:before="240" w:after="240" w:line="240" w:lineRule="auto"/>
      <w:outlineLvl w:val="0"/>
    </w:pPr>
    <w:rPr>
      <w:rFonts w:asciiTheme="majorHAnsi" w:eastAsiaTheme="majorEastAsia" w:hAnsiTheme="majorHAnsi" w:cstheme="majorBidi"/>
      <w:b/>
      <w:color w:val="3380A3"/>
      <w:sz w:val="32"/>
      <w:szCs w:val="32"/>
    </w:rPr>
  </w:style>
  <w:style w:type="paragraph" w:styleId="Nagwek2">
    <w:name w:val="heading 2"/>
    <w:basedOn w:val="Normalny"/>
    <w:next w:val="Normalny"/>
    <w:link w:val="Nagwek2Znak"/>
    <w:autoRedefine/>
    <w:uiPriority w:val="9"/>
    <w:unhideWhenUsed/>
    <w:qFormat/>
    <w:rsid w:val="007850A7"/>
    <w:pPr>
      <w:keepNext/>
      <w:keepLines/>
      <w:spacing w:before="120"/>
      <w:ind w:left="360" w:hanging="360"/>
      <w:outlineLvl w:val="1"/>
    </w:pPr>
    <w:rPr>
      <w:rFonts w:eastAsiaTheme="majorEastAsia" w:cstheme="minorHAnsi"/>
      <w:color w:val="3380A3"/>
      <w:sz w:val="28"/>
      <w:lang w:eastAsia="pl-PL"/>
    </w:rPr>
  </w:style>
  <w:style w:type="paragraph" w:styleId="Nagwek3">
    <w:name w:val="heading 3"/>
    <w:aliases w:val="Maz_nagl_3"/>
    <w:basedOn w:val="Normalny"/>
    <w:next w:val="Normalny"/>
    <w:link w:val="Nagwek3Znak"/>
    <w:autoRedefine/>
    <w:unhideWhenUsed/>
    <w:qFormat/>
    <w:rsid w:val="003C2FC4"/>
    <w:pPr>
      <w:keepNext/>
      <w:keepLines/>
      <w:outlineLvl w:val="2"/>
    </w:pPr>
    <w:rPr>
      <w:rFonts w:eastAsiaTheme="majorEastAsia" w:cstheme="minorHAnsi"/>
      <w:b/>
      <w:color w:val="365F91" w:themeColor="accent1" w:themeShade="BF"/>
    </w:rPr>
  </w:style>
  <w:style w:type="paragraph" w:styleId="Nagwek4">
    <w:name w:val="heading 4"/>
    <w:basedOn w:val="Normalny"/>
    <w:next w:val="Normalny"/>
    <w:link w:val="Nagwek4Znak"/>
    <w:unhideWhenUsed/>
    <w:qFormat/>
    <w:rsid w:val="0006019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autoRedefine/>
    <w:unhideWhenUsed/>
    <w:qFormat/>
    <w:rsid w:val="00944103"/>
    <w:pPr>
      <w:keepNext/>
      <w:keepLines/>
      <w:outlineLvl w:val="4"/>
    </w:pPr>
    <w:rPr>
      <w:rFonts w:ascii="Calibri Light" w:eastAsia="Times New Roman" w:hAnsi="Calibri Light" w:cs="Times New Roman"/>
      <w:color w:val="276E8B"/>
      <w:sz w:val="24"/>
    </w:rPr>
  </w:style>
  <w:style w:type="paragraph" w:styleId="Nagwek6">
    <w:name w:val="heading 6"/>
    <w:basedOn w:val="Normalny"/>
    <w:next w:val="Normalny"/>
    <w:link w:val="Nagwek6Znak"/>
    <w:unhideWhenUsed/>
    <w:qFormat/>
    <w:rsid w:val="003F5627"/>
    <w:pPr>
      <w:keepNext/>
      <w:keepLines/>
      <w:spacing w:before="200"/>
      <w:outlineLvl w:val="5"/>
    </w:pPr>
    <w:rPr>
      <w:rFonts w:ascii="Calibri Light" w:eastAsia="Times New Roman" w:hAnsi="Calibri Light" w:cs="Times New Roman"/>
      <w:color w:val="1A495C"/>
    </w:rPr>
  </w:style>
  <w:style w:type="paragraph" w:styleId="Nagwek7">
    <w:name w:val="heading 7"/>
    <w:basedOn w:val="Normalny"/>
    <w:next w:val="Normalny"/>
    <w:link w:val="Nagwek7Znak"/>
    <w:unhideWhenUsed/>
    <w:qFormat/>
    <w:rsid w:val="003F5627"/>
    <w:pPr>
      <w:keepNext/>
      <w:keepLines/>
      <w:spacing w:before="200"/>
      <w:outlineLvl w:val="6"/>
    </w:pPr>
    <w:rPr>
      <w:rFonts w:ascii="Calibri Light" w:eastAsia="Times New Roman" w:hAnsi="Calibri Light" w:cs="Times New Roman"/>
      <w:i/>
      <w:iCs/>
      <w:color w:val="1A495C"/>
    </w:rPr>
  </w:style>
  <w:style w:type="paragraph" w:styleId="Nagwek8">
    <w:name w:val="heading 8"/>
    <w:basedOn w:val="Normalny"/>
    <w:next w:val="Normalny"/>
    <w:link w:val="Nagwek8Znak"/>
    <w:semiHidden/>
    <w:unhideWhenUsed/>
    <w:qFormat/>
    <w:rsid w:val="003F5627"/>
    <w:pPr>
      <w:keepNext/>
      <w:keepLines/>
      <w:spacing w:before="20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semiHidden/>
    <w:unhideWhenUsed/>
    <w:rsid w:val="000F7A10"/>
    <w:pPr>
      <w:spacing w:before="20" w:after="60" w:line="240" w:lineRule="auto"/>
      <w:ind w:left="1584" w:hanging="1584"/>
      <w:outlineLvl w:val="8"/>
    </w:pPr>
    <w:rPr>
      <w:rFonts w:ascii="Calibri Light" w:eastAsia="Times New Roman" w:hAnsi="Calibri Light"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Maz_nag_1 Znak"/>
    <w:basedOn w:val="Domylnaczcionkaakapitu"/>
    <w:link w:val="Nagwek1"/>
    <w:rsid w:val="009B3916"/>
    <w:rPr>
      <w:rFonts w:asciiTheme="majorHAnsi" w:eastAsiaTheme="majorEastAsia" w:hAnsiTheme="majorHAnsi" w:cstheme="majorBidi"/>
      <w:b/>
      <w:color w:val="3380A3"/>
      <w:sz w:val="32"/>
      <w:szCs w:val="32"/>
    </w:rPr>
  </w:style>
  <w:style w:type="character" w:customStyle="1" w:styleId="Nagwek2Znak">
    <w:name w:val="Nagłówek 2 Znak"/>
    <w:basedOn w:val="Domylnaczcionkaakapitu"/>
    <w:link w:val="Nagwek2"/>
    <w:uiPriority w:val="9"/>
    <w:rsid w:val="007850A7"/>
    <w:rPr>
      <w:rFonts w:eastAsiaTheme="majorEastAsia" w:cstheme="minorHAnsi"/>
      <w:color w:val="3380A3"/>
      <w:sz w:val="28"/>
      <w:lang w:eastAsia="pl-PL"/>
    </w:rPr>
  </w:style>
  <w:style w:type="character" w:customStyle="1" w:styleId="Nagwek3Znak">
    <w:name w:val="Nagłówek 3 Znak"/>
    <w:aliases w:val="Maz_nagl_3 Znak"/>
    <w:basedOn w:val="Domylnaczcionkaakapitu"/>
    <w:link w:val="Nagwek3"/>
    <w:rsid w:val="003C2FC4"/>
    <w:rPr>
      <w:rFonts w:eastAsiaTheme="majorEastAsia" w:cstheme="minorHAnsi"/>
      <w:b/>
      <w:color w:val="365F91" w:themeColor="accent1" w:themeShade="BF"/>
    </w:rPr>
  </w:style>
  <w:style w:type="paragraph" w:styleId="NormalnyWeb">
    <w:name w:val="Normal (Web)"/>
    <w:basedOn w:val="Normalny"/>
    <w:uiPriority w:val="99"/>
    <w:unhideWhenUsed/>
    <w:rsid w:val="00A12363"/>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A12363"/>
    <w:rPr>
      <w:color w:val="0000FF"/>
      <w:u w:val="single"/>
    </w:rPr>
  </w:style>
  <w:style w:type="table" w:styleId="Tabela-Siatka">
    <w:name w:val="Table Grid"/>
    <w:basedOn w:val="Standardowy"/>
    <w:uiPriority w:val="39"/>
    <w:rsid w:val="00951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podpis rysune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
    <w:autoRedefine/>
    <w:unhideWhenUsed/>
    <w:qFormat/>
    <w:rsid w:val="00936A90"/>
    <w:pPr>
      <w:keepNext/>
      <w:spacing w:line="240" w:lineRule="auto"/>
    </w:pPr>
    <w:rPr>
      <w:rFonts w:cstheme="minorHAnsi"/>
      <w:i/>
      <w:iCs/>
      <w:color w:val="365F91"/>
      <w:sz w:val="18"/>
      <w:lang w:eastAsia="pl-PL"/>
    </w:rPr>
  </w:style>
  <w:style w:type="character" w:customStyle="1" w:styleId="LegendaZnak">
    <w:name w:val="Legenda Znak"/>
    <w:aliases w:val="podpis rysunek Znak,Legenda Znak Znak Znak Znak2,Legenda Znak Znak Znak Znak Znak1,Legenda Znak Znak Znak Znak Znak Znak Znak2,Legenda Znak Znak Znak Znak Znak Znak Znak Znak1,Legenda Znak Znak Znak2,Podpis pod rysunkiem Znak1"/>
    <w:basedOn w:val="Domylnaczcionkaakapitu"/>
    <w:link w:val="Legenda"/>
    <w:qFormat/>
    <w:rsid w:val="00936A90"/>
    <w:rPr>
      <w:rFonts w:cstheme="minorHAnsi"/>
      <w:i/>
      <w:iCs/>
      <w:color w:val="365F91"/>
      <w:sz w:val="18"/>
      <w:lang w:eastAsia="pl-PL"/>
    </w:rPr>
  </w:style>
  <w:style w:type="paragraph" w:styleId="Akapitzlist">
    <w:name w:val="List Paragraph"/>
    <w:aliases w:val="L1,Akapit z listą5,EPL lista punktowana z wyrózneniem,Akapit z listą BS,Tytuł rysunków,Sl_Akapit z listą,lubu 1)_wypkt.,K-P_odwolanie,Lublin_odwolanie,opis dzialania,Chorzów - Akapit z listą,A_wyliczenie,maz_wyliczenie,Akapit z listą 1"/>
    <w:basedOn w:val="Normalny"/>
    <w:link w:val="AkapitzlistZnak"/>
    <w:uiPriority w:val="34"/>
    <w:qFormat/>
    <w:rsid w:val="00D34E83"/>
    <w:pPr>
      <w:ind w:left="720"/>
      <w:contextualSpacing/>
    </w:pPr>
  </w:style>
  <w:style w:type="paragraph" w:styleId="Tekstprzypisukocowego">
    <w:name w:val="endnote text"/>
    <w:basedOn w:val="Normalny"/>
    <w:link w:val="TekstprzypisukocowegoZnak"/>
    <w:unhideWhenUsed/>
    <w:rsid w:val="007C2B00"/>
    <w:pPr>
      <w:spacing w:line="240" w:lineRule="auto"/>
    </w:pPr>
    <w:rPr>
      <w:sz w:val="20"/>
      <w:szCs w:val="20"/>
    </w:rPr>
  </w:style>
  <w:style w:type="character" w:customStyle="1" w:styleId="TekstprzypisukocowegoZnak">
    <w:name w:val="Tekst przypisu końcowego Znak"/>
    <w:basedOn w:val="Domylnaczcionkaakapitu"/>
    <w:link w:val="Tekstprzypisukocowego"/>
    <w:rsid w:val="007C2B00"/>
    <w:rPr>
      <w:sz w:val="20"/>
      <w:szCs w:val="20"/>
    </w:rPr>
  </w:style>
  <w:style w:type="character" w:styleId="Odwoanieprzypisukocowego">
    <w:name w:val="endnote reference"/>
    <w:basedOn w:val="Domylnaczcionkaakapitu"/>
    <w:unhideWhenUsed/>
    <w:rsid w:val="007C2B00"/>
    <w:rPr>
      <w:vertAlign w:val="superscript"/>
    </w:rPr>
  </w:style>
  <w:style w:type="character" w:styleId="Uwydatnienie">
    <w:name w:val="Emphasis"/>
    <w:aliases w:val="Maz_kursywa"/>
    <w:basedOn w:val="Domylnaczcionkaakapitu"/>
    <w:uiPriority w:val="20"/>
    <w:qFormat/>
    <w:rsid w:val="00CC4CF2"/>
    <w:rPr>
      <w:i/>
      <w:iCs/>
    </w:rPr>
  </w:style>
  <w:style w:type="character" w:styleId="Odwoaniedokomentarza">
    <w:name w:val="annotation reference"/>
    <w:basedOn w:val="Domylnaczcionkaakapitu"/>
    <w:uiPriority w:val="99"/>
    <w:unhideWhenUsed/>
    <w:rsid w:val="006478B4"/>
    <w:rPr>
      <w:sz w:val="16"/>
      <w:szCs w:val="16"/>
    </w:rPr>
  </w:style>
  <w:style w:type="paragraph" w:styleId="Tekstkomentarza">
    <w:name w:val="annotation text"/>
    <w:basedOn w:val="Normalny"/>
    <w:link w:val="TekstkomentarzaZnak"/>
    <w:uiPriority w:val="99"/>
    <w:unhideWhenUsed/>
    <w:rsid w:val="006478B4"/>
    <w:pPr>
      <w:spacing w:line="240" w:lineRule="auto"/>
    </w:pPr>
    <w:rPr>
      <w:sz w:val="20"/>
      <w:szCs w:val="20"/>
    </w:rPr>
  </w:style>
  <w:style w:type="character" w:customStyle="1" w:styleId="TekstkomentarzaZnak">
    <w:name w:val="Tekst komentarza Znak"/>
    <w:basedOn w:val="Domylnaczcionkaakapitu"/>
    <w:link w:val="Tekstkomentarza"/>
    <w:uiPriority w:val="99"/>
    <w:rsid w:val="006478B4"/>
    <w:rPr>
      <w:sz w:val="20"/>
      <w:szCs w:val="20"/>
    </w:rPr>
  </w:style>
  <w:style w:type="paragraph" w:styleId="Tematkomentarza">
    <w:name w:val="annotation subject"/>
    <w:basedOn w:val="Tekstkomentarza"/>
    <w:next w:val="Tekstkomentarza"/>
    <w:link w:val="TematkomentarzaZnak"/>
    <w:uiPriority w:val="99"/>
    <w:semiHidden/>
    <w:unhideWhenUsed/>
    <w:rsid w:val="006478B4"/>
    <w:rPr>
      <w:b/>
      <w:bCs/>
    </w:rPr>
  </w:style>
  <w:style w:type="character" w:customStyle="1" w:styleId="TematkomentarzaZnak">
    <w:name w:val="Temat komentarza Znak"/>
    <w:basedOn w:val="TekstkomentarzaZnak"/>
    <w:link w:val="Tematkomentarza"/>
    <w:uiPriority w:val="99"/>
    <w:rsid w:val="006478B4"/>
    <w:rPr>
      <w:b/>
      <w:bCs/>
      <w:sz w:val="20"/>
      <w:szCs w:val="20"/>
    </w:rPr>
  </w:style>
  <w:style w:type="paragraph" w:styleId="Tekstdymka">
    <w:name w:val="Balloon Text"/>
    <w:basedOn w:val="Normalny"/>
    <w:link w:val="TekstdymkaZnak"/>
    <w:uiPriority w:val="99"/>
    <w:semiHidden/>
    <w:unhideWhenUsed/>
    <w:rsid w:val="006478B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6478B4"/>
    <w:rPr>
      <w:rFonts w:ascii="Segoe UI" w:hAnsi="Segoe UI" w:cs="Segoe UI"/>
      <w:sz w:val="18"/>
      <w:szCs w:val="18"/>
    </w:rPr>
  </w:style>
  <w:style w:type="paragraph" w:styleId="Nagwek">
    <w:name w:val="header"/>
    <w:basedOn w:val="Normalny"/>
    <w:link w:val="NagwekZnak"/>
    <w:unhideWhenUsed/>
    <w:rsid w:val="00257BFB"/>
    <w:pPr>
      <w:tabs>
        <w:tab w:val="center" w:pos="4536"/>
        <w:tab w:val="right" w:pos="9072"/>
      </w:tabs>
      <w:spacing w:line="240" w:lineRule="auto"/>
    </w:pPr>
  </w:style>
  <w:style w:type="character" w:customStyle="1" w:styleId="NagwekZnak">
    <w:name w:val="Nagłówek Znak"/>
    <w:basedOn w:val="Domylnaczcionkaakapitu"/>
    <w:link w:val="Nagwek"/>
    <w:rsid w:val="00257BFB"/>
  </w:style>
  <w:style w:type="paragraph" w:styleId="Stopka">
    <w:name w:val="footer"/>
    <w:basedOn w:val="Normalny"/>
    <w:link w:val="StopkaZnak"/>
    <w:uiPriority w:val="99"/>
    <w:unhideWhenUsed/>
    <w:rsid w:val="00257BFB"/>
    <w:pPr>
      <w:tabs>
        <w:tab w:val="center" w:pos="4536"/>
        <w:tab w:val="right" w:pos="9072"/>
      </w:tabs>
      <w:spacing w:line="240" w:lineRule="auto"/>
    </w:pPr>
  </w:style>
  <w:style w:type="character" w:customStyle="1" w:styleId="StopkaZnak">
    <w:name w:val="Stopka Znak"/>
    <w:basedOn w:val="Domylnaczcionkaakapitu"/>
    <w:link w:val="Stopka"/>
    <w:uiPriority w:val="99"/>
    <w:rsid w:val="00257BFB"/>
  </w:style>
  <w:style w:type="table" w:customStyle="1" w:styleId="Tabelasiatki6kolorowaakcent11">
    <w:name w:val="Tabela siatki 6 — kolorowa — akcent 11"/>
    <w:aliases w:val="STARACHOWICE OK"/>
    <w:basedOn w:val="Standardowy"/>
    <w:uiPriority w:val="51"/>
    <w:rsid w:val="009B08EE"/>
    <w:pPr>
      <w:spacing w:after="0" w:line="240" w:lineRule="auto"/>
    </w:pPr>
    <w:rPr>
      <w:color w:val="000000" w:themeColor="text1"/>
    </w:rPr>
    <w:tblPr>
      <w:tblStyleRowBandSize w:val="1"/>
      <w:tblStyleColBandSize w:val="1"/>
      <w:tblBorders>
        <w:top w:val="single" w:sz="4" w:space="0" w:color="2AA639"/>
        <w:left w:val="single" w:sz="4" w:space="0" w:color="2AA639"/>
        <w:bottom w:val="single" w:sz="4" w:space="0" w:color="2AA639"/>
        <w:right w:val="single" w:sz="4" w:space="0" w:color="2AA639"/>
        <w:insideH w:val="single" w:sz="4" w:space="0" w:color="2AA639"/>
        <w:insideV w:val="single" w:sz="4" w:space="0" w:color="2AA639"/>
      </w:tblBorders>
    </w:tblPr>
    <w:tcPr>
      <w:vAlign w:val="center"/>
    </w:tc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Styl1">
    <w:name w:val="Styl1"/>
    <w:basedOn w:val="Standardowy"/>
    <w:uiPriority w:val="99"/>
    <w:rsid w:val="009B08EE"/>
    <w:pPr>
      <w:spacing w:after="0" w:line="240" w:lineRule="auto"/>
    </w:pPr>
    <w:tblPr/>
    <w:tcPr>
      <w:shd w:val="clear" w:color="auto" w:fill="auto"/>
    </w:tcPr>
  </w:style>
  <w:style w:type="table" w:customStyle="1" w:styleId="STARACHOWICE">
    <w:name w:val="STARACHOWICE"/>
    <w:basedOn w:val="Standardowy"/>
    <w:uiPriority w:val="99"/>
    <w:rsid w:val="009B08EE"/>
    <w:pPr>
      <w:spacing w:after="0" w:line="240" w:lineRule="auto"/>
    </w:pPr>
    <w:tblPr/>
    <w:tcPr>
      <w:shd w:val="clear" w:color="auto" w:fill="auto"/>
      <w:vAlign w:val="center"/>
    </w:tcPr>
  </w:style>
  <w:style w:type="table" w:customStyle="1" w:styleId="Tabelasiatki6kolorowaakcent21">
    <w:name w:val="Tabela siatki 6 — kolorowa — akcent 21"/>
    <w:basedOn w:val="Standardowy"/>
    <w:uiPriority w:val="51"/>
    <w:rsid w:val="009B08E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podpisnad">
    <w:name w:val="podpis nad"/>
    <w:basedOn w:val="Legenda"/>
    <w:link w:val="podpisnadZnak"/>
    <w:qFormat/>
    <w:rsid w:val="00916EAA"/>
  </w:style>
  <w:style w:type="character" w:customStyle="1" w:styleId="podpisnadZnak">
    <w:name w:val="podpis nad Znak"/>
    <w:basedOn w:val="LegendaZnak"/>
    <w:link w:val="podpisnad"/>
    <w:rsid w:val="00916EAA"/>
    <w:rPr>
      <w:rFonts w:asciiTheme="majorHAnsi" w:hAnsiTheme="majorHAnsi" w:cstheme="minorHAnsi"/>
      <w:i/>
      <w:iCs/>
      <w:color w:val="808080" w:themeColor="background1" w:themeShade="80"/>
      <w:sz w:val="18"/>
      <w:szCs w:val="18"/>
      <w:lang w:eastAsia="pl-PL"/>
    </w:rPr>
  </w:style>
  <w:style w:type="paragraph" w:styleId="Nagwekspisutreci">
    <w:name w:val="TOC Heading"/>
    <w:basedOn w:val="Nagwek1"/>
    <w:next w:val="Normalny"/>
    <w:uiPriority w:val="39"/>
    <w:unhideWhenUsed/>
    <w:qFormat/>
    <w:rsid w:val="003C098D"/>
    <w:pPr>
      <w:spacing w:line="259" w:lineRule="auto"/>
      <w:jc w:val="left"/>
      <w:outlineLvl w:val="9"/>
    </w:pPr>
    <w:rPr>
      <w:lang w:eastAsia="pl-PL"/>
    </w:rPr>
  </w:style>
  <w:style w:type="paragraph" w:styleId="Spistreci1">
    <w:name w:val="toc 1"/>
    <w:basedOn w:val="Normalny"/>
    <w:next w:val="Normalny"/>
    <w:autoRedefine/>
    <w:uiPriority w:val="39"/>
    <w:unhideWhenUsed/>
    <w:rsid w:val="009B3916"/>
    <w:pPr>
      <w:tabs>
        <w:tab w:val="left" w:pos="660"/>
        <w:tab w:val="right" w:leader="dot" w:pos="9063"/>
      </w:tabs>
      <w:spacing w:before="100" w:line="288" w:lineRule="auto"/>
    </w:pPr>
    <w:rPr>
      <w:rFonts w:cstheme="minorHAnsi"/>
      <w:b/>
      <w:noProof/>
      <w:color w:val="365F91" w:themeColor="accent1" w:themeShade="BF"/>
    </w:rPr>
  </w:style>
  <w:style w:type="paragraph" w:styleId="Spistreci2">
    <w:name w:val="toc 2"/>
    <w:basedOn w:val="Normalny"/>
    <w:next w:val="Normalny"/>
    <w:autoRedefine/>
    <w:uiPriority w:val="39"/>
    <w:unhideWhenUsed/>
    <w:rsid w:val="009B3916"/>
    <w:pPr>
      <w:tabs>
        <w:tab w:val="left" w:pos="880"/>
        <w:tab w:val="right" w:leader="dot" w:pos="9060"/>
      </w:tabs>
      <w:spacing w:line="288" w:lineRule="auto"/>
      <w:ind w:left="221"/>
      <w:contextualSpacing/>
    </w:pPr>
  </w:style>
  <w:style w:type="paragraph" w:styleId="Spistreci3">
    <w:name w:val="toc 3"/>
    <w:basedOn w:val="Normalny"/>
    <w:next w:val="Normalny"/>
    <w:autoRedefine/>
    <w:uiPriority w:val="39"/>
    <w:unhideWhenUsed/>
    <w:rsid w:val="003C2FC4"/>
    <w:pPr>
      <w:spacing w:line="288" w:lineRule="auto"/>
      <w:ind w:left="442"/>
    </w:pPr>
    <w:rPr>
      <w:sz w:val="20"/>
    </w:rPr>
  </w:style>
  <w:style w:type="paragraph" w:styleId="Poprawka">
    <w:name w:val="Revision"/>
    <w:hidden/>
    <w:uiPriority w:val="99"/>
    <w:semiHidden/>
    <w:rsid w:val="00D70D85"/>
    <w:pPr>
      <w:spacing w:after="0" w:line="240" w:lineRule="auto"/>
    </w:pPr>
  </w:style>
  <w:style w:type="character" w:styleId="Odwoanieprzypisudolnego">
    <w:name w:val="footnote reference"/>
    <w:aliases w:val="Odwołanie przypisu,Odwo³anie przypisu,Footnote Reference Number,EN Footnote Reference,Times 10 Point,Exposant 3 Point,Footnote symbol,Footnote reference number,note TESI,stylish,SUPERS,Footnote number,Ref,de nota al pie,number"/>
    <w:uiPriority w:val="99"/>
    <w:qFormat/>
    <w:rsid w:val="00D70D85"/>
    <w:rPr>
      <w:vertAlign w:val="superscript"/>
    </w:rPr>
  </w:style>
  <w:style w:type="paragraph" w:customStyle="1" w:styleId="podpis-rdo">
    <w:name w:val="podpis - źródło"/>
    <w:basedOn w:val="Normalny"/>
    <w:link w:val="podpis-rdoZnak"/>
    <w:autoRedefine/>
    <w:qFormat/>
    <w:rsid w:val="00530195"/>
    <w:pPr>
      <w:autoSpaceDE w:val="0"/>
      <w:autoSpaceDN w:val="0"/>
      <w:adjustRightInd w:val="0"/>
      <w:spacing w:after="200" w:line="240" w:lineRule="auto"/>
      <w:jc w:val="center"/>
    </w:pPr>
    <w:rPr>
      <w:rFonts w:cstheme="minorHAnsi"/>
      <w:i/>
      <w:sz w:val="20"/>
    </w:rPr>
  </w:style>
  <w:style w:type="character" w:customStyle="1" w:styleId="podpis-rdoZnak">
    <w:name w:val="podpis - źródło Znak"/>
    <w:basedOn w:val="Domylnaczcionkaakapitu"/>
    <w:link w:val="podpis-rdo"/>
    <w:rsid w:val="00530195"/>
    <w:rPr>
      <w:rFonts w:cstheme="minorHAnsi"/>
      <w:i/>
      <w:sz w:val="20"/>
    </w:rPr>
  </w:style>
  <w:style w:type="table" w:customStyle="1" w:styleId="Tabelasiatki4akcent61">
    <w:name w:val="Tabela siatki 4 — akcent 61"/>
    <w:basedOn w:val="Standardowy"/>
    <w:next w:val="Standardowy"/>
    <w:uiPriority w:val="49"/>
    <w:rsid w:val="00D70D85"/>
    <w:pPr>
      <w:spacing w:after="0" w:line="240" w:lineRule="auto"/>
    </w:pPr>
    <w:rPr>
      <w:rFonts w:ascii="Calibri" w:hAnsi="Calibri"/>
    </w:rPr>
    <w:tblPr>
      <w:tblStyleRowBandSize w:val="1"/>
      <w:tblStyleColBandSize w:val="1"/>
      <w:tblBorders>
        <w:top w:val="single" w:sz="4" w:space="0" w:color="B2C4DA"/>
        <w:left w:val="single" w:sz="4" w:space="0" w:color="B2C4DA"/>
        <w:bottom w:val="single" w:sz="4" w:space="0" w:color="B2C4DA"/>
        <w:right w:val="single" w:sz="4" w:space="0" w:color="B2C4DA"/>
        <w:insideH w:val="single" w:sz="4" w:space="0" w:color="B2C4DA"/>
        <w:insideV w:val="single" w:sz="4" w:space="0" w:color="B2C4DA"/>
      </w:tblBorders>
    </w:tblPr>
    <w:tblStylePr w:type="firstRow">
      <w:rPr>
        <w:b/>
        <w:bCs/>
        <w:color w:val="FFFFFF"/>
      </w:rPr>
      <w:tblPr/>
      <w:tcPr>
        <w:tcBorders>
          <w:top w:val="single" w:sz="4" w:space="0" w:color="809EC2"/>
          <w:left w:val="single" w:sz="4" w:space="0" w:color="809EC2"/>
          <w:bottom w:val="single" w:sz="4" w:space="0" w:color="809EC2"/>
          <w:right w:val="single" w:sz="4" w:space="0" w:color="809EC2"/>
          <w:insideH w:val="nil"/>
          <w:insideV w:val="nil"/>
        </w:tcBorders>
        <w:shd w:val="clear" w:color="auto" w:fill="809EC2"/>
      </w:tcPr>
    </w:tblStylePr>
    <w:tblStylePr w:type="lastRow">
      <w:rPr>
        <w:b/>
        <w:bCs/>
      </w:rPr>
      <w:tblPr/>
      <w:tcPr>
        <w:tcBorders>
          <w:top w:val="double" w:sz="4" w:space="0" w:color="809EC2"/>
        </w:tcBorders>
      </w:tcPr>
    </w:tblStylePr>
    <w:tblStylePr w:type="firstCol">
      <w:rPr>
        <w:b/>
        <w:bCs/>
      </w:rPr>
    </w:tblStylePr>
    <w:tblStylePr w:type="lastCol">
      <w:rPr>
        <w:b/>
        <w:bCs/>
      </w:rPr>
    </w:tblStylePr>
    <w:tblStylePr w:type="band1Vert">
      <w:tblPr/>
      <w:tcPr>
        <w:shd w:val="clear" w:color="auto" w:fill="E5EBF2"/>
      </w:tcPr>
    </w:tblStylePr>
    <w:tblStylePr w:type="band1Horz">
      <w:tblPr/>
      <w:tcPr>
        <w:shd w:val="clear" w:color="auto" w:fill="E5EBF2"/>
      </w:tcPr>
    </w:tblStylePr>
  </w:style>
  <w:style w:type="paragraph" w:styleId="Bezodstpw">
    <w:name w:val="No Spacing"/>
    <w:link w:val="BezodstpwZnak"/>
    <w:uiPriority w:val="1"/>
    <w:qFormat/>
    <w:rsid w:val="00D25438"/>
    <w:pPr>
      <w:spacing w:after="0" w:line="240" w:lineRule="auto"/>
      <w:jc w:val="both"/>
    </w:pPr>
  </w:style>
  <w:style w:type="paragraph" w:customStyle="1" w:styleId="podpispod">
    <w:name w:val="podpis pod"/>
    <w:basedOn w:val="Legenda"/>
    <w:link w:val="podpispodZnak"/>
    <w:qFormat/>
    <w:rsid w:val="000016E5"/>
    <w:pPr>
      <w:spacing w:after="240"/>
    </w:pPr>
  </w:style>
  <w:style w:type="character" w:customStyle="1" w:styleId="podpispodZnak">
    <w:name w:val="podpis pod Znak"/>
    <w:basedOn w:val="LegendaZnak"/>
    <w:link w:val="podpispod"/>
    <w:rsid w:val="000016E5"/>
    <w:rPr>
      <w:rFonts w:asciiTheme="majorHAnsi" w:hAnsiTheme="majorHAnsi" w:cstheme="minorHAnsi"/>
      <w:i/>
      <w:iCs/>
      <w:color w:val="808080" w:themeColor="background1" w:themeShade="80"/>
      <w:sz w:val="18"/>
      <w:szCs w:val="18"/>
      <w:lang w:eastAsia="pl-PL"/>
    </w:rPr>
  </w:style>
  <w:style w:type="character" w:customStyle="1" w:styleId="AkapitzlistZnak">
    <w:name w:val="Akapit z listą Znak"/>
    <w:aliases w:val="L1 Znak,Akapit z listą5 Znak,EPL lista punktowana z wyrózneniem Znak,Akapit z listą BS Znak,Tytuł rysunków Znak,Sl_Akapit z listą Znak,lubu 1)_wypkt. Znak,K-P_odwolanie Znak,Lublin_odwolanie Znak,opis dzialania Znak,A_wyliczenie Znak"/>
    <w:basedOn w:val="Domylnaczcionkaakapitu"/>
    <w:link w:val="Akapitzlist"/>
    <w:uiPriority w:val="34"/>
    <w:qFormat/>
    <w:rsid w:val="00545E19"/>
  </w:style>
  <w:style w:type="paragraph" w:customStyle="1" w:styleId="Mayrozdzia">
    <w:name w:val="Mały rozdział"/>
    <w:basedOn w:val="Normalny"/>
    <w:next w:val="Normalny"/>
    <w:link w:val="MayrozdziaZnak"/>
    <w:autoRedefine/>
    <w:qFormat/>
    <w:rsid w:val="004734A2"/>
    <w:pPr>
      <w:spacing w:before="120"/>
    </w:pPr>
    <w:rPr>
      <w:rFonts w:ascii="Calibri Light" w:hAnsi="Calibri Light"/>
      <w:color w:val="244061" w:themeColor="accent1" w:themeShade="80"/>
      <w:sz w:val="24"/>
    </w:rPr>
  </w:style>
  <w:style w:type="character" w:customStyle="1" w:styleId="MayrozdziaZnak">
    <w:name w:val="Mały rozdział Znak"/>
    <w:basedOn w:val="Domylnaczcionkaakapitu"/>
    <w:link w:val="Mayrozdzia"/>
    <w:rsid w:val="004734A2"/>
    <w:rPr>
      <w:rFonts w:ascii="Calibri Light" w:hAnsi="Calibri Light"/>
      <w:color w:val="244061" w:themeColor="accent1" w:themeShade="80"/>
      <w:sz w:val="24"/>
    </w:rPr>
  </w:style>
  <w:style w:type="character" w:styleId="Wyrnienieintensywne">
    <w:name w:val="Intense Emphasis"/>
    <w:basedOn w:val="Domylnaczcionkaakapitu"/>
    <w:uiPriority w:val="21"/>
    <w:qFormat/>
    <w:rsid w:val="00545E19"/>
    <w:rPr>
      <w:i/>
      <w:iCs/>
      <w:color w:val="244061" w:themeColor="accent1" w:themeShade="80"/>
    </w:rPr>
  </w:style>
  <w:style w:type="table" w:customStyle="1" w:styleId="Tabelasiatki5ciemnaakcent51">
    <w:name w:val="Tabela siatki 5 — ciemna — akcent 51"/>
    <w:basedOn w:val="Standardowy"/>
    <w:uiPriority w:val="50"/>
    <w:rsid w:val="00B451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Default">
    <w:name w:val="Default"/>
    <w:qFormat/>
    <w:rsid w:val="00103901"/>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uiPriority w:val="99"/>
    <w:qFormat/>
    <w:rsid w:val="00D33A52"/>
    <w:pPr>
      <w:widowControl w:val="0"/>
      <w:spacing w:line="240" w:lineRule="auto"/>
      <w:ind w:left="497"/>
      <w:jc w:val="left"/>
    </w:pPr>
    <w:rPr>
      <w:rFonts w:ascii="Times New Roman" w:eastAsia="Times New Roman" w:hAnsi="Times New Roman"/>
      <w:sz w:val="19"/>
      <w:szCs w:val="19"/>
      <w:lang w:val="en-US"/>
    </w:rPr>
  </w:style>
  <w:style w:type="character" w:customStyle="1" w:styleId="TekstpodstawowyZnak">
    <w:name w:val="Tekst podstawowy Znak"/>
    <w:basedOn w:val="Domylnaczcionkaakapitu"/>
    <w:link w:val="Tekstpodstawowy"/>
    <w:uiPriority w:val="99"/>
    <w:rsid w:val="00D33A52"/>
    <w:rPr>
      <w:rFonts w:ascii="Times New Roman" w:eastAsia="Times New Roman" w:hAnsi="Times New Roman"/>
      <w:sz w:val="19"/>
      <w:szCs w:val="19"/>
      <w:lang w:val="en-US"/>
    </w:rPr>
  </w:style>
  <w:style w:type="paragraph" w:styleId="Cytat">
    <w:name w:val="Quote"/>
    <w:basedOn w:val="Normalny"/>
    <w:next w:val="Normalny"/>
    <w:link w:val="CytatZnak"/>
    <w:uiPriority w:val="29"/>
    <w:qFormat/>
    <w:rsid w:val="00D33A52"/>
    <w:pPr>
      <w:spacing w:before="200" w:after="160"/>
      <w:ind w:left="864" w:right="864"/>
      <w:jc w:val="center"/>
    </w:pPr>
    <w:rPr>
      <w:i/>
      <w:iCs/>
      <w:color w:val="404040" w:themeColor="text1" w:themeTint="BF"/>
      <w:sz w:val="24"/>
    </w:rPr>
  </w:style>
  <w:style w:type="character" w:customStyle="1" w:styleId="CytatZnak">
    <w:name w:val="Cytat Znak"/>
    <w:basedOn w:val="Domylnaczcionkaakapitu"/>
    <w:link w:val="Cytat"/>
    <w:uiPriority w:val="29"/>
    <w:rsid w:val="00D33A52"/>
    <w:rPr>
      <w:i/>
      <w:iCs/>
      <w:color w:val="404040" w:themeColor="text1" w:themeTint="BF"/>
      <w:sz w:val="24"/>
    </w:rPr>
  </w:style>
  <w:style w:type="paragraph" w:styleId="Spisilustracji">
    <w:name w:val="table of figures"/>
    <w:basedOn w:val="Normalny"/>
    <w:next w:val="Normalny"/>
    <w:uiPriority w:val="99"/>
    <w:unhideWhenUsed/>
    <w:rsid w:val="009B3916"/>
    <w:pPr>
      <w:spacing w:line="240" w:lineRule="auto"/>
    </w:pPr>
    <w:rPr>
      <w:i/>
      <w:sz w:val="18"/>
    </w:rPr>
  </w:style>
  <w:style w:type="character" w:customStyle="1" w:styleId="Nagwek4Znak">
    <w:name w:val="Nagłówek 4 Znak"/>
    <w:basedOn w:val="Domylnaczcionkaakapitu"/>
    <w:link w:val="Nagwek4"/>
    <w:rsid w:val="00060197"/>
    <w:rPr>
      <w:rFonts w:asciiTheme="majorHAnsi" w:eastAsiaTheme="majorEastAsia" w:hAnsiTheme="majorHAnsi" w:cstheme="majorBidi"/>
      <w:i/>
      <w:iCs/>
      <w:color w:val="365F91" w:themeColor="accent1" w:themeShade="BF"/>
    </w:rPr>
  </w:style>
  <w:style w:type="character" w:customStyle="1" w:styleId="apple-converted-space">
    <w:name w:val="apple-converted-space"/>
    <w:basedOn w:val="Domylnaczcionkaakapitu"/>
    <w:rsid w:val="00F333B2"/>
  </w:style>
  <w:style w:type="table" w:customStyle="1" w:styleId="Tabela-Siatka1">
    <w:name w:val="Tabela - Siatka1"/>
    <w:basedOn w:val="Standardowy"/>
    <w:next w:val="Tabela-Siatka"/>
    <w:uiPriority w:val="39"/>
    <w:rsid w:val="00026D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asiatka4">
    <w:name w:val="Jasna siatka4"/>
    <w:basedOn w:val="Standardowy"/>
    <w:uiPriority w:val="62"/>
    <w:rsid w:val="00026DAB"/>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Jasnasiatka41">
    <w:name w:val="Jasna siatka41"/>
    <w:basedOn w:val="Standardowy"/>
    <w:uiPriority w:val="62"/>
    <w:rsid w:val="00B45AD6"/>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ekstprzypisudolnego">
    <w:name w:val="footnote text"/>
    <w:aliases w:val="Podrozdział,Tekst przypisu,Tekst przypisu dolnego Znak Znak Znak,Tekst przypisu dolnego Znak Znak Znak Znak,Tekst przypisu dolnego1 Znak Znak,Tekst przypisu dolnego11,o,Footnote,Podrozdzia3,Fußnote,-E Fuﬂnotentext,-E Fußnotentext"/>
    <w:basedOn w:val="Normalny"/>
    <w:link w:val="TekstprzypisudolnegoZnak"/>
    <w:uiPriority w:val="99"/>
    <w:unhideWhenUsed/>
    <w:qFormat/>
    <w:rsid w:val="007468E7"/>
    <w:pPr>
      <w:spacing w:line="240" w:lineRule="auto"/>
    </w:pPr>
    <w:rPr>
      <w:sz w:val="20"/>
      <w:szCs w:val="20"/>
    </w:rPr>
  </w:style>
  <w:style w:type="character" w:customStyle="1" w:styleId="TekstprzypisudolnegoZnak">
    <w:name w:val="Tekst przypisu dolnego Znak"/>
    <w:aliases w:val="Podrozdział Znak,Tekst przypisu Znak,Tekst przypisu dolnego Znak Znak Znak Znak1,Tekst przypisu dolnego Znak Znak Znak Znak Znak,Tekst przypisu dolnego1 Znak Znak Znak,Tekst przypisu dolnego11 Znak,o Znak,Footnote Znak1"/>
    <w:basedOn w:val="Domylnaczcionkaakapitu"/>
    <w:link w:val="Tekstprzypisudolnego"/>
    <w:uiPriority w:val="99"/>
    <w:qFormat/>
    <w:rsid w:val="007468E7"/>
    <w:rPr>
      <w:sz w:val="20"/>
      <w:szCs w:val="20"/>
    </w:rPr>
  </w:style>
  <w:style w:type="table" w:styleId="Jasnasiatkaakcent3">
    <w:name w:val="Light Grid Accent 3"/>
    <w:basedOn w:val="Standardowy"/>
    <w:uiPriority w:val="62"/>
    <w:rsid w:val="000D698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ela-Siatka11">
    <w:name w:val="Tabela - Siatka11"/>
    <w:basedOn w:val="Standardowy"/>
    <w:next w:val="Tabela-Siatka"/>
    <w:uiPriority w:val="39"/>
    <w:rsid w:val="00E74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
    <w:name w:val="nad"/>
    <w:basedOn w:val="Legenda"/>
    <w:link w:val="nadZnak"/>
    <w:qFormat/>
    <w:rsid w:val="002B1880"/>
    <w:rPr>
      <w:color w:val="000000" w:themeColor="text1"/>
    </w:rPr>
  </w:style>
  <w:style w:type="character" w:customStyle="1" w:styleId="nadZnak">
    <w:name w:val="nad Znak"/>
    <w:basedOn w:val="Domylnaczcionkaakapitu"/>
    <w:link w:val="nad"/>
    <w:rsid w:val="002B1880"/>
    <w:rPr>
      <w:i/>
      <w:iCs/>
      <w:color w:val="000000" w:themeColor="text1"/>
      <w:sz w:val="20"/>
      <w:szCs w:val="18"/>
    </w:rPr>
  </w:style>
  <w:style w:type="table" w:customStyle="1" w:styleId="Tabela-Siatka88">
    <w:name w:val="Tabela - Siatka88"/>
    <w:basedOn w:val="Standardowy"/>
    <w:next w:val="Tabela-Siatka"/>
    <w:uiPriority w:val="39"/>
    <w:rsid w:val="00BD6B9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
    <w:name w:val="Jasne cieniowanie1"/>
    <w:basedOn w:val="Standardowy"/>
    <w:next w:val="Jasnecieniowanie2"/>
    <w:uiPriority w:val="60"/>
    <w:rsid w:val="00F9272D"/>
    <w:pPr>
      <w:suppressAutoHyphens/>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Jasnecieniowanie2">
    <w:name w:val="Jasne cieniowanie2"/>
    <w:basedOn w:val="Standardowy"/>
    <w:uiPriority w:val="60"/>
    <w:semiHidden/>
    <w:unhideWhenUsed/>
    <w:rsid w:val="00F927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zeinternetowe">
    <w:name w:val="Łącze internetowe"/>
    <w:uiPriority w:val="99"/>
    <w:rsid w:val="00D1028A"/>
    <w:rPr>
      <w:color w:val="0563C1"/>
      <w:u w:val="single"/>
      <w:lang w:val="pl-PL" w:eastAsia="pl-PL"/>
    </w:rPr>
  </w:style>
  <w:style w:type="character" w:customStyle="1" w:styleId="BezodstpwZnak">
    <w:name w:val="Bez odstępów Znak"/>
    <w:link w:val="Bezodstpw"/>
    <w:qFormat/>
    <w:rsid w:val="00D173C4"/>
  </w:style>
  <w:style w:type="character" w:styleId="Pogrubienie">
    <w:name w:val="Strong"/>
    <w:aliases w:val="Maz_Pogrubienie"/>
    <w:basedOn w:val="Domylnaczcionkaakapitu"/>
    <w:uiPriority w:val="22"/>
    <w:qFormat/>
    <w:rsid w:val="007302E8"/>
    <w:rPr>
      <w:b/>
      <w:bCs/>
    </w:rPr>
  </w:style>
  <w:style w:type="table" w:customStyle="1" w:styleId="Tabelalisty2akcent31">
    <w:name w:val="Tabela listy 2 — akcent 31"/>
    <w:basedOn w:val="Standardowy"/>
    <w:uiPriority w:val="47"/>
    <w:rsid w:val="00AF541A"/>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siatki1jasnaakcent11">
    <w:name w:val="Tabela siatki 1 — jasna — akcent 11"/>
    <w:basedOn w:val="Standardowy"/>
    <w:uiPriority w:val="46"/>
    <w:rsid w:val="00CE4B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2">
    <w:name w:val="Tabela - Siatka2"/>
    <w:basedOn w:val="Standardowy"/>
    <w:next w:val="Tabela-Siatka"/>
    <w:uiPriority w:val="39"/>
    <w:rsid w:val="007F1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7F1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07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51">
    <w:name w:val="Nagłówek 51"/>
    <w:basedOn w:val="Normalny"/>
    <w:next w:val="Normalny"/>
    <w:uiPriority w:val="9"/>
    <w:unhideWhenUsed/>
    <w:qFormat/>
    <w:rsid w:val="009B3916"/>
    <w:pPr>
      <w:keepNext/>
      <w:keepLines/>
      <w:spacing w:before="40"/>
      <w:outlineLvl w:val="4"/>
    </w:pPr>
    <w:rPr>
      <w:rFonts w:ascii="Calibri Light" w:eastAsia="Times New Roman" w:hAnsi="Calibri Light" w:cs="Times New Roman"/>
      <w:b/>
      <w:color w:val="276E8B"/>
      <w:sz w:val="24"/>
    </w:rPr>
  </w:style>
  <w:style w:type="paragraph" w:customStyle="1" w:styleId="Nagwek61">
    <w:name w:val="Nagłówek 61"/>
    <w:basedOn w:val="Normalny"/>
    <w:next w:val="Normalny"/>
    <w:uiPriority w:val="9"/>
    <w:unhideWhenUsed/>
    <w:qFormat/>
    <w:rsid w:val="003F5627"/>
    <w:pPr>
      <w:keepNext/>
      <w:keepLines/>
      <w:spacing w:before="40"/>
      <w:outlineLvl w:val="5"/>
    </w:pPr>
    <w:rPr>
      <w:rFonts w:ascii="Calibri Light" w:eastAsia="Times New Roman" w:hAnsi="Calibri Light" w:cs="Times New Roman"/>
      <w:color w:val="1A495C"/>
    </w:rPr>
  </w:style>
  <w:style w:type="paragraph" w:customStyle="1" w:styleId="Nagwek71">
    <w:name w:val="Nagłówek 71"/>
    <w:basedOn w:val="Normalny"/>
    <w:next w:val="Normalny"/>
    <w:uiPriority w:val="9"/>
    <w:unhideWhenUsed/>
    <w:qFormat/>
    <w:rsid w:val="003F5627"/>
    <w:pPr>
      <w:keepNext/>
      <w:keepLines/>
      <w:spacing w:before="40"/>
      <w:outlineLvl w:val="6"/>
    </w:pPr>
    <w:rPr>
      <w:rFonts w:ascii="Calibri Light" w:eastAsia="Times New Roman" w:hAnsi="Calibri Light" w:cs="Times New Roman"/>
      <w:i/>
      <w:iCs/>
      <w:color w:val="1A495C"/>
    </w:rPr>
  </w:style>
  <w:style w:type="paragraph" w:customStyle="1" w:styleId="Nagwek81">
    <w:name w:val="Nagłówek 81"/>
    <w:basedOn w:val="Normalny"/>
    <w:next w:val="Normalny"/>
    <w:uiPriority w:val="9"/>
    <w:unhideWhenUsed/>
    <w:qFormat/>
    <w:rsid w:val="003F5627"/>
    <w:pPr>
      <w:keepNext/>
      <w:keepLines/>
      <w:spacing w:before="40"/>
      <w:outlineLvl w:val="7"/>
    </w:pPr>
    <w:rPr>
      <w:rFonts w:ascii="Calibri Light" w:eastAsia="Times New Roman" w:hAnsi="Calibri Light" w:cs="Times New Roman"/>
      <w:color w:val="272727"/>
      <w:sz w:val="21"/>
      <w:szCs w:val="21"/>
    </w:rPr>
  </w:style>
  <w:style w:type="numbering" w:customStyle="1" w:styleId="Bezlisty1">
    <w:name w:val="Bez listy1"/>
    <w:next w:val="Bezlisty"/>
    <w:uiPriority w:val="99"/>
    <w:semiHidden/>
    <w:unhideWhenUsed/>
    <w:rsid w:val="003F5627"/>
  </w:style>
  <w:style w:type="table" w:customStyle="1" w:styleId="Tabela-Siatka5">
    <w:name w:val="Tabela - Siatka5"/>
    <w:basedOn w:val="Standardowy"/>
    <w:next w:val="Tabela-Siatka"/>
    <w:uiPriority w:val="39"/>
    <w:rsid w:val="003F5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3F5627"/>
  </w:style>
  <w:style w:type="character" w:customStyle="1" w:styleId="highlight">
    <w:name w:val="highlight"/>
    <w:basedOn w:val="Domylnaczcionkaakapitu"/>
    <w:rsid w:val="003F5627"/>
  </w:style>
  <w:style w:type="paragraph" w:customStyle="1" w:styleId="Legenda1">
    <w:name w:val="Legenda1"/>
    <w:basedOn w:val="Normalny"/>
    <w:next w:val="Normalny"/>
    <w:link w:val="Legenda1Znak"/>
    <w:rsid w:val="003F5627"/>
    <w:pPr>
      <w:suppressAutoHyphens/>
      <w:spacing w:after="200" w:line="240" w:lineRule="auto"/>
      <w:jc w:val="left"/>
    </w:pPr>
    <w:rPr>
      <w:rFonts w:ascii="Calibri" w:eastAsia="Calibri" w:hAnsi="Calibri" w:cs="font357"/>
      <w:i/>
      <w:iCs/>
      <w:color w:val="44546A"/>
      <w:sz w:val="18"/>
      <w:szCs w:val="18"/>
    </w:rPr>
  </w:style>
  <w:style w:type="table" w:customStyle="1" w:styleId="Zwykatabela31">
    <w:name w:val="Zwykła tabela 31"/>
    <w:basedOn w:val="Standardowy"/>
    <w:uiPriority w:val="43"/>
    <w:rsid w:val="003F5627"/>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siatki1jasnaakcent41">
    <w:name w:val="Tabela siatki 1 — jasna — akcent 41"/>
    <w:basedOn w:val="Standardowy"/>
    <w:uiPriority w:val="46"/>
    <w:rsid w:val="003F5627"/>
    <w:pPr>
      <w:spacing w:after="0" w:line="240" w:lineRule="auto"/>
    </w:pPr>
    <w:tblPr>
      <w:tblStyleRowBandSize w:val="1"/>
      <w:tblStyleColBandSize w:val="1"/>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3F5627"/>
    <w:pPr>
      <w:spacing w:after="0" w:line="240" w:lineRule="auto"/>
    </w:pPr>
    <w:tblPr>
      <w:tblStyleRowBandSize w:val="1"/>
      <w:tblStyleColBandSize w:val="1"/>
      <w:tblBorders>
        <w:top w:val="single" w:sz="4" w:space="0" w:color="CDDDE1"/>
        <w:left w:val="single" w:sz="4" w:space="0" w:color="CDDDE1"/>
        <w:bottom w:val="single" w:sz="4" w:space="0" w:color="CDDDE1"/>
        <w:right w:val="single" w:sz="4" w:space="0" w:color="CDDDE1"/>
        <w:insideH w:val="single" w:sz="4" w:space="0" w:color="CDDDE1"/>
        <w:insideV w:val="single" w:sz="4" w:space="0" w:color="CDDDE1"/>
      </w:tblBorders>
    </w:tblPr>
    <w:tblStylePr w:type="firstRow">
      <w:rPr>
        <w:b/>
        <w:bCs/>
      </w:rPr>
      <w:tblPr/>
      <w:tcPr>
        <w:tcBorders>
          <w:bottom w:val="single" w:sz="12" w:space="0" w:color="B5CDD3"/>
        </w:tcBorders>
      </w:tcPr>
    </w:tblStylePr>
    <w:tblStylePr w:type="lastRow">
      <w:rPr>
        <w:b/>
        <w:bCs/>
      </w:rPr>
      <w:tblPr/>
      <w:tcPr>
        <w:tcBorders>
          <w:top w:val="double" w:sz="2" w:space="0" w:color="B5CDD3"/>
        </w:tcBorders>
      </w:tcPr>
    </w:tblStylePr>
    <w:tblStylePr w:type="firstCol">
      <w:rPr>
        <w:b/>
        <w:bCs/>
      </w:rPr>
    </w:tblStylePr>
    <w:tblStylePr w:type="lastCol">
      <w:rPr>
        <w:b/>
        <w:bCs/>
      </w:rPr>
    </w:tblStylePr>
  </w:style>
  <w:style w:type="table" w:customStyle="1" w:styleId="Tabelasiatki7kolorowaakcent51">
    <w:name w:val="Tabela siatki 7 — kolorowa — akcent 51"/>
    <w:basedOn w:val="Standardowy"/>
    <w:uiPriority w:val="52"/>
    <w:rsid w:val="003F5627"/>
    <w:pPr>
      <w:spacing w:after="0" w:line="240" w:lineRule="auto"/>
    </w:pPr>
    <w:rPr>
      <w:color w:val="578793"/>
    </w:rPr>
    <w:tblPr>
      <w:tblStyleRowBandSize w:val="1"/>
      <w:tblStyleColBandSize w:val="1"/>
      <w:tblBorders>
        <w:top w:val="single" w:sz="4" w:space="0" w:color="B5CDD3"/>
        <w:left w:val="single" w:sz="4" w:space="0" w:color="B5CDD3"/>
        <w:bottom w:val="single" w:sz="4" w:space="0" w:color="B5CDD3"/>
        <w:right w:val="single" w:sz="4" w:space="0" w:color="B5CDD3"/>
        <w:insideH w:val="single" w:sz="4" w:space="0" w:color="B5CDD3"/>
        <w:insideV w:val="single" w:sz="4" w:space="0" w:color="B5CD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6EEF0"/>
      </w:tcPr>
    </w:tblStylePr>
    <w:tblStylePr w:type="band1Horz">
      <w:tblPr/>
      <w:tcPr>
        <w:shd w:val="clear" w:color="auto" w:fill="E6EEF0"/>
      </w:tcPr>
    </w:tblStylePr>
    <w:tblStylePr w:type="neCell">
      <w:tblPr/>
      <w:tcPr>
        <w:tcBorders>
          <w:bottom w:val="single" w:sz="4" w:space="0" w:color="B5CDD3"/>
        </w:tcBorders>
      </w:tcPr>
    </w:tblStylePr>
    <w:tblStylePr w:type="nwCell">
      <w:tblPr/>
      <w:tcPr>
        <w:tcBorders>
          <w:bottom w:val="single" w:sz="4" w:space="0" w:color="B5CDD3"/>
        </w:tcBorders>
      </w:tcPr>
    </w:tblStylePr>
    <w:tblStylePr w:type="seCell">
      <w:tblPr/>
      <w:tcPr>
        <w:tcBorders>
          <w:top w:val="single" w:sz="4" w:space="0" w:color="B5CDD3"/>
        </w:tcBorders>
      </w:tcPr>
    </w:tblStylePr>
    <w:tblStylePr w:type="swCell">
      <w:tblPr/>
      <w:tcPr>
        <w:tcBorders>
          <w:top w:val="single" w:sz="4" w:space="0" w:color="B5CDD3"/>
        </w:tcBorders>
      </w:tcPr>
    </w:tblStylePr>
  </w:style>
  <w:style w:type="table" w:customStyle="1" w:styleId="Siatkatabelijasna1">
    <w:name w:val="Siatka tabeli — jasna1"/>
    <w:basedOn w:val="Standardowy"/>
    <w:uiPriority w:val="40"/>
    <w:rsid w:val="003F562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gkelc">
    <w:name w:val="hgkelc"/>
    <w:basedOn w:val="Domylnaczcionkaakapitu"/>
    <w:rsid w:val="003F5627"/>
  </w:style>
  <w:style w:type="character" w:customStyle="1" w:styleId="nadtabelaZnak">
    <w:name w:val="nad tabela Znak"/>
    <w:basedOn w:val="Domylnaczcionkaakapitu"/>
    <w:link w:val="nadtabela"/>
    <w:locked/>
    <w:rsid w:val="003F5627"/>
    <w:rPr>
      <w:i/>
      <w:iCs/>
      <w:color w:val="6A91B3"/>
      <w:sz w:val="18"/>
      <w:szCs w:val="18"/>
    </w:rPr>
  </w:style>
  <w:style w:type="paragraph" w:customStyle="1" w:styleId="nadtabela">
    <w:name w:val="nad tabela"/>
    <w:basedOn w:val="Legenda"/>
    <w:link w:val="nadtabelaZnak"/>
    <w:qFormat/>
    <w:rsid w:val="003F5627"/>
    <w:pPr>
      <w:spacing w:before="240"/>
      <w:jc w:val="left"/>
    </w:pPr>
    <w:rPr>
      <w:rFonts w:cstheme="minorBidi"/>
      <w:color w:val="6A91B3"/>
      <w:szCs w:val="18"/>
      <w:lang w:eastAsia="en-US"/>
    </w:rPr>
  </w:style>
  <w:style w:type="table" w:customStyle="1" w:styleId="Tabelasiatki1jasnaakcent21">
    <w:name w:val="Tabela siatki 1 — jasna — akcent 21"/>
    <w:basedOn w:val="Standardowy"/>
    <w:uiPriority w:val="46"/>
    <w:rsid w:val="003F5627"/>
    <w:pPr>
      <w:spacing w:after="0" w:line="240" w:lineRule="auto"/>
    </w:pPr>
    <w:tblPr>
      <w:tblStyleRowBandSize w:val="1"/>
      <w:tblStyleColBandSize w:val="1"/>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Tabela-Siatka12">
    <w:name w:val="Tabela - Siatka12"/>
    <w:basedOn w:val="Standardowy"/>
    <w:next w:val="Tabela-Siatka"/>
    <w:uiPriority w:val="39"/>
    <w:rsid w:val="003F5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przypiswdolnych">
    <w:name w:val="Znaki przypisów dolnych"/>
    <w:rsid w:val="003F5627"/>
  </w:style>
  <w:style w:type="table" w:customStyle="1" w:styleId="Tabela-Siatka21">
    <w:name w:val="Tabela - Siatka21"/>
    <w:basedOn w:val="Standardowy"/>
    <w:next w:val="Tabela-Siatka"/>
    <w:uiPriority w:val="39"/>
    <w:rsid w:val="003F5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rsid w:val="00944103"/>
    <w:rPr>
      <w:rFonts w:ascii="Calibri Light" w:eastAsia="Times New Roman" w:hAnsi="Calibri Light" w:cs="Times New Roman"/>
      <w:color w:val="276E8B"/>
      <w:sz w:val="24"/>
    </w:rPr>
  </w:style>
  <w:style w:type="character" w:customStyle="1" w:styleId="Domylnaczcionkaakapitu1">
    <w:name w:val="Domyślna czcionka akapitu1"/>
    <w:rsid w:val="003F5627"/>
  </w:style>
  <w:style w:type="character" w:customStyle="1" w:styleId="FootnoteCharacters">
    <w:name w:val="Footnote Characters"/>
    <w:rsid w:val="003F5627"/>
    <w:rPr>
      <w:vertAlign w:val="superscript"/>
    </w:rPr>
  </w:style>
  <w:style w:type="character" w:customStyle="1" w:styleId="EndnoteCharacters">
    <w:name w:val="Endnote Characters"/>
    <w:rsid w:val="003F5627"/>
    <w:rPr>
      <w:vertAlign w:val="superscript"/>
    </w:rPr>
  </w:style>
  <w:style w:type="character" w:customStyle="1" w:styleId="Odwoaniedokomentarza1">
    <w:name w:val="Odwołanie do komentarza1"/>
    <w:rsid w:val="003F5627"/>
    <w:rPr>
      <w:sz w:val="16"/>
      <w:szCs w:val="16"/>
    </w:rPr>
  </w:style>
  <w:style w:type="character" w:customStyle="1" w:styleId="ListLabel1">
    <w:name w:val="ListLabel 1"/>
    <w:rsid w:val="003F5627"/>
    <w:rPr>
      <w:rFonts w:cs="Courier New"/>
    </w:rPr>
  </w:style>
  <w:style w:type="character" w:customStyle="1" w:styleId="ListLabel2">
    <w:name w:val="ListLabel 2"/>
    <w:rsid w:val="003F5627"/>
    <w:rPr>
      <w:rFonts w:cs="Courier New"/>
    </w:rPr>
  </w:style>
  <w:style w:type="character" w:customStyle="1" w:styleId="ListLabel3">
    <w:name w:val="ListLabel 3"/>
    <w:rsid w:val="003F5627"/>
    <w:rPr>
      <w:rFonts w:cs="Courier New"/>
    </w:rPr>
  </w:style>
  <w:style w:type="character" w:customStyle="1" w:styleId="ListLabel4">
    <w:name w:val="ListLabel 4"/>
    <w:rsid w:val="003F5627"/>
    <w:rPr>
      <w:rFonts w:cs="Courier New"/>
    </w:rPr>
  </w:style>
  <w:style w:type="character" w:customStyle="1" w:styleId="ListLabel5">
    <w:name w:val="ListLabel 5"/>
    <w:rsid w:val="003F5627"/>
    <w:rPr>
      <w:rFonts w:cs="Courier New"/>
    </w:rPr>
  </w:style>
  <w:style w:type="character" w:customStyle="1" w:styleId="ListLabel6">
    <w:name w:val="ListLabel 6"/>
    <w:rsid w:val="003F5627"/>
    <w:rPr>
      <w:rFonts w:cs="Courier New"/>
    </w:rPr>
  </w:style>
  <w:style w:type="character" w:customStyle="1" w:styleId="ListLabel7">
    <w:name w:val="ListLabel 7"/>
    <w:rsid w:val="003F5627"/>
    <w:rPr>
      <w:rFonts w:cs="Courier New"/>
    </w:rPr>
  </w:style>
  <w:style w:type="character" w:customStyle="1" w:styleId="ListLabel8">
    <w:name w:val="ListLabel 8"/>
    <w:rsid w:val="003F5627"/>
    <w:rPr>
      <w:rFonts w:cs="Courier New"/>
    </w:rPr>
  </w:style>
  <w:style w:type="character" w:customStyle="1" w:styleId="ListLabel9">
    <w:name w:val="ListLabel 9"/>
    <w:rsid w:val="003F5627"/>
    <w:rPr>
      <w:rFonts w:cs="Courier New"/>
    </w:rPr>
  </w:style>
  <w:style w:type="character" w:customStyle="1" w:styleId="ListLabel10">
    <w:name w:val="ListLabel 10"/>
    <w:rsid w:val="003F5627"/>
    <w:rPr>
      <w:rFonts w:cs="Courier New"/>
    </w:rPr>
  </w:style>
  <w:style w:type="character" w:customStyle="1" w:styleId="ListLabel11">
    <w:name w:val="ListLabel 11"/>
    <w:rsid w:val="003F5627"/>
    <w:rPr>
      <w:rFonts w:cs="Courier New"/>
    </w:rPr>
  </w:style>
  <w:style w:type="character" w:customStyle="1" w:styleId="ListLabel12">
    <w:name w:val="ListLabel 12"/>
    <w:rsid w:val="003F5627"/>
    <w:rPr>
      <w:rFonts w:cs="Courier New"/>
    </w:rPr>
  </w:style>
  <w:style w:type="character" w:customStyle="1" w:styleId="ListLabel13">
    <w:name w:val="ListLabel 13"/>
    <w:rsid w:val="003F5627"/>
    <w:rPr>
      <w:rFonts w:cs="Courier New"/>
    </w:rPr>
  </w:style>
  <w:style w:type="character" w:customStyle="1" w:styleId="ListLabel14">
    <w:name w:val="ListLabel 14"/>
    <w:rsid w:val="003F5627"/>
    <w:rPr>
      <w:rFonts w:cs="Courier New"/>
    </w:rPr>
  </w:style>
  <w:style w:type="character" w:customStyle="1" w:styleId="ListLabel15">
    <w:name w:val="ListLabel 15"/>
    <w:rsid w:val="003F5627"/>
    <w:rPr>
      <w:rFonts w:cs="Courier New"/>
    </w:rPr>
  </w:style>
  <w:style w:type="character" w:customStyle="1" w:styleId="ListLabel16">
    <w:name w:val="ListLabel 16"/>
    <w:rsid w:val="003F5627"/>
    <w:rPr>
      <w:rFonts w:cs="Courier New"/>
    </w:rPr>
  </w:style>
  <w:style w:type="character" w:customStyle="1" w:styleId="ListLabel17">
    <w:name w:val="ListLabel 17"/>
    <w:rsid w:val="003F5627"/>
    <w:rPr>
      <w:rFonts w:cs="Courier New"/>
    </w:rPr>
  </w:style>
  <w:style w:type="character" w:customStyle="1" w:styleId="ListLabel18">
    <w:name w:val="ListLabel 18"/>
    <w:rsid w:val="003F5627"/>
    <w:rPr>
      <w:rFonts w:cs="Courier New"/>
    </w:rPr>
  </w:style>
  <w:style w:type="character" w:customStyle="1" w:styleId="ListLabel19">
    <w:name w:val="ListLabel 19"/>
    <w:rsid w:val="003F5627"/>
    <w:rPr>
      <w:rFonts w:cs="Courier New"/>
    </w:rPr>
  </w:style>
  <w:style w:type="character" w:customStyle="1" w:styleId="ListLabel20">
    <w:name w:val="ListLabel 20"/>
    <w:rsid w:val="003F5627"/>
    <w:rPr>
      <w:rFonts w:cs="Courier New"/>
    </w:rPr>
  </w:style>
  <w:style w:type="character" w:customStyle="1" w:styleId="ListLabel21">
    <w:name w:val="ListLabel 21"/>
    <w:rsid w:val="003F5627"/>
    <w:rPr>
      <w:rFonts w:cs="Courier New"/>
    </w:rPr>
  </w:style>
  <w:style w:type="character" w:customStyle="1" w:styleId="ListLabel22">
    <w:name w:val="ListLabel 22"/>
    <w:rsid w:val="003F5627"/>
    <w:rPr>
      <w:rFonts w:cs="Courier New"/>
    </w:rPr>
  </w:style>
  <w:style w:type="character" w:customStyle="1" w:styleId="ListLabel23">
    <w:name w:val="ListLabel 23"/>
    <w:rsid w:val="003F5627"/>
    <w:rPr>
      <w:rFonts w:cs="Courier New"/>
    </w:rPr>
  </w:style>
  <w:style w:type="character" w:customStyle="1" w:styleId="ListLabel24">
    <w:name w:val="ListLabel 24"/>
    <w:rsid w:val="003F5627"/>
    <w:rPr>
      <w:rFonts w:cs="Courier New"/>
    </w:rPr>
  </w:style>
  <w:style w:type="character" w:customStyle="1" w:styleId="ListLabel25">
    <w:name w:val="ListLabel 25"/>
    <w:rsid w:val="003F5627"/>
    <w:rPr>
      <w:rFonts w:cs="Courier New"/>
    </w:rPr>
  </w:style>
  <w:style w:type="character" w:customStyle="1" w:styleId="ListLabel26">
    <w:name w:val="ListLabel 26"/>
    <w:rsid w:val="003F5627"/>
    <w:rPr>
      <w:rFonts w:cs="Courier New"/>
    </w:rPr>
  </w:style>
  <w:style w:type="character" w:customStyle="1" w:styleId="ListLabel27">
    <w:name w:val="ListLabel 27"/>
    <w:rsid w:val="003F5627"/>
    <w:rPr>
      <w:rFonts w:cs="Courier New"/>
    </w:rPr>
  </w:style>
  <w:style w:type="character" w:customStyle="1" w:styleId="ListLabel28">
    <w:name w:val="ListLabel 28"/>
    <w:rsid w:val="003F5627"/>
    <w:rPr>
      <w:rFonts w:cs="Courier New"/>
    </w:rPr>
  </w:style>
  <w:style w:type="character" w:customStyle="1" w:styleId="ListLabel29">
    <w:name w:val="ListLabel 29"/>
    <w:rsid w:val="003F5627"/>
    <w:rPr>
      <w:rFonts w:cs="Courier New"/>
    </w:rPr>
  </w:style>
  <w:style w:type="character" w:customStyle="1" w:styleId="ListLabel30">
    <w:name w:val="ListLabel 30"/>
    <w:rsid w:val="003F5627"/>
    <w:rPr>
      <w:rFonts w:cs="Courier New"/>
    </w:rPr>
  </w:style>
  <w:style w:type="character" w:customStyle="1" w:styleId="ListLabel31">
    <w:name w:val="ListLabel 31"/>
    <w:rsid w:val="003F5627"/>
    <w:rPr>
      <w:rFonts w:cs="Courier New"/>
    </w:rPr>
  </w:style>
  <w:style w:type="character" w:customStyle="1" w:styleId="ListLabel32">
    <w:name w:val="ListLabel 32"/>
    <w:rsid w:val="003F5627"/>
    <w:rPr>
      <w:rFonts w:cs="Courier New"/>
    </w:rPr>
  </w:style>
  <w:style w:type="character" w:customStyle="1" w:styleId="ListLabel33">
    <w:name w:val="ListLabel 33"/>
    <w:rsid w:val="003F5627"/>
    <w:rPr>
      <w:rFonts w:cs="Courier New"/>
    </w:rPr>
  </w:style>
  <w:style w:type="character" w:customStyle="1" w:styleId="ListLabel34">
    <w:name w:val="ListLabel 34"/>
    <w:rsid w:val="003F5627"/>
    <w:rPr>
      <w:rFonts w:cs="Courier New"/>
    </w:rPr>
  </w:style>
  <w:style w:type="character" w:customStyle="1" w:styleId="ListLabel35">
    <w:name w:val="ListLabel 35"/>
    <w:rsid w:val="003F5627"/>
    <w:rPr>
      <w:rFonts w:cs="Courier New"/>
    </w:rPr>
  </w:style>
  <w:style w:type="character" w:customStyle="1" w:styleId="ListLabel36">
    <w:name w:val="ListLabel 36"/>
    <w:rsid w:val="003F5627"/>
    <w:rPr>
      <w:rFonts w:cs="Courier New"/>
    </w:rPr>
  </w:style>
  <w:style w:type="character" w:customStyle="1" w:styleId="ListLabel37">
    <w:name w:val="ListLabel 37"/>
    <w:rsid w:val="003F5627"/>
    <w:rPr>
      <w:rFonts w:cs="Courier New"/>
    </w:rPr>
  </w:style>
  <w:style w:type="character" w:customStyle="1" w:styleId="ListLabel38">
    <w:name w:val="ListLabel 38"/>
    <w:rsid w:val="003F5627"/>
    <w:rPr>
      <w:rFonts w:cs="Courier New"/>
    </w:rPr>
  </w:style>
  <w:style w:type="character" w:customStyle="1" w:styleId="ListLabel39">
    <w:name w:val="ListLabel 39"/>
    <w:rsid w:val="003F5627"/>
    <w:rPr>
      <w:rFonts w:cs="Courier New"/>
    </w:rPr>
  </w:style>
  <w:style w:type="character" w:customStyle="1" w:styleId="czeindeksu">
    <w:name w:val="Łącze indeksu"/>
    <w:rsid w:val="003F5627"/>
  </w:style>
  <w:style w:type="character" w:customStyle="1" w:styleId="Znakiprzypiswkocowych">
    <w:name w:val="Znaki przypisów końcowych"/>
    <w:rsid w:val="003F5627"/>
  </w:style>
  <w:style w:type="paragraph" w:customStyle="1" w:styleId="Nagwek10">
    <w:name w:val="Nagłówek1"/>
    <w:basedOn w:val="Normalny"/>
    <w:next w:val="Tekstpodstawowy"/>
    <w:rsid w:val="003F5627"/>
    <w:pPr>
      <w:keepNext/>
      <w:suppressAutoHyphens/>
      <w:spacing w:before="240" w:after="120" w:line="259" w:lineRule="auto"/>
      <w:jc w:val="left"/>
    </w:pPr>
    <w:rPr>
      <w:rFonts w:ascii="Liberation Sans" w:eastAsia="Microsoft YaHei" w:hAnsi="Liberation Sans" w:cs="Mangal"/>
      <w:sz w:val="28"/>
      <w:szCs w:val="28"/>
    </w:rPr>
  </w:style>
  <w:style w:type="paragraph" w:styleId="Lista">
    <w:name w:val="List"/>
    <w:basedOn w:val="Tekstpodstawowy"/>
    <w:rsid w:val="003F5627"/>
    <w:pPr>
      <w:widowControl/>
      <w:suppressAutoHyphens/>
      <w:spacing w:after="140" w:line="276" w:lineRule="auto"/>
      <w:ind w:left="0"/>
    </w:pPr>
    <w:rPr>
      <w:rFonts w:ascii="Calibri" w:eastAsia="Calibri" w:hAnsi="Calibri" w:cs="Mangal"/>
      <w:sz w:val="22"/>
      <w:szCs w:val="22"/>
      <w:lang w:val="pl-PL"/>
    </w:rPr>
  </w:style>
  <w:style w:type="paragraph" w:customStyle="1" w:styleId="Indeks">
    <w:name w:val="Indeks"/>
    <w:basedOn w:val="Normalny"/>
    <w:rsid w:val="003F5627"/>
    <w:pPr>
      <w:suppressLineNumbers/>
      <w:suppressAutoHyphens/>
      <w:spacing w:after="160" w:line="259" w:lineRule="auto"/>
      <w:jc w:val="left"/>
    </w:pPr>
    <w:rPr>
      <w:rFonts w:ascii="Calibri" w:eastAsia="Calibri" w:hAnsi="Calibri" w:cs="Mangal"/>
    </w:rPr>
  </w:style>
  <w:style w:type="paragraph" w:customStyle="1" w:styleId="Gwkaistopka">
    <w:name w:val="Główka i stopka"/>
    <w:basedOn w:val="Normalny"/>
    <w:rsid w:val="003F5627"/>
    <w:pPr>
      <w:suppressAutoHyphens/>
      <w:spacing w:after="160" w:line="259" w:lineRule="auto"/>
      <w:jc w:val="left"/>
    </w:pPr>
    <w:rPr>
      <w:rFonts w:ascii="Calibri" w:eastAsia="Calibri" w:hAnsi="Calibri" w:cs="font339"/>
    </w:rPr>
  </w:style>
  <w:style w:type="character" w:customStyle="1" w:styleId="NagwekZnak1">
    <w:name w:val="Nagłówek Znak1"/>
    <w:basedOn w:val="Domylnaczcionkaakapitu"/>
    <w:uiPriority w:val="99"/>
    <w:rsid w:val="003F5627"/>
    <w:rPr>
      <w:rFonts w:ascii="Calibri" w:eastAsia="Calibri" w:hAnsi="Calibri" w:cs="font339"/>
      <w:sz w:val="22"/>
      <w:szCs w:val="22"/>
      <w:lang w:eastAsia="en-US"/>
    </w:rPr>
  </w:style>
  <w:style w:type="character" w:customStyle="1" w:styleId="StopkaZnak1">
    <w:name w:val="Stopka Znak1"/>
    <w:basedOn w:val="Domylnaczcionkaakapitu"/>
    <w:uiPriority w:val="99"/>
    <w:rsid w:val="003F5627"/>
    <w:rPr>
      <w:rFonts w:ascii="Calibri" w:eastAsia="Calibri" w:hAnsi="Calibri" w:cs="font339"/>
      <w:sz w:val="22"/>
      <w:szCs w:val="22"/>
      <w:lang w:eastAsia="en-US"/>
    </w:rPr>
  </w:style>
  <w:style w:type="paragraph" w:customStyle="1" w:styleId="Nagwekspisutreci1">
    <w:name w:val="Nagłówek spisu treści1"/>
    <w:basedOn w:val="Nagwek1"/>
    <w:next w:val="Normalny"/>
    <w:rsid w:val="003F5627"/>
    <w:pPr>
      <w:suppressAutoHyphens/>
      <w:spacing w:before="0" w:after="0"/>
      <w:jc w:val="left"/>
    </w:pPr>
    <w:rPr>
      <w:rFonts w:ascii="Calibri Light" w:eastAsia="font339" w:hAnsi="Calibri Light" w:cs="font339"/>
      <w:color w:val="276E8B"/>
      <w:lang w:eastAsia="pl-PL"/>
    </w:rPr>
  </w:style>
  <w:style w:type="paragraph" w:customStyle="1" w:styleId="Akapitzlist1">
    <w:name w:val="Akapit z listą1"/>
    <w:basedOn w:val="Normalny"/>
    <w:rsid w:val="003F5627"/>
    <w:pPr>
      <w:suppressAutoHyphens/>
      <w:spacing w:after="160" w:line="259" w:lineRule="auto"/>
      <w:ind w:left="720"/>
      <w:contextualSpacing/>
      <w:jc w:val="left"/>
    </w:pPr>
    <w:rPr>
      <w:rFonts w:ascii="Calibri" w:eastAsia="Calibri" w:hAnsi="Calibri" w:cs="font339"/>
    </w:rPr>
  </w:style>
  <w:style w:type="character" w:customStyle="1" w:styleId="TekstprzypisudolnegoZnak1">
    <w:name w:val="Tekst przypisu dolnego Znak1"/>
    <w:aliases w:val="Podrozdział Znak1,Tekst przypisu Znak1,Tekst przypisu dolnego Znak Znak Znak Znak2,Tekst przypisu dolnego Znak Znak Znak Znak Znak1,Tekst przypisu dolnego1 Znak Znak Znak1,Tekst przypisu dolnego11 Znak1,o Znak1,Footnote Znak"/>
    <w:basedOn w:val="Domylnaczcionkaakapitu"/>
    <w:rsid w:val="003F5627"/>
    <w:rPr>
      <w:rFonts w:ascii="Calibri" w:eastAsia="Calibri" w:hAnsi="Calibri" w:cs="font339"/>
      <w:lang w:eastAsia="en-US"/>
    </w:rPr>
  </w:style>
  <w:style w:type="character" w:customStyle="1" w:styleId="TekstprzypisukocowegoZnak1">
    <w:name w:val="Tekst przypisu końcowego Znak1"/>
    <w:basedOn w:val="Domylnaczcionkaakapitu"/>
    <w:uiPriority w:val="99"/>
    <w:rsid w:val="003F5627"/>
    <w:rPr>
      <w:rFonts w:ascii="Calibri" w:eastAsia="Calibri" w:hAnsi="Calibri" w:cs="font339"/>
      <w:lang w:eastAsia="en-US"/>
    </w:rPr>
  </w:style>
  <w:style w:type="paragraph" w:customStyle="1" w:styleId="Tekstkomentarza1">
    <w:name w:val="Tekst komentarza1"/>
    <w:basedOn w:val="Normalny"/>
    <w:rsid w:val="003F5627"/>
    <w:pPr>
      <w:suppressAutoHyphens/>
      <w:spacing w:after="160" w:line="240" w:lineRule="auto"/>
      <w:jc w:val="left"/>
    </w:pPr>
    <w:rPr>
      <w:rFonts w:ascii="Calibri" w:eastAsia="Calibri" w:hAnsi="Calibri" w:cs="font339"/>
      <w:sz w:val="20"/>
      <w:szCs w:val="20"/>
    </w:rPr>
  </w:style>
  <w:style w:type="paragraph" w:customStyle="1" w:styleId="Tematkomentarza1">
    <w:name w:val="Temat komentarza1"/>
    <w:basedOn w:val="Tekstkomentarza1"/>
    <w:next w:val="Tekstkomentarza1"/>
    <w:rsid w:val="003F5627"/>
    <w:rPr>
      <w:b/>
      <w:bCs/>
    </w:rPr>
  </w:style>
  <w:style w:type="paragraph" w:customStyle="1" w:styleId="Tekstdymka1">
    <w:name w:val="Tekst dymka1"/>
    <w:basedOn w:val="Normalny"/>
    <w:rsid w:val="003F5627"/>
    <w:pPr>
      <w:suppressAutoHyphens/>
      <w:spacing w:line="240" w:lineRule="auto"/>
      <w:jc w:val="left"/>
    </w:pPr>
    <w:rPr>
      <w:rFonts w:ascii="Segoe UI" w:eastAsia="Calibri" w:hAnsi="Segoe UI" w:cs="Segoe UI"/>
      <w:sz w:val="18"/>
      <w:szCs w:val="18"/>
    </w:rPr>
  </w:style>
  <w:style w:type="character" w:customStyle="1" w:styleId="Legenda1Znak">
    <w:name w:val="Legenda1 Znak"/>
    <w:link w:val="Legenda1"/>
    <w:rsid w:val="003F5627"/>
    <w:rPr>
      <w:rFonts w:ascii="Calibri" w:eastAsia="Calibri" w:hAnsi="Calibri" w:cs="font357"/>
      <w:i/>
      <w:iCs/>
      <w:color w:val="44546A"/>
      <w:sz w:val="18"/>
      <w:szCs w:val="18"/>
    </w:rPr>
  </w:style>
  <w:style w:type="paragraph" w:customStyle="1" w:styleId="NormalnyWeb1">
    <w:name w:val="Normalny (Web)1"/>
    <w:basedOn w:val="Normalny"/>
    <w:rsid w:val="003F5627"/>
    <w:pPr>
      <w:suppressAutoHyphens/>
      <w:spacing w:before="280" w:after="280" w:line="240" w:lineRule="auto"/>
      <w:jc w:val="left"/>
    </w:pPr>
    <w:rPr>
      <w:rFonts w:ascii="Times New Roman" w:eastAsia="Times New Roman" w:hAnsi="Times New Roman" w:cs="Times New Roman"/>
      <w:sz w:val="24"/>
      <w:szCs w:val="24"/>
      <w:lang w:eastAsia="pl-PL"/>
    </w:rPr>
  </w:style>
  <w:style w:type="paragraph" w:customStyle="1" w:styleId="Bezodstpw1">
    <w:name w:val="Bez odstępów1"/>
    <w:rsid w:val="003F5627"/>
    <w:pPr>
      <w:suppressAutoHyphens/>
      <w:spacing w:after="0" w:line="240" w:lineRule="auto"/>
    </w:pPr>
    <w:rPr>
      <w:rFonts w:ascii="Calibri" w:eastAsia="Calibri" w:hAnsi="Calibri" w:cs="font339"/>
    </w:rPr>
  </w:style>
  <w:style w:type="character" w:customStyle="1" w:styleId="TekstkomentarzaZnak1">
    <w:name w:val="Tekst komentarza Znak1"/>
    <w:uiPriority w:val="99"/>
    <w:rsid w:val="003F5627"/>
    <w:rPr>
      <w:rFonts w:ascii="Calibri" w:eastAsia="Calibri" w:hAnsi="Calibri" w:cs="font339"/>
      <w:lang w:eastAsia="en-US"/>
    </w:rPr>
  </w:style>
  <w:style w:type="character" w:customStyle="1" w:styleId="TematkomentarzaZnak1">
    <w:name w:val="Temat komentarza Znak1"/>
    <w:uiPriority w:val="99"/>
    <w:semiHidden/>
    <w:rsid w:val="003F5627"/>
    <w:rPr>
      <w:rFonts w:ascii="Calibri" w:eastAsia="Calibri" w:hAnsi="Calibri" w:cs="font339"/>
      <w:b/>
      <w:bCs/>
      <w:lang w:eastAsia="en-US"/>
    </w:rPr>
  </w:style>
  <w:style w:type="character" w:customStyle="1" w:styleId="TekstdymkaZnak1">
    <w:name w:val="Tekst dymka Znak1"/>
    <w:uiPriority w:val="99"/>
    <w:semiHidden/>
    <w:rsid w:val="003F5627"/>
    <w:rPr>
      <w:rFonts w:ascii="Tahoma" w:eastAsia="Calibri" w:hAnsi="Tahoma" w:cs="Tahoma"/>
      <w:sz w:val="16"/>
      <w:szCs w:val="16"/>
      <w:lang w:eastAsia="en-US"/>
    </w:rPr>
  </w:style>
  <w:style w:type="character" w:styleId="UyteHipercze">
    <w:name w:val="FollowedHyperlink"/>
    <w:uiPriority w:val="99"/>
    <w:semiHidden/>
    <w:unhideWhenUsed/>
    <w:rsid w:val="003F5627"/>
    <w:rPr>
      <w:color w:val="954F72"/>
      <w:u w:val="single"/>
    </w:rPr>
  </w:style>
  <w:style w:type="paragraph" w:customStyle="1" w:styleId="PODWrof">
    <w:name w:val="POD Wrof"/>
    <w:basedOn w:val="Normalny"/>
    <w:link w:val="PODWrofZnak"/>
    <w:qFormat/>
    <w:rsid w:val="003F5627"/>
    <w:pPr>
      <w:suppressAutoHyphens/>
      <w:spacing w:after="240" w:line="240" w:lineRule="auto"/>
    </w:pPr>
    <w:rPr>
      <w:rFonts w:ascii="Calibri" w:eastAsia="Calibri" w:hAnsi="Calibri" w:cs="Times New Roman"/>
      <w:i/>
      <w:color w:val="365F91"/>
      <w:sz w:val="18"/>
    </w:rPr>
  </w:style>
  <w:style w:type="character" w:customStyle="1" w:styleId="PODWrofZnak">
    <w:name w:val="POD Wrof Znak"/>
    <w:link w:val="PODWrof"/>
    <w:rsid w:val="003F5627"/>
    <w:rPr>
      <w:rFonts w:ascii="Calibri" w:eastAsia="Calibri" w:hAnsi="Calibri" w:cs="Times New Roman"/>
      <w:i/>
      <w:color w:val="365F91"/>
      <w:sz w:val="18"/>
    </w:rPr>
  </w:style>
  <w:style w:type="table" w:customStyle="1" w:styleId="Tabelalisty3akcent11">
    <w:name w:val="Tabela listy 3 — akcent 11"/>
    <w:basedOn w:val="Standardowy"/>
    <w:uiPriority w:val="48"/>
    <w:rsid w:val="003F5627"/>
    <w:pPr>
      <w:spacing w:after="0" w:line="240" w:lineRule="auto"/>
    </w:pPr>
    <w:rPr>
      <w:rFonts w:ascii="Calibri" w:eastAsia="Calibri" w:hAnsi="Calibri" w:cs="Times New Roman"/>
    </w:rPr>
    <w:tblPr>
      <w:tblStyleRowBandSize w:val="1"/>
      <w:tblStyleColBandSize w:val="1"/>
      <w:tblBorders>
        <w:top w:val="single" w:sz="4" w:space="0" w:color="3494BA"/>
        <w:left w:val="single" w:sz="4" w:space="0" w:color="3494BA"/>
        <w:bottom w:val="single" w:sz="4" w:space="0" w:color="3494BA"/>
        <w:right w:val="single" w:sz="4" w:space="0" w:color="3494BA"/>
      </w:tblBorders>
    </w:tblPr>
    <w:tblStylePr w:type="firstRow">
      <w:rPr>
        <w:b/>
        <w:bCs/>
        <w:color w:val="FFFFFF"/>
      </w:rPr>
      <w:tblPr/>
      <w:tcPr>
        <w:shd w:val="clear" w:color="auto" w:fill="3494BA"/>
      </w:tcPr>
    </w:tblStylePr>
    <w:tblStylePr w:type="lastRow">
      <w:rPr>
        <w:b/>
        <w:bCs/>
      </w:rPr>
      <w:tblPr/>
      <w:tcPr>
        <w:tcBorders>
          <w:top w:val="double" w:sz="4" w:space="0" w:color="3494B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3494BA"/>
          <w:right w:val="single" w:sz="4" w:space="0" w:color="3494BA"/>
        </w:tcBorders>
      </w:tcPr>
    </w:tblStylePr>
    <w:tblStylePr w:type="band1Horz">
      <w:tblPr/>
      <w:tcPr>
        <w:tcBorders>
          <w:top w:val="single" w:sz="4" w:space="0" w:color="3494BA"/>
          <w:bottom w:val="single" w:sz="4" w:space="0" w:color="3494B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left w:val="nil"/>
        </w:tcBorders>
      </w:tcPr>
    </w:tblStylePr>
    <w:tblStylePr w:type="swCell">
      <w:tblPr/>
      <w:tcPr>
        <w:tcBorders>
          <w:top w:val="double" w:sz="4" w:space="0" w:color="3494BA"/>
          <w:right w:val="nil"/>
        </w:tcBorders>
      </w:tcPr>
    </w:tblStylePr>
  </w:style>
  <w:style w:type="paragraph" w:styleId="HTML-wstpniesformatowany">
    <w:name w:val="HTML Preformatted"/>
    <w:basedOn w:val="Normalny"/>
    <w:link w:val="HTML-wstpniesformatowanyZnak"/>
    <w:uiPriority w:val="99"/>
    <w:unhideWhenUsed/>
    <w:rsid w:val="003F56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Times New Roman"/>
      <w:sz w:val="20"/>
      <w:szCs w:val="20"/>
      <w:lang w:val="en-US"/>
    </w:rPr>
  </w:style>
  <w:style w:type="character" w:customStyle="1" w:styleId="HTML-wstpniesformatowanyZnak">
    <w:name w:val="HTML - wstępnie sformatowany Znak"/>
    <w:basedOn w:val="Domylnaczcionkaakapitu"/>
    <w:link w:val="HTML-wstpniesformatowany"/>
    <w:uiPriority w:val="99"/>
    <w:rsid w:val="003F5627"/>
    <w:rPr>
      <w:rFonts w:ascii="Courier New" w:eastAsia="Times New Roman" w:hAnsi="Courier New" w:cs="Times New Roman"/>
      <w:sz w:val="20"/>
      <w:szCs w:val="20"/>
      <w:lang w:val="en-US"/>
    </w:rPr>
  </w:style>
  <w:style w:type="table" w:customStyle="1" w:styleId="Tabela-Siatka31">
    <w:name w:val="Tabela - Siatka31"/>
    <w:basedOn w:val="Standardowy"/>
    <w:next w:val="Tabela-Siatka"/>
    <w:uiPriority w:val="39"/>
    <w:rsid w:val="003F56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2edcug0">
    <w:name w:val="d2edcug0"/>
    <w:basedOn w:val="Domylnaczcionkaakapitu"/>
    <w:rsid w:val="003F5627"/>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qFormat/>
    <w:rsid w:val="003F5627"/>
    <w:rPr>
      <w:rFonts w:ascii="Calibri" w:eastAsia="Calibri" w:hAnsi="Calibri" w:cs="Mangal"/>
      <w:b/>
      <w:i w:val="0"/>
      <w:iCs/>
      <w:sz w:val="24"/>
      <w:szCs w:val="24"/>
      <w:lang w:eastAsia="en-US"/>
    </w:rPr>
  </w:style>
  <w:style w:type="character" w:customStyle="1" w:styleId="a9c850d23acbe4ed5b27604ff79f1bcd289">
    <w:name w:val="a9c850d23acbe4ed5b27604ff79f1bcd289"/>
    <w:qFormat/>
    <w:rsid w:val="003F5627"/>
    <w:rPr>
      <w:rFonts w:ascii="Calibri" w:hAnsi="Calibri"/>
      <w:b w:val="0"/>
      <w:sz w:val="24"/>
    </w:rPr>
  </w:style>
  <w:style w:type="paragraph" w:customStyle="1" w:styleId="nadWrOF">
    <w:name w:val="nad WrOF"/>
    <w:basedOn w:val="Legenda1"/>
    <w:link w:val="nadWrOFZnak"/>
    <w:qFormat/>
    <w:rsid w:val="003F5627"/>
    <w:pPr>
      <w:keepNext/>
      <w:spacing w:before="120" w:after="0"/>
      <w:jc w:val="both"/>
    </w:pPr>
    <w:rPr>
      <w:rFonts w:cs="Times New Roman"/>
      <w:color w:val="365F91"/>
    </w:rPr>
  </w:style>
  <w:style w:type="character" w:customStyle="1" w:styleId="nadWrOFZnak">
    <w:name w:val="nad WrOF Znak"/>
    <w:link w:val="nadWrOF"/>
    <w:rsid w:val="003F5627"/>
    <w:rPr>
      <w:rFonts w:ascii="Calibri" w:eastAsia="Calibri" w:hAnsi="Calibri" w:cs="Times New Roman"/>
      <w:i/>
      <w:iCs/>
      <w:color w:val="365F91"/>
      <w:sz w:val="18"/>
      <w:szCs w:val="18"/>
    </w:rPr>
  </w:style>
  <w:style w:type="paragraph" w:customStyle="1" w:styleId="Spistreci41">
    <w:name w:val="Spis treści 41"/>
    <w:basedOn w:val="Normalny"/>
    <w:next w:val="Normalny"/>
    <w:autoRedefine/>
    <w:uiPriority w:val="39"/>
    <w:unhideWhenUsed/>
    <w:rsid w:val="003F5627"/>
    <w:pPr>
      <w:spacing w:before="120" w:after="100"/>
      <w:ind w:left="660"/>
    </w:pPr>
    <w:rPr>
      <w:rFonts w:ascii="Calibri" w:eastAsia="Times New Roman" w:hAnsi="Calibri" w:cs="Times New Roman"/>
      <w:lang w:eastAsia="pl-PL"/>
    </w:rPr>
  </w:style>
  <w:style w:type="paragraph" w:customStyle="1" w:styleId="Spistreci51">
    <w:name w:val="Spis treści 51"/>
    <w:basedOn w:val="Normalny"/>
    <w:next w:val="Normalny"/>
    <w:autoRedefine/>
    <w:uiPriority w:val="39"/>
    <w:unhideWhenUsed/>
    <w:rsid w:val="003F5627"/>
    <w:pPr>
      <w:spacing w:before="120" w:after="100"/>
      <w:ind w:left="880"/>
    </w:pPr>
    <w:rPr>
      <w:rFonts w:ascii="Calibri" w:eastAsia="Times New Roman" w:hAnsi="Calibri" w:cs="Times New Roman"/>
      <w:lang w:eastAsia="pl-PL"/>
    </w:rPr>
  </w:style>
  <w:style w:type="paragraph" w:customStyle="1" w:styleId="Spistreci61">
    <w:name w:val="Spis treści 61"/>
    <w:basedOn w:val="Normalny"/>
    <w:next w:val="Normalny"/>
    <w:autoRedefine/>
    <w:uiPriority w:val="39"/>
    <w:unhideWhenUsed/>
    <w:rsid w:val="003F5627"/>
    <w:pPr>
      <w:spacing w:before="120" w:after="100"/>
      <w:ind w:left="1100"/>
    </w:pPr>
    <w:rPr>
      <w:rFonts w:ascii="Calibri" w:eastAsia="Times New Roman" w:hAnsi="Calibri" w:cs="Times New Roman"/>
      <w:lang w:eastAsia="pl-PL"/>
    </w:rPr>
  </w:style>
  <w:style w:type="paragraph" w:customStyle="1" w:styleId="Spistreci71">
    <w:name w:val="Spis treści 71"/>
    <w:basedOn w:val="Normalny"/>
    <w:next w:val="Normalny"/>
    <w:autoRedefine/>
    <w:uiPriority w:val="39"/>
    <w:unhideWhenUsed/>
    <w:rsid w:val="003F5627"/>
    <w:pPr>
      <w:spacing w:before="120" w:after="100"/>
      <w:ind w:left="1320"/>
    </w:pPr>
    <w:rPr>
      <w:rFonts w:ascii="Calibri" w:eastAsia="Times New Roman" w:hAnsi="Calibri" w:cs="Times New Roman"/>
      <w:lang w:eastAsia="pl-PL"/>
    </w:rPr>
  </w:style>
  <w:style w:type="paragraph" w:customStyle="1" w:styleId="Spistreci81">
    <w:name w:val="Spis treści 81"/>
    <w:basedOn w:val="Normalny"/>
    <w:next w:val="Normalny"/>
    <w:autoRedefine/>
    <w:uiPriority w:val="39"/>
    <w:unhideWhenUsed/>
    <w:rsid w:val="003F5627"/>
    <w:pPr>
      <w:spacing w:before="120" w:after="100"/>
      <w:ind w:left="1540"/>
    </w:pPr>
    <w:rPr>
      <w:rFonts w:ascii="Calibri" w:eastAsia="Times New Roman" w:hAnsi="Calibri" w:cs="Times New Roman"/>
      <w:lang w:eastAsia="pl-PL"/>
    </w:rPr>
  </w:style>
  <w:style w:type="paragraph" w:customStyle="1" w:styleId="Spistreci91">
    <w:name w:val="Spis treści 91"/>
    <w:basedOn w:val="Normalny"/>
    <w:next w:val="Normalny"/>
    <w:autoRedefine/>
    <w:uiPriority w:val="39"/>
    <w:unhideWhenUsed/>
    <w:rsid w:val="003F5627"/>
    <w:pPr>
      <w:spacing w:before="120" w:after="100"/>
      <w:ind w:left="1760"/>
    </w:pPr>
    <w:rPr>
      <w:rFonts w:ascii="Calibri" w:eastAsia="Times New Roman" w:hAnsi="Calibri" w:cs="Times New Roman"/>
      <w:lang w:eastAsia="pl-PL"/>
    </w:rPr>
  </w:style>
  <w:style w:type="table" w:customStyle="1" w:styleId="Tabela-Siatka41">
    <w:name w:val="Tabela - Siatka41"/>
    <w:basedOn w:val="Standardowy"/>
    <w:next w:val="Tabela-Siatka"/>
    <w:uiPriority w:val="39"/>
    <w:rsid w:val="003F56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11">
    <w:name w:val="Tabela siatki 4 — akcent 11"/>
    <w:basedOn w:val="Standardowy"/>
    <w:uiPriority w:val="49"/>
    <w:rsid w:val="003F5627"/>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5ciemnaakcent11">
    <w:name w:val="Tabela siatki 5 — ciemna — akcent 11"/>
    <w:basedOn w:val="Standardowy"/>
    <w:uiPriority w:val="50"/>
    <w:rsid w:val="003F5627"/>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siatki4akcent51">
    <w:name w:val="Tabela siatki 4 — akcent 51"/>
    <w:basedOn w:val="Standardowy"/>
    <w:uiPriority w:val="49"/>
    <w:rsid w:val="003F5627"/>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xl65">
    <w:name w:val="xl65"/>
    <w:basedOn w:val="Normalny"/>
    <w:rsid w:val="003F5627"/>
    <w:pPr>
      <w:spacing w:before="100" w:beforeAutospacing="1" w:after="100" w:afterAutospacing="1" w:line="240" w:lineRule="auto"/>
      <w:textAlignment w:val="center"/>
    </w:pPr>
    <w:rPr>
      <w:rFonts w:ascii="Arial Narrow" w:eastAsia="Times New Roman" w:hAnsi="Arial Narrow" w:cs="Times New Roman"/>
      <w:lang w:eastAsia="pl-PL"/>
    </w:rPr>
  </w:style>
  <w:style w:type="paragraph" w:customStyle="1" w:styleId="xl66">
    <w:name w:val="xl66"/>
    <w:basedOn w:val="Normalny"/>
    <w:rsid w:val="003F5627"/>
    <w:pPr>
      <w:spacing w:before="100" w:beforeAutospacing="1" w:after="100" w:afterAutospacing="1" w:line="240" w:lineRule="auto"/>
      <w:jc w:val="center"/>
      <w:textAlignment w:val="center"/>
    </w:pPr>
    <w:rPr>
      <w:rFonts w:ascii="Arial Narrow" w:eastAsia="Times New Roman" w:hAnsi="Arial Narrow" w:cs="Times New Roman"/>
      <w:lang w:eastAsia="pl-PL"/>
    </w:rPr>
  </w:style>
  <w:style w:type="paragraph" w:customStyle="1" w:styleId="xl67">
    <w:name w:val="xl67"/>
    <w:basedOn w:val="Normalny"/>
    <w:rsid w:val="003F5627"/>
    <w:pPr>
      <w:spacing w:before="100" w:beforeAutospacing="1" w:after="100" w:afterAutospacing="1" w:line="240" w:lineRule="auto"/>
      <w:jc w:val="center"/>
      <w:textAlignment w:val="center"/>
    </w:pPr>
    <w:rPr>
      <w:rFonts w:ascii="Arial Narrow" w:eastAsia="Times New Roman" w:hAnsi="Arial Narrow" w:cs="Times New Roman"/>
      <w:b/>
      <w:bCs/>
      <w:lang w:eastAsia="pl-PL"/>
    </w:rPr>
  </w:style>
  <w:style w:type="paragraph" w:customStyle="1" w:styleId="xl68">
    <w:name w:val="xl68"/>
    <w:basedOn w:val="Normalny"/>
    <w:rsid w:val="003F562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Narrow" w:eastAsia="Times New Roman" w:hAnsi="Arial Narrow" w:cs="Times New Roman"/>
      <w:b/>
      <w:bCs/>
      <w:color w:val="000000"/>
      <w:lang w:eastAsia="pl-PL"/>
    </w:rPr>
  </w:style>
  <w:style w:type="paragraph" w:customStyle="1" w:styleId="xl69">
    <w:name w:val="xl69"/>
    <w:basedOn w:val="Normalny"/>
    <w:rsid w:val="003F56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lang w:eastAsia="pl-PL"/>
    </w:rPr>
  </w:style>
  <w:style w:type="paragraph" w:customStyle="1" w:styleId="xl70">
    <w:name w:val="xl70"/>
    <w:basedOn w:val="Normalny"/>
    <w:rsid w:val="003F56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lang w:eastAsia="pl-PL"/>
    </w:rPr>
  </w:style>
  <w:style w:type="paragraph" w:customStyle="1" w:styleId="xl71">
    <w:name w:val="xl71"/>
    <w:basedOn w:val="Normalny"/>
    <w:rsid w:val="003F56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lang w:eastAsia="pl-PL"/>
    </w:rPr>
  </w:style>
  <w:style w:type="paragraph" w:customStyle="1" w:styleId="xl72">
    <w:name w:val="xl72"/>
    <w:basedOn w:val="Normalny"/>
    <w:rsid w:val="003F56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lang w:eastAsia="pl-PL"/>
    </w:rPr>
  </w:style>
  <w:style w:type="paragraph" w:customStyle="1" w:styleId="xl73">
    <w:name w:val="xl73"/>
    <w:basedOn w:val="Normalny"/>
    <w:rsid w:val="003F56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lang w:eastAsia="pl-PL"/>
    </w:rPr>
  </w:style>
  <w:style w:type="character" w:customStyle="1" w:styleId="hps">
    <w:name w:val="hps"/>
    <w:rsid w:val="003F5627"/>
  </w:style>
  <w:style w:type="table" w:customStyle="1" w:styleId="Tabelasiatki4akcent52">
    <w:name w:val="Tabela siatki 4 — akcent 52"/>
    <w:basedOn w:val="Standardowy"/>
    <w:uiPriority w:val="49"/>
    <w:rsid w:val="003F5627"/>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wyrnienieSOM">
    <w:name w:val="wyróżnienie SŁOM"/>
    <w:basedOn w:val="Normalny"/>
    <w:link w:val="wyrnienieSOMZnak"/>
    <w:qFormat/>
    <w:rsid w:val="003F5627"/>
    <w:pPr>
      <w:spacing w:before="120"/>
    </w:pPr>
    <w:rPr>
      <w:rFonts w:ascii="Calibri" w:eastAsia="Calibri" w:hAnsi="Calibri" w:cs="Times New Roman"/>
      <w:color w:val="1B5F75"/>
    </w:rPr>
  </w:style>
  <w:style w:type="character" w:customStyle="1" w:styleId="wyrnienieSOMZnak">
    <w:name w:val="wyróżnienie SŁOM Znak"/>
    <w:link w:val="wyrnienieSOM"/>
    <w:rsid w:val="003F5627"/>
    <w:rPr>
      <w:rFonts w:ascii="Calibri" w:eastAsia="Calibri" w:hAnsi="Calibri" w:cs="Times New Roman"/>
      <w:color w:val="1B5F75"/>
    </w:rPr>
  </w:style>
  <w:style w:type="table" w:customStyle="1" w:styleId="Tabelasiatki1jasna1">
    <w:name w:val="Tabela siatki 1 — jasna1"/>
    <w:basedOn w:val="Standardowy"/>
    <w:uiPriority w:val="46"/>
    <w:rsid w:val="003F5627"/>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istapunktowana1">
    <w:name w:val="Lista punktowana1"/>
    <w:basedOn w:val="Normalny"/>
    <w:next w:val="Listapunktowana"/>
    <w:uiPriority w:val="99"/>
    <w:unhideWhenUsed/>
    <w:rsid w:val="003F5627"/>
    <w:pPr>
      <w:numPr>
        <w:numId w:val="40"/>
      </w:numPr>
      <w:tabs>
        <w:tab w:val="clear" w:pos="360"/>
      </w:tabs>
      <w:spacing w:before="120" w:after="280"/>
      <w:ind w:left="720"/>
      <w:contextualSpacing/>
    </w:pPr>
    <w:rPr>
      <w:rFonts w:ascii="Calibri" w:eastAsia="Calibri" w:hAnsi="Calibri" w:cs="Times New Roman"/>
    </w:rPr>
  </w:style>
  <w:style w:type="paragraph" w:styleId="Listapunktowana">
    <w:name w:val="List Bullet"/>
    <w:basedOn w:val="Normalny"/>
    <w:uiPriority w:val="99"/>
    <w:unhideWhenUsed/>
    <w:rsid w:val="003F5627"/>
    <w:pPr>
      <w:numPr>
        <w:numId w:val="39"/>
      </w:numPr>
      <w:spacing w:after="160" w:line="259" w:lineRule="auto"/>
      <w:contextualSpacing/>
      <w:jc w:val="left"/>
    </w:pPr>
    <w:rPr>
      <w:rFonts w:ascii="Calibri" w:eastAsia="Calibri" w:hAnsi="Calibri" w:cs="Times New Roman"/>
    </w:rPr>
  </w:style>
  <w:style w:type="paragraph" w:customStyle="1" w:styleId="Spisilustracji1">
    <w:name w:val="Spis ilustracji1"/>
    <w:basedOn w:val="Normalny"/>
    <w:next w:val="Normalny"/>
    <w:uiPriority w:val="99"/>
    <w:unhideWhenUsed/>
    <w:rsid w:val="003F5627"/>
    <w:pPr>
      <w:spacing w:line="240" w:lineRule="auto"/>
    </w:pPr>
    <w:rPr>
      <w:rFonts w:ascii="Calibri" w:eastAsia="Calibri" w:hAnsi="Calibri" w:cs="Times New Roman"/>
      <w:i/>
      <w:sz w:val="18"/>
    </w:rPr>
  </w:style>
  <w:style w:type="character" w:customStyle="1" w:styleId="Styl1Znak">
    <w:name w:val="Styl1 Znak"/>
    <w:rsid w:val="003F5627"/>
    <w:rPr>
      <w:rFonts w:ascii="Calibri Light" w:eastAsia="Calibri" w:hAnsi="Calibri Light" w:cs="Times New Roman"/>
      <w:i/>
      <w:color w:val="1D71B8"/>
      <w:sz w:val="16"/>
    </w:rPr>
  </w:style>
  <w:style w:type="table" w:customStyle="1" w:styleId="Tabela-Siatka7">
    <w:name w:val="Tabela - Siatka7"/>
    <w:basedOn w:val="Standardowy"/>
    <w:next w:val="Tabela-Siatka"/>
    <w:uiPriority w:val="39"/>
    <w:rsid w:val="003F56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12">
    <w:name w:val="Tabela siatki 4 — akcent 12"/>
    <w:basedOn w:val="Standardowy"/>
    <w:next w:val="Tabelasiatki4akcent13"/>
    <w:uiPriority w:val="49"/>
    <w:rsid w:val="003F5627"/>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4akcent13">
    <w:name w:val="Tabela siatki 4 — akcent 13"/>
    <w:basedOn w:val="Standardowy"/>
    <w:uiPriority w:val="49"/>
    <w:rsid w:val="003F5627"/>
    <w:pPr>
      <w:spacing w:after="0" w:line="240" w:lineRule="auto"/>
    </w:pPr>
    <w:rPr>
      <w:rFonts w:ascii="Calibri" w:eastAsia="Calibri" w:hAnsi="Calibri" w:cs="Times New Roman"/>
    </w:rPr>
    <w:tblPr>
      <w:tblStyleRowBandSize w:val="1"/>
      <w:tblStyleColBandSize w:val="1"/>
      <w:tblBorders>
        <w:top w:val="single" w:sz="4" w:space="0" w:color="7FC0DB"/>
        <w:left w:val="single" w:sz="4" w:space="0" w:color="7FC0DB"/>
        <w:bottom w:val="single" w:sz="4" w:space="0" w:color="7FC0DB"/>
        <w:right w:val="single" w:sz="4" w:space="0" w:color="7FC0DB"/>
        <w:insideH w:val="single" w:sz="4" w:space="0" w:color="7FC0DB"/>
        <w:insideV w:val="single" w:sz="4" w:space="0" w:color="7FC0DB"/>
      </w:tblBorders>
    </w:tblPr>
    <w:tblStylePr w:type="firstRow">
      <w:rPr>
        <w:b/>
        <w:bCs/>
        <w:color w:val="FFFFFF"/>
      </w:rPr>
      <w:tblPr/>
      <w:tcPr>
        <w:tcBorders>
          <w:top w:val="single" w:sz="4" w:space="0" w:color="3494BA"/>
          <w:left w:val="single" w:sz="4" w:space="0" w:color="3494BA"/>
          <w:bottom w:val="single" w:sz="4" w:space="0" w:color="3494BA"/>
          <w:right w:val="single" w:sz="4" w:space="0" w:color="3494BA"/>
          <w:insideH w:val="nil"/>
          <w:insideV w:val="nil"/>
        </w:tcBorders>
        <w:shd w:val="clear" w:color="auto" w:fill="3494BA"/>
      </w:tcPr>
    </w:tblStylePr>
    <w:tblStylePr w:type="lastRow">
      <w:rPr>
        <w:b/>
        <w:bCs/>
      </w:rPr>
      <w:tblPr/>
      <w:tcPr>
        <w:tcBorders>
          <w:top w:val="double" w:sz="4" w:space="0" w:color="3494BA"/>
        </w:tcBorders>
      </w:tcPr>
    </w:tblStylePr>
    <w:tblStylePr w:type="firstCol">
      <w:rPr>
        <w:b/>
        <w:bCs/>
      </w:rPr>
    </w:tblStylePr>
    <w:tblStylePr w:type="lastCol">
      <w:rPr>
        <w:b/>
        <w:bCs/>
      </w:rPr>
    </w:tblStylePr>
    <w:tblStylePr w:type="band1Vert">
      <w:tblPr/>
      <w:tcPr>
        <w:shd w:val="clear" w:color="auto" w:fill="D4EAF3"/>
      </w:tcPr>
    </w:tblStylePr>
    <w:tblStylePr w:type="band1Horz">
      <w:tblPr/>
      <w:tcPr>
        <w:shd w:val="clear" w:color="auto" w:fill="D4EAF3"/>
      </w:tcPr>
    </w:tblStylePr>
  </w:style>
  <w:style w:type="table" w:customStyle="1" w:styleId="Tabela-Siatka111">
    <w:name w:val="Tabela - Siatka111"/>
    <w:basedOn w:val="Standardowy"/>
    <w:next w:val="Tabela-Siatka"/>
    <w:uiPriority w:val="39"/>
    <w:rsid w:val="003F56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listaakcent11">
    <w:name w:val="Jasna lista — akcent 11"/>
    <w:basedOn w:val="Standardowy"/>
    <w:uiPriority w:val="61"/>
    <w:rsid w:val="003F5627"/>
    <w:pPr>
      <w:spacing w:after="0" w:line="240" w:lineRule="auto"/>
    </w:pPr>
    <w:rPr>
      <w:rFonts w:ascii="Calibri" w:eastAsia="Calibri" w:hAnsi="Calibri" w:cs="Times New Roman"/>
    </w:rPr>
    <w:tblPr>
      <w:tblStyleRowBandSize w:val="1"/>
      <w:tblStyleColBandSize w:val="1"/>
      <w:tblBorders>
        <w:top w:val="single" w:sz="8" w:space="0" w:color="3494BA"/>
        <w:left w:val="single" w:sz="8" w:space="0" w:color="3494BA"/>
        <w:bottom w:val="single" w:sz="8" w:space="0" w:color="3494BA"/>
        <w:right w:val="single" w:sz="8" w:space="0" w:color="3494BA"/>
      </w:tblBorders>
    </w:tblPr>
    <w:tblStylePr w:type="firstRow">
      <w:pPr>
        <w:spacing w:before="0" w:after="0" w:line="240" w:lineRule="auto"/>
      </w:pPr>
      <w:rPr>
        <w:b/>
        <w:bCs/>
        <w:color w:val="FFFFFF"/>
      </w:rPr>
      <w:tblPr/>
      <w:tcPr>
        <w:shd w:val="clear" w:color="auto" w:fill="3494BA"/>
      </w:tcPr>
    </w:tblStylePr>
    <w:tblStylePr w:type="lastRow">
      <w:pPr>
        <w:spacing w:before="0" w:after="0" w:line="240" w:lineRule="auto"/>
      </w:pPr>
      <w:rPr>
        <w:b/>
        <w:bCs/>
      </w:rPr>
      <w:tblPr/>
      <w:tcPr>
        <w:tcBorders>
          <w:top w:val="double" w:sz="6" w:space="0" w:color="3494BA"/>
          <w:left w:val="single" w:sz="8" w:space="0" w:color="3494BA"/>
          <w:bottom w:val="single" w:sz="8" w:space="0" w:color="3494BA"/>
          <w:right w:val="single" w:sz="8" w:space="0" w:color="3494BA"/>
        </w:tcBorders>
      </w:tcPr>
    </w:tblStylePr>
    <w:tblStylePr w:type="firstCol">
      <w:rPr>
        <w:b/>
        <w:bCs/>
      </w:rPr>
    </w:tblStylePr>
    <w:tblStylePr w:type="lastCol">
      <w:rPr>
        <w:b/>
        <w:bCs/>
      </w:rPr>
    </w:tblStylePr>
    <w:tblStylePr w:type="band1Vert">
      <w:tblPr/>
      <w:tcPr>
        <w:tcBorders>
          <w:top w:val="single" w:sz="8" w:space="0" w:color="3494BA"/>
          <w:left w:val="single" w:sz="8" w:space="0" w:color="3494BA"/>
          <w:bottom w:val="single" w:sz="8" w:space="0" w:color="3494BA"/>
          <w:right w:val="single" w:sz="8" w:space="0" w:color="3494BA"/>
        </w:tcBorders>
      </w:tcPr>
    </w:tblStylePr>
    <w:tblStylePr w:type="band1Horz">
      <w:tblPr/>
      <w:tcPr>
        <w:tcBorders>
          <w:top w:val="single" w:sz="8" w:space="0" w:color="3494BA"/>
          <w:left w:val="single" w:sz="8" w:space="0" w:color="3494BA"/>
          <w:bottom w:val="single" w:sz="8" w:space="0" w:color="3494BA"/>
          <w:right w:val="single" w:sz="8" w:space="0" w:color="3494BA"/>
        </w:tcBorders>
      </w:tcPr>
    </w:tblStylePr>
  </w:style>
  <w:style w:type="table" w:customStyle="1" w:styleId="Tabela-Siatka51">
    <w:name w:val="Tabela - Siatka51"/>
    <w:basedOn w:val="Standardowy"/>
    <w:next w:val="Tabela-Siatka"/>
    <w:uiPriority w:val="39"/>
    <w:rsid w:val="003F56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39"/>
    <w:rsid w:val="003F56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3F5627"/>
    <w:pPr>
      <w:widowControl w:val="0"/>
      <w:autoSpaceDE w:val="0"/>
      <w:autoSpaceDN w:val="0"/>
      <w:spacing w:line="240" w:lineRule="auto"/>
      <w:jc w:val="left"/>
    </w:pPr>
    <w:rPr>
      <w:rFonts w:ascii="Times New Roman" w:eastAsia="Times New Roman" w:hAnsi="Times New Roman" w:cs="Times New Roman"/>
    </w:rPr>
  </w:style>
  <w:style w:type="paragraph" w:customStyle="1" w:styleId="Spistreci42">
    <w:name w:val="Spis treści 42"/>
    <w:basedOn w:val="Normalny"/>
    <w:next w:val="Normalny"/>
    <w:autoRedefine/>
    <w:uiPriority w:val="39"/>
    <w:unhideWhenUsed/>
    <w:rsid w:val="003F5627"/>
    <w:pPr>
      <w:spacing w:before="120" w:after="100"/>
      <w:ind w:left="660"/>
    </w:pPr>
    <w:rPr>
      <w:rFonts w:ascii="Calibri" w:eastAsia="Times New Roman" w:hAnsi="Calibri" w:cs="Times New Roman"/>
      <w:lang w:eastAsia="pl-PL"/>
    </w:rPr>
  </w:style>
  <w:style w:type="paragraph" w:customStyle="1" w:styleId="Spistreci52">
    <w:name w:val="Spis treści 52"/>
    <w:basedOn w:val="Normalny"/>
    <w:next w:val="Normalny"/>
    <w:autoRedefine/>
    <w:uiPriority w:val="39"/>
    <w:unhideWhenUsed/>
    <w:rsid w:val="003F5627"/>
    <w:pPr>
      <w:spacing w:before="120" w:after="100"/>
      <w:ind w:left="880"/>
    </w:pPr>
    <w:rPr>
      <w:rFonts w:ascii="Calibri" w:eastAsia="Times New Roman" w:hAnsi="Calibri" w:cs="Times New Roman"/>
      <w:lang w:eastAsia="pl-PL"/>
    </w:rPr>
  </w:style>
  <w:style w:type="paragraph" w:customStyle="1" w:styleId="Spistreci62">
    <w:name w:val="Spis treści 62"/>
    <w:basedOn w:val="Normalny"/>
    <w:next w:val="Normalny"/>
    <w:autoRedefine/>
    <w:uiPriority w:val="39"/>
    <w:unhideWhenUsed/>
    <w:rsid w:val="003F5627"/>
    <w:pPr>
      <w:spacing w:before="120" w:after="100"/>
      <w:ind w:left="1100"/>
    </w:pPr>
    <w:rPr>
      <w:rFonts w:ascii="Calibri" w:eastAsia="Times New Roman" w:hAnsi="Calibri" w:cs="Times New Roman"/>
      <w:lang w:eastAsia="pl-PL"/>
    </w:rPr>
  </w:style>
  <w:style w:type="paragraph" w:customStyle="1" w:styleId="Spistreci72">
    <w:name w:val="Spis treści 72"/>
    <w:basedOn w:val="Normalny"/>
    <w:next w:val="Normalny"/>
    <w:autoRedefine/>
    <w:uiPriority w:val="39"/>
    <w:unhideWhenUsed/>
    <w:rsid w:val="003F5627"/>
    <w:pPr>
      <w:spacing w:before="120" w:after="100"/>
      <w:ind w:left="1320"/>
    </w:pPr>
    <w:rPr>
      <w:rFonts w:ascii="Calibri" w:eastAsia="Times New Roman" w:hAnsi="Calibri" w:cs="Times New Roman"/>
      <w:lang w:eastAsia="pl-PL"/>
    </w:rPr>
  </w:style>
  <w:style w:type="paragraph" w:customStyle="1" w:styleId="Spistreci82">
    <w:name w:val="Spis treści 82"/>
    <w:basedOn w:val="Normalny"/>
    <w:next w:val="Normalny"/>
    <w:autoRedefine/>
    <w:uiPriority w:val="39"/>
    <w:unhideWhenUsed/>
    <w:rsid w:val="003F5627"/>
    <w:pPr>
      <w:spacing w:before="120" w:after="100"/>
      <w:ind w:left="1540"/>
    </w:pPr>
    <w:rPr>
      <w:rFonts w:ascii="Calibri" w:eastAsia="Times New Roman" w:hAnsi="Calibri" w:cs="Times New Roman"/>
      <w:lang w:eastAsia="pl-PL"/>
    </w:rPr>
  </w:style>
  <w:style w:type="paragraph" w:customStyle="1" w:styleId="Spistreci92">
    <w:name w:val="Spis treści 92"/>
    <w:basedOn w:val="Normalny"/>
    <w:next w:val="Normalny"/>
    <w:autoRedefine/>
    <w:uiPriority w:val="39"/>
    <w:unhideWhenUsed/>
    <w:rsid w:val="003F5627"/>
    <w:pPr>
      <w:spacing w:before="120" w:after="100"/>
      <w:ind w:left="1760"/>
    </w:pPr>
    <w:rPr>
      <w:rFonts w:ascii="Calibri" w:eastAsia="Times New Roman" w:hAnsi="Calibri" w:cs="Times New Roman"/>
      <w:lang w:eastAsia="pl-PL"/>
    </w:rPr>
  </w:style>
  <w:style w:type="table" w:customStyle="1" w:styleId="Tabelasiatki4akcent111">
    <w:name w:val="Tabela siatki 4 — akcent 111"/>
    <w:basedOn w:val="Standardowy"/>
    <w:uiPriority w:val="49"/>
    <w:rsid w:val="003F5627"/>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5ciemnaakcent111">
    <w:name w:val="Tabela siatki 5 — ciemna — akcent 111"/>
    <w:basedOn w:val="Standardowy"/>
    <w:uiPriority w:val="50"/>
    <w:rsid w:val="003F5627"/>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siatki4akcent511">
    <w:name w:val="Tabela siatki 4 — akcent 511"/>
    <w:basedOn w:val="Standardowy"/>
    <w:uiPriority w:val="49"/>
    <w:rsid w:val="003F5627"/>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4akcent521">
    <w:name w:val="Tabela siatki 4 — akcent 521"/>
    <w:basedOn w:val="Standardowy"/>
    <w:uiPriority w:val="49"/>
    <w:rsid w:val="003F5627"/>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1jasna11">
    <w:name w:val="Tabela siatki 1 — jasna11"/>
    <w:basedOn w:val="Standardowy"/>
    <w:uiPriority w:val="46"/>
    <w:rsid w:val="003F5627"/>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c-timestamplabel">
    <w:name w:val="c-timestamp__label"/>
    <w:basedOn w:val="Domylnaczcionkaakapitu"/>
    <w:rsid w:val="003F5627"/>
  </w:style>
  <w:style w:type="character" w:customStyle="1" w:styleId="Nierozpoznanawzmianka1">
    <w:name w:val="Nierozpoznana wzmianka1"/>
    <w:uiPriority w:val="99"/>
    <w:semiHidden/>
    <w:unhideWhenUsed/>
    <w:rsid w:val="003F5627"/>
    <w:rPr>
      <w:color w:val="605E5C"/>
      <w:shd w:val="clear" w:color="auto" w:fill="E1DFDD"/>
    </w:rPr>
  </w:style>
  <w:style w:type="character" w:customStyle="1" w:styleId="cf01">
    <w:name w:val="cf01"/>
    <w:rsid w:val="003F5627"/>
    <w:rPr>
      <w:rFonts w:ascii="Segoe UI" w:hAnsi="Segoe UI" w:cs="Segoe UI" w:hint="default"/>
      <w:sz w:val="18"/>
      <w:szCs w:val="18"/>
    </w:rPr>
  </w:style>
  <w:style w:type="character" w:customStyle="1" w:styleId="mw-page-title-main">
    <w:name w:val="mw-page-title-main"/>
    <w:basedOn w:val="Domylnaczcionkaakapitu"/>
    <w:rsid w:val="003F5627"/>
  </w:style>
  <w:style w:type="paragraph" w:customStyle="1" w:styleId="Tytu1">
    <w:name w:val="Tytuł1"/>
    <w:basedOn w:val="Normalny"/>
    <w:next w:val="Normalny"/>
    <w:uiPriority w:val="10"/>
    <w:qFormat/>
    <w:rsid w:val="003F5627"/>
    <w:pPr>
      <w:suppressAutoHyphens/>
      <w:spacing w:line="240" w:lineRule="auto"/>
      <w:contextualSpacing/>
      <w:jc w:val="left"/>
    </w:pPr>
    <w:rPr>
      <w:rFonts w:ascii="Calibri Light" w:eastAsia="Times New Roman" w:hAnsi="Calibri Light" w:cs="Times New Roman"/>
      <w:spacing w:val="-10"/>
      <w:kern w:val="28"/>
      <w:sz w:val="56"/>
      <w:szCs w:val="56"/>
    </w:rPr>
  </w:style>
  <w:style w:type="character" w:customStyle="1" w:styleId="TytuZnak">
    <w:name w:val="Tytuł Znak"/>
    <w:basedOn w:val="Domylnaczcionkaakapitu"/>
    <w:link w:val="Tytu"/>
    <w:uiPriority w:val="10"/>
    <w:rsid w:val="003F5627"/>
    <w:rPr>
      <w:rFonts w:ascii="Calibri Light" w:eastAsia="Times New Roman" w:hAnsi="Calibri Light" w:cs="Times New Roman"/>
      <w:spacing w:val="-10"/>
      <w:kern w:val="28"/>
      <w:sz w:val="56"/>
      <w:szCs w:val="56"/>
    </w:rPr>
  </w:style>
  <w:style w:type="character" w:customStyle="1" w:styleId="Nierozpoznanawzmianka2">
    <w:name w:val="Nierozpoznana wzmianka2"/>
    <w:uiPriority w:val="99"/>
    <w:semiHidden/>
    <w:unhideWhenUsed/>
    <w:rsid w:val="003F5627"/>
    <w:rPr>
      <w:color w:val="605E5C"/>
      <w:shd w:val="clear" w:color="auto" w:fill="E1DFDD"/>
    </w:rPr>
  </w:style>
  <w:style w:type="character" w:customStyle="1" w:styleId="pagewysiwyganchor">
    <w:name w:val="page_wysiwyg_anchor"/>
    <w:basedOn w:val="Domylnaczcionkaakapitu"/>
    <w:rsid w:val="003F5627"/>
  </w:style>
  <w:style w:type="paragraph" w:customStyle="1" w:styleId="podWrOF0">
    <w:name w:val="pod WrOF"/>
    <w:basedOn w:val="Normalny"/>
    <w:link w:val="podWrOFZnak0"/>
    <w:qFormat/>
    <w:rsid w:val="003F5627"/>
    <w:pPr>
      <w:spacing w:after="120" w:line="240" w:lineRule="auto"/>
      <w:jc w:val="left"/>
    </w:pPr>
    <w:rPr>
      <w:rFonts w:ascii="Calibri" w:eastAsia="Calibri" w:hAnsi="Calibri" w:cs="Times New Roman"/>
      <w:i/>
      <w:color w:val="365F91"/>
      <w:sz w:val="18"/>
      <w:szCs w:val="18"/>
    </w:rPr>
  </w:style>
  <w:style w:type="character" w:customStyle="1" w:styleId="podWrOFZnak0">
    <w:name w:val="pod WrOF Znak"/>
    <w:basedOn w:val="Domylnaczcionkaakapitu"/>
    <w:link w:val="podWrOF0"/>
    <w:rsid w:val="003F5627"/>
    <w:rPr>
      <w:rFonts w:ascii="Calibri" w:eastAsia="Calibri" w:hAnsi="Calibri" w:cs="Times New Roman"/>
      <w:i/>
      <w:color w:val="365F91"/>
      <w:sz w:val="18"/>
      <w:szCs w:val="18"/>
    </w:rPr>
  </w:style>
  <w:style w:type="numbering" w:customStyle="1" w:styleId="Bezlisty11">
    <w:name w:val="Bez listy11"/>
    <w:next w:val="Bezlisty"/>
    <w:uiPriority w:val="99"/>
    <w:semiHidden/>
    <w:unhideWhenUsed/>
    <w:rsid w:val="003F5627"/>
  </w:style>
  <w:style w:type="paragraph" w:customStyle="1" w:styleId="POD">
    <w:name w:val="POD"/>
    <w:basedOn w:val="Normalny"/>
    <w:link w:val="PODZnak"/>
    <w:qFormat/>
    <w:rsid w:val="003F5627"/>
    <w:pPr>
      <w:suppressAutoHyphens/>
      <w:spacing w:after="240" w:line="240" w:lineRule="auto"/>
    </w:pPr>
    <w:rPr>
      <w:rFonts w:ascii="Calibri" w:eastAsia="Calibri" w:hAnsi="Calibri" w:cs="Times New Roman"/>
      <w:i/>
      <w:color w:val="276E8B"/>
      <w:sz w:val="18"/>
    </w:rPr>
  </w:style>
  <w:style w:type="character" w:customStyle="1" w:styleId="PODZnak">
    <w:name w:val="POD Znak"/>
    <w:link w:val="POD"/>
    <w:rsid w:val="003F5627"/>
    <w:rPr>
      <w:rFonts w:ascii="Calibri" w:eastAsia="Calibri" w:hAnsi="Calibri" w:cs="Times New Roman"/>
      <w:i/>
      <w:color w:val="276E8B"/>
      <w:sz w:val="18"/>
    </w:rPr>
  </w:style>
  <w:style w:type="paragraph" w:customStyle="1" w:styleId="nadok">
    <w:name w:val="nad ok"/>
    <w:basedOn w:val="Legenda1"/>
    <w:link w:val="nadokZnak"/>
    <w:qFormat/>
    <w:rsid w:val="003F5627"/>
    <w:pPr>
      <w:keepNext/>
      <w:spacing w:before="120" w:after="0"/>
      <w:jc w:val="both"/>
    </w:pPr>
    <w:rPr>
      <w:rFonts w:cs="Times New Roman"/>
    </w:rPr>
  </w:style>
  <w:style w:type="character" w:customStyle="1" w:styleId="nadokZnak">
    <w:name w:val="nad ok Znak"/>
    <w:link w:val="nadok"/>
    <w:rsid w:val="003F5627"/>
    <w:rPr>
      <w:rFonts w:ascii="Calibri" w:eastAsia="Calibri" w:hAnsi="Calibri" w:cs="Times New Roman"/>
      <w:i/>
      <w:iCs/>
      <w:color w:val="44546A"/>
      <w:sz w:val="18"/>
      <w:szCs w:val="18"/>
    </w:rPr>
  </w:style>
  <w:style w:type="paragraph" w:styleId="Spistreci4">
    <w:name w:val="toc 4"/>
    <w:basedOn w:val="Normalny"/>
    <w:next w:val="Normalny"/>
    <w:autoRedefine/>
    <w:uiPriority w:val="39"/>
    <w:unhideWhenUsed/>
    <w:rsid w:val="003F5627"/>
    <w:pPr>
      <w:suppressAutoHyphens/>
      <w:spacing w:after="100" w:line="259" w:lineRule="auto"/>
      <w:ind w:left="660"/>
      <w:jc w:val="left"/>
    </w:pPr>
    <w:rPr>
      <w:rFonts w:ascii="Calibri" w:eastAsia="Calibri" w:hAnsi="Calibri" w:cs="font339"/>
    </w:rPr>
  </w:style>
  <w:style w:type="character" w:customStyle="1" w:styleId="Nierozpoznanawzmianka3">
    <w:name w:val="Nierozpoznana wzmianka3"/>
    <w:uiPriority w:val="99"/>
    <w:semiHidden/>
    <w:unhideWhenUsed/>
    <w:rsid w:val="003F5627"/>
    <w:rPr>
      <w:color w:val="605E5C"/>
      <w:shd w:val="clear" w:color="auto" w:fill="E1DFDD"/>
    </w:rPr>
  </w:style>
  <w:style w:type="character" w:customStyle="1" w:styleId="Nierozpoznanawzmianka4">
    <w:name w:val="Nierozpoznana wzmianka4"/>
    <w:uiPriority w:val="99"/>
    <w:semiHidden/>
    <w:unhideWhenUsed/>
    <w:rsid w:val="003F5627"/>
    <w:rPr>
      <w:color w:val="605E5C"/>
      <w:shd w:val="clear" w:color="auto" w:fill="E1DFDD"/>
    </w:rPr>
  </w:style>
  <w:style w:type="character" w:customStyle="1" w:styleId="Nierozpoznanawzmianka5">
    <w:name w:val="Nierozpoznana wzmianka5"/>
    <w:uiPriority w:val="99"/>
    <w:semiHidden/>
    <w:unhideWhenUsed/>
    <w:rsid w:val="003F5627"/>
    <w:rPr>
      <w:color w:val="605E5C"/>
      <w:shd w:val="clear" w:color="auto" w:fill="E1DFDD"/>
    </w:rPr>
  </w:style>
  <w:style w:type="paragraph" w:customStyle="1" w:styleId="pod0">
    <w:name w:val="pod"/>
    <w:basedOn w:val="Normalny"/>
    <w:link w:val="podZnak0"/>
    <w:qFormat/>
    <w:rsid w:val="003F5627"/>
    <w:pPr>
      <w:spacing w:after="120" w:line="240" w:lineRule="auto"/>
      <w:jc w:val="left"/>
    </w:pPr>
    <w:rPr>
      <w:rFonts w:ascii="Calibri" w:eastAsia="Calibri" w:hAnsi="Calibri" w:cs="Times New Roman"/>
      <w:i/>
      <w:color w:val="365F91"/>
      <w:sz w:val="18"/>
      <w:szCs w:val="18"/>
    </w:rPr>
  </w:style>
  <w:style w:type="character" w:customStyle="1" w:styleId="podZnak0">
    <w:name w:val="pod Znak"/>
    <w:basedOn w:val="Domylnaczcionkaakapitu"/>
    <w:link w:val="pod0"/>
    <w:rsid w:val="003F5627"/>
    <w:rPr>
      <w:rFonts w:ascii="Calibri" w:eastAsia="Calibri" w:hAnsi="Calibri" w:cs="Times New Roman"/>
      <w:i/>
      <w:color w:val="365F91"/>
      <w:sz w:val="18"/>
      <w:szCs w:val="18"/>
    </w:rPr>
  </w:style>
  <w:style w:type="character" w:customStyle="1" w:styleId="Nierozpoznanawzmianka6">
    <w:name w:val="Nierozpoznana wzmianka6"/>
    <w:basedOn w:val="Domylnaczcionkaakapitu"/>
    <w:uiPriority w:val="99"/>
    <w:semiHidden/>
    <w:unhideWhenUsed/>
    <w:rsid w:val="003F5627"/>
    <w:rPr>
      <w:color w:val="605E5C"/>
      <w:shd w:val="clear" w:color="auto" w:fill="E1DFDD"/>
    </w:rPr>
  </w:style>
  <w:style w:type="character" w:customStyle="1" w:styleId="Nierozpoznanawzmianka7">
    <w:name w:val="Nierozpoznana wzmianka7"/>
    <w:basedOn w:val="Domylnaczcionkaakapitu"/>
    <w:uiPriority w:val="99"/>
    <w:semiHidden/>
    <w:unhideWhenUsed/>
    <w:rsid w:val="003F5627"/>
    <w:rPr>
      <w:color w:val="605E5C"/>
      <w:shd w:val="clear" w:color="auto" w:fill="E1DFDD"/>
    </w:rPr>
  </w:style>
  <w:style w:type="paragraph" w:customStyle="1" w:styleId="Spistreci53">
    <w:name w:val="Spis treści 53"/>
    <w:basedOn w:val="Normalny"/>
    <w:next w:val="Normalny"/>
    <w:autoRedefine/>
    <w:uiPriority w:val="39"/>
    <w:unhideWhenUsed/>
    <w:rsid w:val="003F5627"/>
    <w:pPr>
      <w:spacing w:after="100" w:line="259" w:lineRule="auto"/>
      <w:ind w:left="880"/>
      <w:jc w:val="left"/>
    </w:pPr>
    <w:rPr>
      <w:rFonts w:eastAsia="Times New Roman"/>
      <w:lang w:eastAsia="pl-PL"/>
    </w:rPr>
  </w:style>
  <w:style w:type="paragraph" w:customStyle="1" w:styleId="Spistreci63">
    <w:name w:val="Spis treści 63"/>
    <w:basedOn w:val="Normalny"/>
    <w:next w:val="Normalny"/>
    <w:autoRedefine/>
    <w:uiPriority w:val="39"/>
    <w:unhideWhenUsed/>
    <w:rsid w:val="003F5627"/>
    <w:pPr>
      <w:spacing w:after="100" w:line="259" w:lineRule="auto"/>
      <w:ind w:left="1100"/>
      <w:jc w:val="left"/>
    </w:pPr>
    <w:rPr>
      <w:rFonts w:eastAsia="Times New Roman"/>
      <w:lang w:eastAsia="pl-PL"/>
    </w:rPr>
  </w:style>
  <w:style w:type="paragraph" w:customStyle="1" w:styleId="Spistreci73">
    <w:name w:val="Spis treści 73"/>
    <w:basedOn w:val="Normalny"/>
    <w:next w:val="Normalny"/>
    <w:autoRedefine/>
    <w:uiPriority w:val="39"/>
    <w:unhideWhenUsed/>
    <w:rsid w:val="003F5627"/>
    <w:pPr>
      <w:spacing w:after="100" w:line="259" w:lineRule="auto"/>
      <w:ind w:left="1320"/>
      <w:jc w:val="left"/>
    </w:pPr>
    <w:rPr>
      <w:rFonts w:eastAsia="Times New Roman"/>
      <w:lang w:eastAsia="pl-PL"/>
    </w:rPr>
  </w:style>
  <w:style w:type="paragraph" w:customStyle="1" w:styleId="Spistreci83">
    <w:name w:val="Spis treści 83"/>
    <w:basedOn w:val="Normalny"/>
    <w:next w:val="Normalny"/>
    <w:autoRedefine/>
    <w:uiPriority w:val="39"/>
    <w:unhideWhenUsed/>
    <w:rsid w:val="003F5627"/>
    <w:pPr>
      <w:spacing w:after="100" w:line="259" w:lineRule="auto"/>
      <w:ind w:left="1540"/>
      <w:jc w:val="left"/>
    </w:pPr>
    <w:rPr>
      <w:rFonts w:eastAsia="Times New Roman"/>
      <w:lang w:eastAsia="pl-PL"/>
    </w:rPr>
  </w:style>
  <w:style w:type="paragraph" w:customStyle="1" w:styleId="Spistreci93">
    <w:name w:val="Spis treści 93"/>
    <w:basedOn w:val="Normalny"/>
    <w:next w:val="Normalny"/>
    <w:autoRedefine/>
    <w:uiPriority w:val="39"/>
    <w:unhideWhenUsed/>
    <w:rsid w:val="003F5627"/>
    <w:pPr>
      <w:spacing w:after="100" w:line="259" w:lineRule="auto"/>
      <w:ind w:left="1760"/>
      <w:jc w:val="left"/>
    </w:pPr>
    <w:rPr>
      <w:rFonts w:eastAsia="Times New Roman"/>
      <w:lang w:eastAsia="pl-PL"/>
    </w:rPr>
  </w:style>
  <w:style w:type="character" w:customStyle="1" w:styleId="Nierozpoznanawzmianka8">
    <w:name w:val="Nierozpoznana wzmianka8"/>
    <w:basedOn w:val="Domylnaczcionkaakapitu"/>
    <w:uiPriority w:val="99"/>
    <w:semiHidden/>
    <w:unhideWhenUsed/>
    <w:rsid w:val="003F5627"/>
    <w:rPr>
      <w:color w:val="605E5C"/>
      <w:shd w:val="clear" w:color="auto" w:fill="E1DFDD"/>
    </w:rPr>
  </w:style>
  <w:style w:type="character" w:customStyle="1" w:styleId="Nagwek6Znak">
    <w:name w:val="Nagłówek 6 Znak"/>
    <w:basedOn w:val="Domylnaczcionkaakapitu"/>
    <w:link w:val="Nagwek6"/>
    <w:rsid w:val="003F5627"/>
    <w:rPr>
      <w:rFonts w:ascii="Calibri Light" w:eastAsia="Times New Roman" w:hAnsi="Calibri Light" w:cs="Times New Roman"/>
      <w:color w:val="1A495C"/>
    </w:rPr>
  </w:style>
  <w:style w:type="character" w:customStyle="1" w:styleId="Nagwek7Znak">
    <w:name w:val="Nagłówek 7 Znak"/>
    <w:basedOn w:val="Domylnaczcionkaakapitu"/>
    <w:link w:val="Nagwek7"/>
    <w:rsid w:val="003F5627"/>
    <w:rPr>
      <w:rFonts w:ascii="Calibri Light" w:eastAsia="Times New Roman" w:hAnsi="Calibri Light" w:cs="Times New Roman"/>
      <w:i/>
      <w:iCs/>
      <w:color w:val="1A495C"/>
    </w:rPr>
  </w:style>
  <w:style w:type="character" w:customStyle="1" w:styleId="Nagwek8Znak">
    <w:name w:val="Nagłówek 8 Znak"/>
    <w:basedOn w:val="Domylnaczcionkaakapitu"/>
    <w:link w:val="Nagwek8"/>
    <w:rsid w:val="003F5627"/>
    <w:rPr>
      <w:rFonts w:ascii="Calibri Light" w:eastAsia="Times New Roman" w:hAnsi="Calibri Light" w:cs="Times New Roman"/>
      <w:color w:val="272727"/>
      <w:sz w:val="21"/>
      <w:szCs w:val="21"/>
    </w:rPr>
  </w:style>
  <w:style w:type="character" w:customStyle="1" w:styleId="Nagwek5Znak1">
    <w:name w:val="Nagłówek 5 Znak1"/>
    <w:basedOn w:val="Domylnaczcionkaakapitu"/>
    <w:uiPriority w:val="9"/>
    <w:semiHidden/>
    <w:rsid w:val="003F5627"/>
    <w:rPr>
      <w:rFonts w:asciiTheme="majorHAnsi" w:eastAsiaTheme="majorEastAsia" w:hAnsiTheme="majorHAnsi" w:cstheme="majorBidi"/>
      <w:color w:val="243F60" w:themeColor="accent1" w:themeShade="7F"/>
    </w:rPr>
  </w:style>
  <w:style w:type="paragraph" w:styleId="Tytu">
    <w:name w:val="Title"/>
    <w:basedOn w:val="Normalny"/>
    <w:next w:val="Normalny"/>
    <w:link w:val="TytuZnak"/>
    <w:uiPriority w:val="10"/>
    <w:qFormat/>
    <w:rsid w:val="003F5627"/>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TytuZnak1">
    <w:name w:val="Tytuł Znak1"/>
    <w:basedOn w:val="Domylnaczcionkaakapitu"/>
    <w:uiPriority w:val="10"/>
    <w:rsid w:val="003F5627"/>
    <w:rPr>
      <w:rFonts w:asciiTheme="majorHAnsi" w:eastAsiaTheme="majorEastAsia" w:hAnsiTheme="majorHAnsi" w:cstheme="majorBidi"/>
      <w:color w:val="17365D" w:themeColor="text2" w:themeShade="BF"/>
      <w:spacing w:val="5"/>
      <w:kern w:val="28"/>
      <w:sz w:val="52"/>
      <w:szCs w:val="52"/>
    </w:rPr>
  </w:style>
  <w:style w:type="character" w:customStyle="1" w:styleId="Nagwek6Znak1">
    <w:name w:val="Nagłówek 6 Znak1"/>
    <w:basedOn w:val="Domylnaczcionkaakapitu"/>
    <w:uiPriority w:val="9"/>
    <w:semiHidden/>
    <w:rsid w:val="003F5627"/>
    <w:rPr>
      <w:rFonts w:asciiTheme="majorHAnsi" w:eastAsiaTheme="majorEastAsia" w:hAnsiTheme="majorHAnsi" w:cstheme="majorBidi"/>
      <w:i/>
      <w:iCs/>
      <w:color w:val="243F60" w:themeColor="accent1" w:themeShade="7F"/>
    </w:rPr>
  </w:style>
  <w:style w:type="character" w:customStyle="1" w:styleId="Nagwek7Znak1">
    <w:name w:val="Nagłówek 7 Znak1"/>
    <w:basedOn w:val="Domylnaczcionkaakapitu"/>
    <w:uiPriority w:val="9"/>
    <w:semiHidden/>
    <w:rsid w:val="003F5627"/>
    <w:rPr>
      <w:rFonts w:asciiTheme="majorHAnsi" w:eastAsiaTheme="majorEastAsia" w:hAnsiTheme="majorHAnsi" w:cstheme="majorBidi"/>
      <w:i/>
      <w:iCs/>
      <w:color w:val="404040" w:themeColor="text1" w:themeTint="BF"/>
    </w:rPr>
  </w:style>
  <w:style w:type="character" w:customStyle="1" w:styleId="Nagwek8Znak1">
    <w:name w:val="Nagłówek 8 Znak1"/>
    <w:basedOn w:val="Domylnaczcionkaakapitu"/>
    <w:uiPriority w:val="9"/>
    <w:semiHidden/>
    <w:rsid w:val="003F5627"/>
    <w:rPr>
      <w:rFonts w:asciiTheme="majorHAnsi" w:eastAsiaTheme="majorEastAsia" w:hAnsiTheme="majorHAnsi" w:cstheme="majorBidi"/>
      <w:color w:val="404040" w:themeColor="text1" w:themeTint="BF"/>
      <w:sz w:val="20"/>
      <w:szCs w:val="20"/>
    </w:rPr>
  </w:style>
  <w:style w:type="table" w:customStyle="1" w:styleId="Siatkatabelijasna11">
    <w:name w:val="Siatka tabeli — jasna11"/>
    <w:basedOn w:val="Standardowy"/>
    <w:uiPriority w:val="40"/>
    <w:rsid w:val="0055520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listy2">
    <w:name w:val="Bez listy2"/>
    <w:next w:val="Bezlisty"/>
    <w:uiPriority w:val="99"/>
    <w:semiHidden/>
    <w:unhideWhenUsed/>
    <w:rsid w:val="00E427C7"/>
  </w:style>
  <w:style w:type="table" w:customStyle="1" w:styleId="Tabela-Siatka6">
    <w:name w:val="Tabela - Siatka6"/>
    <w:basedOn w:val="Standardowy"/>
    <w:next w:val="Tabela-Siatka"/>
    <w:uiPriority w:val="39"/>
    <w:rsid w:val="00E427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E427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E427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E427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39"/>
    <w:rsid w:val="00E427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39"/>
    <w:rsid w:val="00E427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39"/>
    <w:rsid w:val="00E427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39"/>
    <w:rsid w:val="00E427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E427C7"/>
  </w:style>
  <w:style w:type="character" w:customStyle="1" w:styleId="Nierozpoznanawzmianka9">
    <w:name w:val="Nierozpoznana wzmianka9"/>
    <w:basedOn w:val="Domylnaczcionkaakapitu"/>
    <w:uiPriority w:val="99"/>
    <w:semiHidden/>
    <w:unhideWhenUsed/>
    <w:rsid w:val="00E427C7"/>
    <w:rPr>
      <w:color w:val="605E5C"/>
      <w:shd w:val="clear" w:color="auto" w:fill="E1DFDD"/>
    </w:rPr>
  </w:style>
  <w:style w:type="paragraph" w:customStyle="1" w:styleId="Standard">
    <w:name w:val="Standard"/>
    <w:rsid w:val="00E427C7"/>
    <w:pPr>
      <w:suppressAutoHyphens/>
      <w:autoSpaceDN w:val="0"/>
      <w:textAlignment w:val="baseline"/>
    </w:pPr>
    <w:rPr>
      <w:rFonts w:ascii="Calibri" w:eastAsia="Calibri" w:hAnsi="Calibri" w:cs="font339"/>
    </w:rPr>
  </w:style>
  <w:style w:type="character" w:customStyle="1" w:styleId="Footnoteanchor">
    <w:name w:val="Footnote anchor"/>
    <w:rsid w:val="00E427C7"/>
    <w:rPr>
      <w:position w:val="0"/>
      <w:vertAlign w:val="superscript"/>
    </w:rPr>
  </w:style>
  <w:style w:type="numbering" w:customStyle="1" w:styleId="WWNum58">
    <w:name w:val="WWNum58"/>
    <w:basedOn w:val="Bezlisty"/>
    <w:rsid w:val="00E427C7"/>
    <w:pPr>
      <w:numPr>
        <w:numId w:val="42"/>
      </w:numPr>
    </w:pPr>
  </w:style>
  <w:style w:type="paragraph" w:customStyle="1" w:styleId="Styl2">
    <w:name w:val="Styl2"/>
    <w:basedOn w:val="Normalny"/>
    <w:link w:val="Styl2Znak"/>
    <w:qFormat/>
    <w:rsid w:val="00F14F67"/>
    <w:rPr>
      <w:rFonts w:asciiTheme="majorHAnsi" w:hAnsiTheme="majorHAnsi" w:cstheme="majorHAnsi"/>
      <w:color w:val="3380A3"/>
      <w:sz w:val="24"/>
      <w:lang w:eastAsia="pl-PL"/>
    </w:rPr>
  </w:style>
  <w:style w:type="character" w:customStyle="1" w:styleId="Styl2Znak">
    <w:name w:val="Styl2 Znak"/>
    <w:basedOn w:val="Domylnaczcionkaakapitu"/>
    <w:link w:val="Styl2"/>
    <w:rsid w:val="00F14F67"/>
    <w:rPr>
      <w:rFonts w:asciiTheme="majorHAnsi" w:hAnsiTheme="majorHAnsi" w:cstheme="majorHAnsi"/>
      <w:color w:val="3380A3"/>
      <w:sz w:val="24"/>
      <w:lang w:eastAsia="pl-PL"/>
    </w:rPr>
  </w:style>
  <w:style w:type="character" w:customStyle="1" w:styleId="Nagwek9Znak">
    <w:name w:val="Nagłówek 9 Znak"/>
    <w:basedOn w:val="Domylnaczcionkaakapitu"/>
    <w:link w:val="Nagwek9"/>
    <w:semiHidden/>
    <w:rsid w:val="000F7A10"/>
    <w:rPr>
      <w:rFonts w:ascii="Calibri Light" w:eastAsia="Times New Roman" w:hAnsi="Calibri Light" w:cs="Times New Roman"/>
      <w:lang w:eastAsia="pl-PL"/>
    </w:rPr>
  </w:style>
  <w:style w:type="numbering" w:customStyle="1" w:styleId="Bezlisty3">
    <w:name w:val="Bez listy3"/>
    <w:next w:val="Bezlisty"/>
    <w:uiPriority w:val="99"/>
    <w:semiHidden/>
    <w:unhideWhenUsed/>
    <w:rsid w:val="000F7A10"/>
  </w:style>
  <w:style w:type="table" w:customStyle="1" w:styleId="Tabela-Siatka8">
    <w:name w:val="Tabela - Siatka8"/>
    <w:basedOn w:val="Standardowy"/>
    <w:next w:val="Tabela-Siatka"/>
    <w:uiPriority w:val="59"/>
    <w:rsid w:val="000F7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RACHOWICEOK1">
    <w:name w:val="STARACHOWICE OK1"/>
    <w:basedOn w:val="Standardowy"/>
    <w:uiPriority w:val="51"/>
    <w:rsid w:val="000F7A10"/>
    <w:pPr>
      <w:spacing w:after="0" w:line="240" w:lineRule="auto"/>
    </w:pPr>
    <w:rPr>
      <w:color w:val="000000"/>
    </w:rPr>
    <w:tblPr>
      <w:tblStyleRowBandSize w:val="1"/>
      <w:tblStyleColBandSize w:val="1"/>
      <w:tblBorders>
        <w:top w:val="single" w:sz="4" w:space="0" w:color="2AA639"/>
        <w:left w:val="single" w:sz="4" w:space="0" w:color="2AA639"/>
        <w:bottom w:val="single" w:sz="4" w:space="0" w:color="2AA639"/>
        <w:right w:val="single" w:sz="4" w:space="0" w:color="2AA639"/>
        <w:insideH w:val="single" w:sz="4" w:space="0" w:color="2AA639"/>
        <w:insideV w:val="single" w:sz="4" w:space="0" w:color="2AA639"/>
      </w:tblBorders>
    </w:tblPr>
    <w:tcPr>
      <w:vAlign w:val="center"/>
    </w:tc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tyl11">
    <w:name w:val="Styl11"/>
    <w:basedOn w:val="Standardowy"/>
    <w:uiPriority w:val="99"/>
    <w:rsid w:val="000F7A10"/>
    <w:pPr>
      <w:spacing w:after="0" w:line="240" w:lineRule="auto"/>
    </w:pPr>
    <w:tblPr/>
    <w:tcPr>
      <w:shd w:val="clear" w:color="auto" w:fill="auto"/>
    </w:tcPr>
  </w:style>
  <w:style w:type="table" w:customStyle="1" w:styleId="STARACHOWICE1">
    <w:name w:val="STARACHOWICE1"/>
    <w:basedOn w:val="Standardowy"/>
    <w:uiPriority w:val="99"/>
    <w:rsid w:val="000F7A10"/>
    <w:pPr>
      <w:spacing w:after="0" w:line="240" w:lineRule="auto"/>
    </w:pPr>
    <w:tblPr/>
    <w:tcPr>
      <w:shd w:val="clear" w:color="auto" w:fill="auto"/>
      <w:vAlign w:val="center"/>
    </w:tcPr>
  </w:style>
  <w:style w:type="table" w:customStyle="1" w:styleId="Tabelasiatki6kolorowaakcent211">
    <w:name w:val="Tabela siatki 6 — kolorowa — akcent 211"/>
    <w:basedOn w:val="Standardowy"/>
    <w:uiPriority w:val="51"/>
    <w:rsid w:val="000F7A10"/>
    <w:pPr>
      <w:spacing w:after="0" w:line="240" w:lineRule="auto"/>
    </w:pPr>
    <w:rPr>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elasiatki4akcent611">
    <w:name w:val="Tabela siatki 4 — akcent 611"/>
    <w:basedOn w:val="Standardowy"/>
    <w:next w:val="Standardowy"/>
    <w:uiPriority w:val="49"/>
    <w:rsid w:val="000F7A10"/>
    <w:pPr>
      <w:spacing w:after="0" w:line="240" w:lineRule="auto"/>
    </w:pPr>
    <w:rPr>
      <w:rFonts w:ascii="Calibri" w:hAnsi="Calibri"/>
    </w:rPr>
    <w:tblPr>
      <w:tblStyleRowBandSize w:val="1"/>
      <w:tblStyleColBandSize w:val="1"/>
      <w:tblBorders>
        <w:top w:val="single" w:sz="4" w:space="0" w:color="B2C4DA"/>
        <w:left w:val="single" w:sz="4" w:space="0" w:color="B2C4DA"/>
        <w:bottom w:val="single" w:sz="4" w:space="0" w:color="B2C4DA"/>
        <w:right w:val="single" w:sz="4" w:space="0" w:color="B2C4DA"/>
        <w:insideH w:val="single" w:sz="4" w:space="0" w:color="B2C4DA"/>
        <w:insideV w:val="single" w:sz="4" w:space="0" w:color="B2C4DA"/>
      </w:tblBorders>
    </w:tblPr>
    <w:tblStylePr w:type="firstRow">
      <w:rPr>
        <w:b/>
        <w:bCs/>
        <w:color w:val="FFFFFF"/>
      </w:rPr>
      <w:tblPr/>
      <w:tcPr>
        <w:tcBorders>
          <w:top w:val="single" w:sz="4" w:space="0" w:color="809EC2"/>
          <w:left w:val="single" w:sz="4" w:space="0" w:color="809EC2"/>
          <w:bottom w:val="single" w:sz="4" w:space="0" w:color="809EC2"/>
          <w:right w:val="single" w:sz="4" w:space="0" w:color="809EC2"/>
          <w:insideH w:val="nil"/>
          <w:insideV w:val="nil"/>
        </w:tcBorders>
        <w:shd w:val="clear" w:color="auto" w:fill="809EC2"/>
      </w:tcPr>
    </w:tblStylePr>
    <w:tblStylePr w:type="lastRow">
      <w:rPr>
        <w:b/>
        <w:bCs/>
      </w:rPr>
      <w:tblPr/>
      <w:tcPr>
        <w:tcBorders>
          <w:top w:val="double" w:sz="4" w:space="0" w:color="809EC2"/>
        </w:tcBorders>
      </w:tcPr>
    </w:tblStylePr>
    <w:tblStylePr w:type="firstCol">
      <w:rPr>
        <w:b/>
        <w:bCs/>
      </w:rPr>
    </w:tblStylePr>
    <w:tblStylePr w:type="lastCol">
      <w:rPr>
        <w:b/>
        <w:bCs/>
      </w:rPr>
    </w:tblStylePr>
    <w:tblStylePr w:type="band1Vert">
      <w:tblPr/>
      <w:tcPr>
        <w:shd w:val="clear" w:color="auto" w:fill="E5EBF2"/>
      </w:tcPr>
    </w:tblStylePr>
    <w:tblStylePr w:type="band1Horz">
      <w:tblPr/>
      <w:tcPr>
        <w:shd w:val="clear" w:color="auto" w:fill="E5EBF2"/>
      </w:tcPr>
    </w:tblStylePr>
  </w:style>
  <w:style w:type="table" w:customStyle="1" w:styleId="Tabelasiatki5ciemnaakcent511">
    <w:name w:val="Tabela siatki 5 — ciemna — akcent 511"/>
    <w:basedOn w:val="Standardowy"/>
    <w:uiPriority w:val="50"/>
    <w:rsid w:val="000F7A1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ela-Siatka14">
    <w:name w:val="Tabela - Siatka14"/>
    <w:basedOn w:val="Standardowy"/>
    <w:next w:val="Tabela-Siatka"/>
    <w:rsid w:val="000F7A1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asiatka42">
    <w:name w:val="Jasna siatka42"/>
    <w:basedOn w:val="Standardowy"/>
    <w:uiPriority w:val="62"/>
    <w:rsid w:val="000F7A10"/>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Jasnasiatka411">
    <w:name w:val="Jasna siatka411"/>
    <w:basedOn w:val="Standardowy"/>
    <w:uiPriority w:val="62"/>
    <w:rsid w:val="000F7A10"/>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Jasnasiatkaakcent31">
    <w:name w:val="Jasna siatka — akcent 31"/>
    <w:basedOn w:val="Standardowy"/>
    <w:next w:val="Jasnasiatkaakcent3"/>
    <w:uiPriority w:val="62"/>
    <w:rsid w:val="000F7A10"/>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ela-Siatka113">
    <w:name w:val="Tabela - Siatka113"/>
    <w:basedOn w:val="Standardowy"/>
    <w:next w:val="Tabela-Siatka"/>
    <w:uiPriority w:val="39"/>
    <w:rsid w:val="000F7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81">
    <w:name w:val="Tabela - Siatka881"/>
    <w:basedOn w:val="Standardowy"/>
    <w:next w:val="Tabela-Siatka"/>
    <w:uiPriority w:val="39"/>
    <w:rsid w:val="000F7A1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1">
    <w:name w:val="Jasne cieniowanie11"/>
    <w:basedOn w:val="Standardowy"/>
    <w:next w:val="Jasnecieniowanie2"/>
    <w:uiPriority w:val="60"/>
    <w:rsid w:val="000F7A10"/>
    <w:pPr>
      <w:suppressAutoHyphens/>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Jasnecieniowanie21">
    <w:name w:val="Jasne cieniowanie21"/>
    <w:basedOn w:val="Standardowy"/>
    <w:uiPriority w:val="60"/>
    <w:semiHidden/>
    <w:unhideWhenUsed/>
    <w:rsid w:val="000F7A1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alisty2akcent311">
    <w:name w:val="Tabela listy 2 — akcent 311"/>
    <w:basedOn w:val="Standardowy"/>
    <w:uiPriority w:val="47"/>
    <w:rsid w:val="000F7A10"/>
    <w:pPr>
      <w:spacing w:after="0" w:line="240" w:lineRule="auto"/>
    </w:p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elasiatki1jasnaakcent111">
    <w:name w:val="Tabela siatki 1 — jasna — akcent 111"/>
    <w:basedOn w:val="Standardowy"/>
    <w:uiPriority w:val="46"/>
    <w:rsid w:val="000F7A1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iatka23">
    <w:name w:val="Tabela - Siatka23"/>
    <w:basedOn w:val="Standardowy"/>
    <w:next w:val="Tabela-Siatka"/>
    <w:uiPriority w:val="39"/>
    <w:rsid w:val="000F7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0F7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39"/>
    <w:rsid w:val="000F7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0F7A10"/>
  </w:style>
  <w:style w:type="table" w:customStyle="1" w:styleId="Tabela-Siatka53">
    <w:name w:val="Tabela - Siatka53"/>
    <w:basedOn w:val="Standardowy"/>
    <w:next w:val="Tabela-Siatka"/>
    <w:uiPriority w:val="39"/>
    <w:rsid w:val="000F7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0F7A1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siatki1jasnaakcent411">
    <w:name w:val="Tabela siatki 1 — jasna — akcent 411"/>
    <w:basedOn w:val="Standardowy"/>
    <w:uiPriority w:val="46"/>
    <w:rsid w:val="000F7A10"/>
    <w:pPr>
      <w:spacing w:after="0" w:line="240" w:lineRule="auto"/>
    </w:pPr>
    <w:tblPr>
      <w:tblStyleRowBandSize w:val="1"/>
      <w:tblStyleColBandSize w:val="1"/>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Tabelasiatki1jasnaakcent511">
    <w:name w:val="Tabela siatki 1 — jasna — akcent 511"/>
    <w:basedOn w:val="Standardowy"/>
    <w:uiPriority w:val="46"/>
    <w:rsid w:val="000F7A10"/>
    <w:pPr>
      <w:spacing w:after="0" w:line="240" w:lineRule="auto"/>
    </w:pPr>
    <w:tblPr>
      <w:tblStyleRowBandSize w:val="1"/>
      <w:tblStyleColBandSize w:val="1"/>
      <w:tblBorders>
        <w:top w:val="single" w:sz="4" w:space="0" w:color="CDDDE1"/>
        <w:left w:val="single" w:sz="4" w:space="0" w:color="CDDDE1"/>
        <w:bottom w:val="single" w:sz="4" w:space="0" w:color="CDDDE1"/>
        <w:right w:val="single" w:sz="4" w:space="0" w:color="CDDDE1"/>
        <w:insideH w:val="single" w:sz="4" w:space="0" w:color="CDDDE1"/>
        <w:insideV w:val="single" w:sz="4" w:space="0" w:color="CDDDE1"/>
      </w:tblBorders>
    </w:tblPr>
    <w:tblStylePr w:type="firstRow">
      <w:rPr>
        <w:b/>
        <w:bCs/>
      </w:rPr>
      <w:tblPr/>
      <w:tcPr>
        <w:tcBorders>
          <w:bottom w:val="single" w:sz="12" w:space="0" w:color="B5CDD3"/>
        </w:tcBorders>
      </w:tcPr>
    </w:tblStylePr>
    <w:tblStylePr w:type="lastRow">
      <w:rPr>
        <w:b/>
        <w:bCs/>
      </w:rPr>
      <w:tblPr/>
      <w:tcPr>
        <w:tcBorders>
          <w:top w:val="double" w:sz="2" w:space="0" w:color="B5CDD3"/>
        </w:tcBorders>
      </w:tcPr>
    </w:tblStylePr>
    <w:tblStylePr w:type="firstCol">
      <w:rPr>
        <w:b/>
        <w:bCs/>
      </w:rPr>
    </w:tblStylePr>
    <w:tblStylePr w:type="lastCol">
      <w:rPr>
        <w:b/>
        <w:bCs/>
      </w:rPr>
    </w:tblStylePr>
  </w:style>
  <w:style w:type="table" w:customStyle="1" w:styleId="Tabelasiatki7kolorowaakcent511">
    <w:name w:val="Tabela siatki 7 — kolorowa — akcent 511"/>
    <w:basedOn w:val="Standardowy"/>
    <w:uiPriority w:val="52"/>
    <w:rsid w:val="000F7A10"/>
    <w:pPr>
      <w:spacing w:after="0" w:line="240" w:lineRule="auto"/>
    </w:pPr>
    <w:rPr>
      <w:color w:val="578793"/>
    </w:rPr>
    <w:tblPr>
      <w:tblStyleRowBandSize w:val="1"/>
      <w:tblStyleColBandSize w:val="1"/>
      <w:tblBorders>
        <w:top w:val="single" w:sz="4" w:space="0" w:color="B5CDD3"/>
        <w:left w:val="single" w:sz="4" w:space="0" w:color="B5CDD3"/>
        <w:bottom w:val="single" w:sz="4" w:space="0" w:color="B5CDD3"/>
        <w:right w:val="single" w:sz="4" w:space="0" w:color="B5CDD3"/>
        <w:insideH w:val="single" w:sz="4" w:space="0" w:color="B5CDD3"/>
        <w:insideV w:val="single" w:sz="4" w:space="0" w:color="B5CD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6EEF0"/>
      </w:tcPr>
    </w:tblStylePr>
    <w:tblStylePr w:type="band1Horz">
      <w:tblPr/>
      <w:tcPr>
        <w:shd w:val="clear" w:color="auto" w:fill="E6EEF0"/>
      </w:tcPr>
    </w:tblStylePr>
    <w:tblStylePr w:type="neCell">
      <w:tblPr/>
      <w:tcPr>
        <w:tcBorders>
          <w:bottom w:val="single" w:sz="4" w:space="0" w:color="B5CDD3"/>
        </w:tcBorders>
      </w:tcPr>
    </w:tblStylePr>
    <w:tblStylePr w:type="nwCell">
      <w:tblPr/>
      <w:tcPr>
        <w:tcBorders>
          <w:bottom w:val="single" w:sz="4" w:space="0" w:color="B5CDD3"/>
        </w:tcBorders>
      </w:tcPr>
    </w:tblStylePr>
    <w:tblStylePr w:type="seCell">
      <w:tblPr/>
      <w:tcPr>
        <w:tcBorders>
          <w:top w:val="single" w:sz="4" w:space="0" w:color="B5CDD3"/>
        </w:tcBorders>
      </w:tcPr>
    </w:tblStylePr>
    <w:tblStylePr w:type="swCell">
      <w:tblPr/>
      <w:tcPr>
        <w:tcBorders>
          <w:top w:val="single" w:sz="4" w:space="0" w:color="B5CDD3"/>
        </w:tcBorders>
      </w:tcPr>
    </w:tblStylePr>
  </w:style>
  <w:style w:type="table" w:customStyle="1" w:styleId="Siatkatabelijasna12">
    <w:name w:val="Siatka tabeli — jasna12"/>
    <w:basedOn w:val="Standardowy"/>
    <w:uiPriority w:val="40"/>
    <w:rsid w:val="000F7A1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asiatki1jasnaakcent211">
    <w:name w:val="Tabela siatki 1 — jasna — akcent 211"/>
    <w:basedOn w:val="Standardowy"/>
    <w:uiPriority w:val="46"/>
    <w:rsid w:val="000F7A10"/>
    <w:pPr>
      <w:spacing w:after="0" w:line="240" w:lineRule="auto"/>
    </w:pPr>
    <w:tblPr>
      <w:tblStyleRowBandSize w:val="1"/>
      <w:tblStyleColBandSize w:val="1"/>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Tabela-Siatka123">
    <w:name w:val="Tabela - Siatka123"/>
    <w:basedOn w:val="Standardowy"/>
    <w:next w:val="Tabela-Siatka"/>
    <w:uiPriority w:val="39"/>
    <w:rsid w:val="000F7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0F7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listy3akcent111">
    <w:name w:val="Tabela listy 3 — akcent 111"/>
    <w:basedOn w:val="Standardowy"/>
    <w:uiPriority w:val="48"/>
    <w:rsid w:val="000F7A10"/>
    <w:pPr>
      <w:spacing w:after="0" w:line="240" w:lineRule="auto"/>
    </w:pPr>
    <w:rPr>
      <w:rFonts w:ascii="Calibri" w:eastAsia="Calibri" w:hAnsi="Calibri" w:cs="Times New Roman"/>
    </w:rPr>
    <w:tblPr>
      <w:tblStyleRowBandSize w:val="1"/>
      <w:tblStyleColBandSize w:val="1"/>
      <w:tblBorders>
        <w:top w:val="single" w:sz="4" w:space="0" w:color="3494BA"/>
        <w:left w:val="single" w:sz="4" w:space="0" w:color="3494BA"/>
        <w:bottom w:val="single" w:sz="4" w:space="0" w:color="3494BA"/>
        <w:right w:val="single" w:sz="4" w:space="0" w:color="3494BA"/>
      </w:tblBorders>
    </w:tblPr>
    <w:tblStylePr w:type="firstRow">
      <w:rPr>
        <w:b/>
        <w:bCs/>
        <w:color w:val="FFFFFF"/>
      </w:rPr>
      <w:tblPr/>
      <w:tcPr>
        <w:shd w:val="clear" w:color="auto" w:fill="3494BA"/>
      </w:tcPr>
    </w:tblStylePr>
    <w:tblStylePr w:type="lastRow">
      <w:rPr>
        <w:b/>
        <w:bCs/>
      </w:rPr>
      <w:tblPr/>
      <w:tcPr>
        <w:tcBorders>
          <w:top w:val="double" w:sz="4" w:space="0" w:color="3494B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3494BA"/>
          <w:right w:val="single" w:sz="4" w:space="0" w:color="3494BA"/>
        </w:tcBorders>
      </w:tcPr>
    </w:tblStylePr>
    <w:tblStylePr w:type="band1Horz">
      <w:tblPr/>
      <w:tcPr>
        <w:tcBorders>
          <w:top w:val="single" w:sz="4" w:space="0" w:color="3494BA"/>
          <w:bottom w:val="single" w:sz="4" w:space="0" w:color="3494B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left w:val="nil"/>
        </w:tcBorders>
      </w:tcPr>
    </w:tblStylePr>
    <w:tblStylePr w:type="swCell">
      <w:tblPr/>
      <w:tcPr>
        <w:tcBorders>
          <w:top w:val="double" w:sz="4" w:space="0" w:color="3494BA"/>
          <w:right w:val="nil"/>
        </w:tcBorders>
      </w:tcPr>
    </w:tblStylePr>
  </w:style>
  <w:style w:type="table" w:customStyle="1" w:styleId="Tabela-Siatka311">
    <w:name w:val="Tabela - Siatka31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112">
    <w:name w:val="Tabela siatki 4 — akcent 112"/>
    <w:basedOn w:val="Standardowy"/>
    <w:uiPriority w:val="49"/>
    <w:rsid w:val="000F7A10"/>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5ciemnaakcent112">
    <w:name w:val="Tabela siatki 5 — ciemna — akcent 112"/>
    <w:basedOn w:val="Standardowy"/>
    <w:uiPriority w:val="50"/>
    <w:rsid w:val="000F7A1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siatki4akcent512">
    <w:name w:val="Tabela siatki 4 — akcent 512"/>
    <w:basedOn w:val="Standardowy"/>
    <w:uiPriority w:val="49"/>
    <w:rsid w:val="000F7A10"/>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4akcent522">
    <w:name w:val="Tabela siatki 4 — akcent 522"/>
    <w:basedOn w:val="Standardowy"/>
    <w:uiPriority w:val="49"/>
    <w:rsid w:val="000F7A10"/>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1jasna12">
    <w:name w:val="Tabela siatki 1 — jasna12"/>
    <w:basedOn w:val="Standardowy"/>
    <w:uiPriority w:val="46"/>
    <w:rsid w:val="000F7A10"/>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Siatka71">
    <w:name w:val="Tabela - Siatka7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121">
    <w:name w:val="Tabela siatki 4 — akcent 121"/>
    <w:basedOn w:val="Standardowy"/>
    <w:next w:val="Tabelasiatki4akcent13"/>
    <w:uiPriority w:val="49"/>
    <w:rsid w:val="000F7A10"/>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4akcent131">
    <w:name w:val="Tabela siatki 4 — akcent 131"/>
    <w:basedOn w:val="Standardowy"/>
    <w:uiPriority w:val="49"/>
    <w:rsid w:val="000F7A10"/>
    <w:pPr>
      <w:spacing w:after="0" w:line="240" w:lineRule="auto"/>
    </w:pPr>
    <w:rPr>
      <w:rFonts w:ascii="Calibri" w:eastAsia="Calibri" w:hAnsi="Calibri" w:cs="Times New Roman"/>
    </w:rPr>
    <w:tblPr>
      <w:tblStyleRowBandSize w:val="1"/>
      <w:tblStyleColBandSize w:val="1"/>
      <w:tblBorders>
        <w:top w:val="single" w:sz="4" w:space="0" w:color="7FC0DB"/>
        <w:left w:val="single" w:sz="4" w:space="0" w:color="7FC0DB"/>
        <w:bottom w:val="single" w:sz="4" w:space="0" w:color="7FC0DB"/>
        <w:right w:val="single" w:sz="4" w:space="0" w:color="7FC0DB"/>
        <w:insideH w:val="single" w:sz="4" w:space="0" w:color="7FC0DB"/>
        <w:insideV w:val="single" w:sz="4" w:space="0" w:color="7FC0DB"/>
      </w:tblBorders>
    </w:tblPr>
    <w:tblStylePr w:type="firstRow">
      <w:rPr>
        <w:b/>
        <w:bCs/>
        <w:color w:val="FFFFFF"/>
      </w:rPr>
      <w:tblPr/>
      <w:tcPr>
        <w:tcBorders>
          <w:top w:val="single" w:sz="4" w:space="0" w:color="3494BA"/>
          <w:left w:val="single" w:sz="4" w:space="0" w:color="3494BA"/>
          <w:bottom w:val="single" w:sz="4" w:space="0" w:color="3494BA"/>
          <w:right w:val="single" w:sz="4" w:space="0" w:color="3494BA"/>
          <w:insideH w:val="nil"/>
          <w:insideV w:val="nil"/>
        </w:tcBorders>
        <w:shd w:val="clear" w:color="auto" w:fill="3494BA"/>
      </w:tcPr>
    </w:tblStylePr>
    <w:tblStylePr w:type="lastRow">
      <w:rPr>
        <w:b/>
        <w:bCs/>
      </w:rPr>
      <w:tblPr/>
      <w:tcPr>
        <w:tcBorders>
          <w:top w:val="double" w:sz="4" w:space="0" w:color="3494BA"/>
        </w:tcBorders>
      </w:tcPr>
    </w:tblStylePr>
    <w:tblStylePr w:type="firstCol">
      <w:rPr>
        <w:b/>
        <w:bCs/>
      </w:rPr>
    </w:tblStylePr>
    <w:tblStylePr w:type="lastCol">
      <w:rPr>
        <w:b/>
        <w:bCs/>
      </w:rPr>
    </w:tblStylePr>
    <w:tblStylePr w:type="band1Vert">
      <w:tblPr/>
      <w:tcPr>
        <w:shd w:val="clear" w:color="auto" w:fill="D4EAF3"/>
      </w:tcPr>
    </w:tblStylePr>
    <w:tblStylePr w:type="band1Horz">
      <w:tblPr/>
      <w:tcPr>
        <w:shd w:val="clear" w:color="auto" w:fill="D4EAF3"/>
      </w:tcPr>
    </w:tblStylePr>
  </w:style>
  <w:style w:type="table" w:customStyle="1" w:styleId="Tabela-Siatka1111">
    <w:name w:val="Tabela - Siatka111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listaakcent111">
    <w:name w:val="Jasna lista — akcent 111"/>
    <w:basedOn w:val="Standardowy"/>
    <w:uiPriority w:val="61"/>
    <w:rsid w:val="000F7A10"/>
    <w:pPr>
      <w:spacing w:after="0" w:line="240" w:lineRule="auto"/>
    </w:pPr>
    <w:rPr>
      <w:rFonts w:ascii="Calibri" w:eastAsia="Calibri" w:hAnsi="Calibri" w:cs="Times New Roman"/>
    </w:rPr>
    <w:tblPr>
      <w:tblStyleRowBandSize w:val="1"/>
      <w:tblStyleColBandSize w:val="1"/>
      <w:tblBorders>
        <w:top w:val="single" w:sz="8" w:space="0" w:color="3494BA"/>
        <w:left w:val="single" w:sz="8" w:space="0" w:color="3494BA"/>
        <w:bottom w:val="single" w:sz="8" w:space="0" w:color="3494BA"/>
        <w:right w:val="single" w:sz="8" w:space="0" w:color="3494BA"/>
      </w:tblBorders>
    </w:tblPr>
    <w:tblStylePr w:type="firstRow">
      <w:pPr>
        <w:spacing w:before="0" w:after="0" w:line="240" w:lineRule="auto"/>
      </w:pPr>
      <w:rPr>
        <w:b/>
        <w:bCs/>
        <w:color w:val="FFFFFF"/>
      </w:rPr>
      <w:tblPr/>
      <w:tcPr>
        <w:shd w:val="clear" w:color="auto" w:fill="3494BA"/>
      </w:tcPr>
    </w:tblStylePr>
    <w:tblStylePr w:type="lastRow">
      <w:pPr>
        <w:spacing w:before="0" w:after="0" w:line="240" w:lineRule="auto"/>
      </w:pPr>
      <w:rPr>
        <w:b/>
        <w:bCs/>
      </w:rPr>
      <w:tblPr/>
      <w:tcPr>
        <w:tcBorders>
          <w:top w:val="double" w:sz="6" w:space="0" w:color="3494BA"/>
          <w:left w:val="single" w:sz="8" w:space="0" w:color="3494BA"/>
          <w:bottom w:val="single" w:sz="8" w:space="0" w:color="3494BA"/>
          <w:right w:val="single" w:sz="8" w:space="0" w:color="3494BA"/>
        </w:tcBorders>
      </w:tcPr>
    </w:tblStylePr>
    <w:tblStylePr w:type="firstCol">
      <w:rPr>
        <w:b/>
        <w:bCs/>
      </w:rPr>
    </w:tblStylePr>
    <w:tblStylePr w:type="lastCol">
      <w:rPr>
        <w:b/>
        <w:bCs/>
      </w:rPr>
    </w:tblStylePr>
    <w:tblStylePr w:type="band1Vert">
      <w:tblPr/>
      <w:tcPr>
        <w:tcBorders>
          <w:top w:val="single" w:sz="8" w:space="0" w:color="3494BA"/>
          <w:left w:val="single" w:sz="8" w:space="0" w:color="3494BA"/>
          <w:bottom w:val="single" w:sz="8" w:space="0" w:color="3494BA"/>
          <w:right w:val="single" w:sz="8" w:space="0" w:color="3494BA"/>
        </w:tcBorders>
      </w:tcPr>
    </w:tblStylePr>
    <w:tblStylePr w:type="band1Horz">
      <w:tblPr/>
      <w:tcPr>
        <w:tcBorders>
          <w:top w:val="single" w:sz="8" w:space="0" w:color="3494BA"/>
          <w:left w:val="single" w:sz="8" w:space="0" w:color="3494BA"/>
          <w:bottom w:val="single" w:sz="8" w:space="0" w:color="3494BA"/>
          <w:right w:val="single" w:sz="8" w:space="0" w:color="3494BA"/>
        </w:tcBorders>
      </w:tcPr>
    </w:tblStylePr>
  </w:style>
  <w:style w:type="table" w:customStyle="1" w:styleId="Tabela-Siatka511">
    <w:name w:val="Tabela - Siatka51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1">
    <w:name w:val="Tabela - Siatka121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1111">
    <w:name w:val="Tabela siatki 4 — akcent 1111"/>
    <w:basedOn w:val="Standardowy"/>
    <w:uiPriority w:val="49"/>
    <w:rsid w:val="000F7A10"/>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5ciemnaakcent1111">
    <w:name w:val="Tabela siatki 5 — ciemna — akcent 1111"/>
    <w:basedOn w:val="Standardowy"/>
    <w:uiPriority w:val="50"/>
    <w:rsid w:val="000F7A10"/>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siatki4akcent5111">
    <w:name w:val="Tabela siatki 4 — akcent 5111"/>
    <w:basedOn w:val="Standardowy"/>
    <w:uiPriority w:val="49"/>
    <w:rsid w:val="000F7A10"/>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4akcent5211">
    <w:name w:val="Tabela siatki 4 — akcent 5211"/>
    <w:basedOn w:val="Standardowy"/>
    <w:uiPriority w:val="49"/>
    <w:rsid w:val="000F7A10"/>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1jasna111">
    <w:name w:val="Tabela siatki 1 — jasna111"/>
    <w:basedOn w:val="Standardowy"/>
    <w:uiPriority w:val="46"/>
    <w:rsid w:val="000F7A10"/>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Bezlisty111">
    <w:name w:val="Bez listy111"/>
    <w:next w:val="Bezlisty"/>
    <w:uiPriority w:val="99"/>
    <w:semiHidden/>
    <w:unhideWhenUsed/>
    <w:rsid w:val="000F7A10"/>
  </w:style>
  <w:style w:type="table" w:customStyle="1" w:styleId="Siatkatabelijasna111">
    <w:name w:val="Siatka tabeli — jasna111"/>
    <w:basedOn w:val="Standardowy"/>
    <w:uiPriority w:val="40"/>
    <w:rsid w:val="000F7A1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listy21">
    <w:name w:val="Bez listy21"/>
    <w:next w:val="Bezlisty"/>
    <w:uiPriority w:val="99"/>
    <w:semiHidden/>
    <w:unhideWhenUsed/>
    <w:rsid w:val="000F7A10"/>
  </w:style>
  <w:style w:type="table" w:customStyle="1" w:styleId="Tabela-Siatka61">
    <w:name w:val="Tabela - Siatka6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1">
    <w:name w:val="Tabela - Siatka22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1">
    <w:name w:val="Tabela - Siatka32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1">
    <w:name w:val="Tabela - Siatka42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
    <w:name w:val="Tabela - Siatka112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1">
    <w:name w:val="Tabela - Siatka52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
    <w:name w:val="Tabela - Siatka1221"/>
    <w:basedOn w:val="Standardowy"/>
    <w:next w:val="Tabela-Siatka"/>
    <w:uiPriority w:val="39"/>
    <w:rsid w:val="000F7A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
    <w:name w:val="Bez listy121"/>
    <w:next w:val="Bezlisty"/>
    <w:uiPriority w:val="99"/>
    <w:semiHidden/>
    <w:unhideWhenUsed/>
    <w:rsid w:val="000F7A10"/>
  </w:style>
  <w:style w:type="character" w:customStyle="1" w:styleId="Nierozpoznanawzmianka10">
    <w:name w:val="Nierozpoznana wzmianka10"/>
    <w:basedOn w:val="Domylnaczcionkaakapitu"/>
    <w:uiPriority w:val="99"/>
    <w:semiHidden/>
    <w:unhideWhenUsed/>
    <w:rsid w:val="000F7A10"/>
    <w:rPr>
      <w:color w:val="605E5C"/>
      <w:shd w:val="clear" w:color="auto" w:fill="E1DFDD"/>
    </w:rPr>
  </w:style>
  <w:style w:type="table" w:customStyle="1" w:styleId="Tabela-Siatka20">
    <w:name w:val="Tabela - Siatka20"/>
    <w:basedOn w:val="Standardowy"/>
    <w:next w:val="Tabela-Siatka"/>
    <w:uiPriority w:val="59"/>
    <w:rsid w:val="000F7A10"/>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ztytu">
    <w:name w:val="Maz_tytuł"/>
    <w:basedOn w:val="Normalny"/>
    <w:link w:val="MaztytuZnak"/>
    <w:uiPriority w:val="99"/>
    <w:qFormat/>
    <w:rsid w:val="000F7A10"/>
    <w:pPr>
      <w:spacing w:before="60" w:after="20"/>
      <w:jc w:val="center"/>
    </w:pPr>
    <w:rPr>
      <w:rFonts w:ascii="Calibri" w:eastAsia="Times New Roman" w:hAnsi="Calibri" w:cs="Times New Roman"/>
      <w:b/>
      <w:bCs/>
      <w:color w:val="000000"/>
      <w:sz w:val="36"/>
      <w:szCs w:val="36"/>
      <w:lang w:eastAsia="pl-PL"/>
    </w:rPr>
  </w:style>
  <w:style w:type="character" w:customStyle="1" w:styleId="MaztytuZnak">
    <w:name w:val="Maz_tytuł Znak"/>
    <w:link w:val="Maztytu"/>
    <w:uiPriority w:val="99"/>
    <w:rsid w:val="000F7A10"/>
    <w:rPr>
      <w:rFonts w:ascii="Calibri" w:eastAsia="Times New Roman" w:hAnsi="Calibri" w:cs="Times New Roman"/>
      <w:b/>
      <w:bCs/>
      <w:color w:val="000000"/>
      <w:sz w:val="36"/>
      <w:szCs w:val="36"/>
      <w:lang w:eastAsia="pl-PL"/>
    </w:rPr>
  </w:style>
  <w:style w:type="paragraph" w:customStyle="1" w:styleId="Mazpunkt1">
    <w:name w:val="Maz_punkt1"/>
    <w:basedOn w:val="Normalny"/>
    <w:next w:val="Normalny"/>
    <w:link w:val="Mazpunkt1Znak"/>
    <w:qFormat/>
    <w:rsid w:val="000F7A10"/>
    <w:pPr>
      <w:spacing w:before="120" w:after="120" w:line="240" w:lineRule="auto"/>
      <w:ind w:left="1211" w:hanging="360"/>
    </w:pPr>
    <w:rPr>
      <w:rFonts w:ascii="Calibri" w:eastAsia="Times New Roman" w:hAnsi="Calibri" w:cs="Times New Roman"/>
      <w:snapToGrid w:val="0"/>
      <w:sz w:val="20"/>
      <w:szCs w:val="20"/>
    </w:rPr>
  </w:style>
  <w:style w:type="character" w:customStyle="1" w:styleId="Mazpunkt1Znak">
    <w:name w:val="Maz_punkt1 Znak"/>
    <w:link w:val="Mazpunkt1"/>
    <w:rsid w:val="000F7A10"/>
    <w:rPr>
      <w:rFonts w:ascii="Calibri" w:eastAsia="Times New Roman" w:hAnsi="Calibri" w:cs="Times New Roman"/>
      <w:snapToGrid w:val="0"/>
      <w:sz w:val="20"/>
      <w:szCs w:val="20"/>
    </w:rPr>
  </w:style>
  <w:style w:type="paragraph" w:customStyle="1" w:styleId="Mazpogrub">
    <w:name w:val="Maz_pogrub"/>
    <w:basedOn w:val="Normalny"/>
    <w:link w:val="MazpogrubZnak"/>
    <w:qFormat/>
    <w:rsid w:val="000F7A10"/>
    <w:pPr>
      <w:spacing w:before="20" w:after="20" w:line="240" w:lineRule="auto"/>
    </w:pPr>
    <w:rPr>
      <w:rFonts w:ascii="Calibri" w:eastAsia="Times New Roman" w:hAnsi="Calibri" w:cs="Times New Roman"/>
      <w:b/>
      <w:sz w:val="20"/>
      <w:szCs w:val="20"/>
      <w:lang w:eastAsia="pl-PL"/>
    </w:rPr>
  </w:style>
  <w:style w:type="character" w:customStyle="1" w:styleId="MazpogrubZnak">
    <w:name w:val="Maz_pogrub Znak"/>
    <w:link w:val="Mazpogrub"/>
    <w:rsid w:val="000F7A10"/>
    <w:rPr>
      <w:rFonts w:ascii="Calibri" w:eastAsia="Times New Roman" w:hAnsi="Calibri" w:cs="Times New Roman"/>
      <w:b/>
      <w:sz w:val="20"/>
      <w:szCs w:val="20"/>
      <w:lang w:eastAsia="pl-PL"/>
    </w:rPr>
  </w:style>
  <w:style w:type="paragraph" w:customStyle="1" w:styleId="Maznagl2">
    <w:name w:val="Maz_nagl_2"/>
    <w:basedOn w:val="Nagwek2"/>
    <w:next w:val="Tekstpodstawowy"/>
    <w:link w:val="Maznagl2Znak"/>
    <w:qFormat/>
    <w:rsid w:val="000F7A10"/>
    <w:pPr>
      <w:keepLines w:val="0"/>
      <w:spacing w:before="240" w:after="120" w:line="240" w:lineRule="auto"/>
      <w:ind w:left="0" w:firstLine="0"/>
    </w:pPr>
    <w:rPr>
      <w:rFonts w:ascii="Arial" w:eastAsia="Calibri" w:hAnsi="Arial" w:cs="Arial"/>
      <w:b/>
      <w:bCs/>
      <w:iCs/>
      <w:snapToGrid w:val="0"/>
      <w:color w:val="auto"/>
      <w:sz w:val="20"/>
      <w:szCs w:val="28"/>
    </w:rPr>
  </w:style>
  <w:style w:type="character" w:customStyle="1" w:styleId="Maznagl2Znak">
    <w:name w:val="Maz_nagl_2 Znak"/>
    <w:link w:val="Maznagl2"/>
    <w:rsid w:val="000F7A10"/>
    <w:rPr>
      <w:rFonts w:ascii="Arial" w:eastAsia="Calibri" w:hAnsi="Arial" w:cs="Arial"/>
      <w:b/>
      <w:bCs/>
      <w:iCs/>
      <w:snapToGrid w:val="0"/>
      <w:sz w:val="20"/>
      <w:szCs w:val="28"/>
      <w:lang w:eastAsia="pl-PL"/>
    </w:rPr>
  </w:style>
  <w:style w:type="paragraph" w:customStyle="1" w:styleId="Mazlistapunkt">
    <w:name w:val="Maz_lista punkt"/>
    <w:basedOn w:val="Mazpunkt1"/>
    <w:link w:val="MazlistapunktZnak"/>
    <w:qFormat/>
    <w:rsid w:val="000F7A10"/>
    <w:pPr>
      <w:tabs>
        <w:tab w:val="left" w:pos="709"/>
      </w:tabs>
      <w:ind w:left="0" w:firstLine="0"/>
    </w:pPr>
  </w:style>
  <w:style w:type="character" w:customStyle="1" w:styleId="MazlistapunktZnak">
    <w:name w:val="Maz_lista punkt Znak"/>
    <w:basedOn w:val="Mazpunkt1Znak"/>
    <w:link w:val="Mazlistapunkt"/>
    <w:rsid w:val="000F7A10"/>
    <w:rPr>
      <w:rFonts w:ascii="Calibri" w:eastAsia="Times New Roman" w:hAnsi="Calibri" w:cs="Times New Roman"/>
      <w:snapToGrid w:val="0"/>
      <w:sz w:val="20"/>
      <w:szCs w:val="20"/>
    </w:rPr>
  </w:style>
  <w:style w:type="paragraph" w:customStyle="1" w:styleId="Mazcz">
    <w:name w:val="Maz_część"/>
    <w:basedOn w:val="Normalny"/>
    <w:link w:val="MazczZnak"/>
    <w:qFormat/>
    <w:rsid w:val="000F7A10"/>
    <w:pPr>
      <w:spacing w:before="60" w:after="20"/>
      <w:jc w:val="center"/>
    </w:pPr>
    <w:rPr>
      <w:rFonts w:ascii="Calibri" w:eastAsia="Times New Roman" w:hAnsi="Calibri" w:cs="Times New Roman"/>
      <w:b/>
      <w:bCs/>
      <w:i/>
      <w:sz w:val="32"/>
      <w:szCs w:val="28"/>
      <w:lang w:eastAsia="pl-PL"/>
    </w:rPr>
  </w:style>
  <w:style w:type="character" w:customStyle="1" w:styleId="MazczZnak">
    <w:name w:val="Maz_część Znak"/>
    <w:link w:val="Mazcz"/>
    <w:rsid w:val="000F7A10"/>
    <w:rPr>
      <w:rFonts w:ascii="Calibri" w:eastAsia="Times New Roman" w:hAnsi="Calibri" w:cs="Times New Roman"/>
      <w:b/>
      <w:bCs/>
      <w:i/>
      <w:sz w:val="32"/>
      <w:szCs w:val="28"/>
      <w:lang w:eastAsia="pl-PL"/>
    </w:rPr>
  </w:style>
  <w:style w:type="paragraph" w:customStyle="1" w:styleId="Mazpodpis">
    <w:name w:val="Maz_podpis"/>
    <w:basedOn w:val="Legenda"/>
    <w:link w:val="MazpodpisZnak"/>
    <w:qFormat/>
    <w:rsid w:val="000F7A10"/>
    <w:pPr>
      <w:spacing w:before="40" w:after="40"/>
    </w:pPr>
    <w:rPr>
      <w:rFonts w:ascii="Arial Narrow" w:eastAsia="Calibri" w:hAnsi="Arial Narrow" w:cs="Times New Roman"/>
      <w:bCs/>
      <w:iCs w:val="0"/>
      <w:snapToGrid w:val="0"/>
      <w:sz w:val="20"/>
      <w:szCs w:val="20"/>
      <w:lang w:eastAsia="en-US"/>
    </w:rPr>
  </w:style>
  <w:style w:type="character" w:customStyle="1" w:styleId="MazpodpisZnak">
    <w:name w:val="Maz_podpis Znak"/>
    <w:link w:val="Mazpodpis"/>
    <w:rsid w:val="000F7A10"/>
    <w:rPr>
      <w:rFonts w:ascii="Arial Narrow" w:eastAsia="Calibri" w:hAnsi="Arial Narrow" w:cs="Times New Roman"/>
      <w:bCs/>
      <w:i/>
      <w:snapToGrid w:val="0"/>
      <w:sz w:val="20"/>
      <w:szCs w:val="20"/>
    </w:rPr>
  </w:style>
  <w:style w:type="paragraph" w:customStyle="1" w:styleId="Mazprzypis">
    <w:name w:val="Maz_przypis"/>
    <w:basedOn w:val="Tekstprzypisudolnego"/>
    <w:link w:val="MazprzypisZnak"/>
    <w:qFormat/>
    <w:rsid w:val="000F7A10"/>
    <w:pPr>
      <w:widowControl w:val="0"/>
      <w:tabs>
        <w:tab w:val="left" w:pos="567"/>
      </w:tabs>
      <w:spacing w:before="20" w:after="120"/>
    </w:pPr>
    <w:rPr>
      <w:rFonts w:ascii="Arial" w:eastAsia="Times New Roman" w:hAnsi="Arial" w:cs="Times New Roman"/>
      <w:sz w:val="16"/>
      <w:lang w:eastAsia="pl-PL"/>
    </w:rPr>
  </w:style>
  <w:style w:type="character" w:customStyle="1" w:styleId="MazprzypisZnak">
    <w:name w:val="Maz_przypis Znak"/>
    <w:link w:val="Mazprzypis"/>
    <w:rsid w:val="000F7A10"/>
    <w:rPr>
      <w:rFonts w:ascii="Arial" w:eastAsia="Times New Roman" w:hAnsi="Arial" w:cs="Times New Roman"/>
      <w:sz w:val="16"/>
      <w:szCs w:val="20"/>
      <w:lang w:eastAsia="pl-PL"/>
    </w:rPr>
  </w:style>
  <w:style w:type="paragraph" w:customStyle="1" w:styleId="Mazobjasnienia">
    <w:name w:val="Maz_objasnienia"/>
    <w:basedOn w:val="Mazcz"/>
    <w:link w:val="MazobjasnieniaZnak"/>
    <w:qFormat/>
    <w:rsid w:val="000F7A10"/>
    <w:pPr>
      <w:spacing w:before="0" w:line="240" w:lineRule="auto"/>
      <w:jc w:val="left"/>
    </w:pPr>
    <w:rPr>
      <w:rFonts w:ascii="Arial" w:hAnsi="Arial"/>
      <w:b w:val="0"/>
      <w:i w:val="0"/>
      <w:snapToGrid w:val="0"/>
      <w:sz w:val="16"/>
    </w:rPr>
  </w:style>
  <w:style w:type="character" w:customStyle="1" w:styleId="MazobjasnieniaZnak">
    <w:name w:val="Maz_objasnienia Znak"/>
    <w:link w:val="Mazobjasnienia"/>
    <w:rsid w:val="000F7A10"/>
    <w:rPr>
      <w:rFonts w:ascii="Arial" w:eastAsia="Times New Roman" w:hAnsi="Arial" w:cs="Times New Roman"/>
      <w:bCs/>
      <w:snapToGrid w:val="0"/>
      <w:sz w:val="16"/>
      <w:szCs w:val="28"/>
      <w:lang w:eastAsia="pl-PL"/>
    </w:rPr>
  </w:style>
  <w:style w:type="paragraph" w:customStyle="1" w:styleId="Maztreobjasn">
    <w:name w:val="Maz_treść objasn."/>
    <w:basedOn w:val="Mazcz"/>
    <w:link w:val="MaztreobjasnZnak"/>
    <w:qFormat/>
    <w:rsid w:val="000F7A10"/>
    <w:pPr>
      <w:spacing w:before="0" w:line="240" w:lineRule="auto"/>
      <w:ind w:left="360" w:hanging="360"/>
    </w:pPr>
    <w:rPr>
      <w:sz w:val="20"/>
      <w:szCs w:val="20"/>
    </w:rPr>
  </w:style>
  <w:style w:type="character" w:customStyle="1" w:styleId="MaztreobjasnZnak">
    <w:name w:val="Maz_treść objasn. Znak"/>
    <w:link w:val="Maztreobjasn"/>
    <w:rsid w:val="000F7A10"/>
    <w:rPr>
      <w:rFonts w:ascii="Calibri" w:eastAsia="Times New Roman" w:hAnsi="Calibri" w:cs="Times New Roman"/>
      <w:b/>
      <w:bCs/>
      <w:i/>
      <w:sz w:val="20"/>
      <w:szCs w:val="20"/>
      <w:lang w:eastAsia="pl-PL"/>
    </w:rPr>
  </w:style>
  <w:style w:type="paragraph" w:customStyle="1" w:styleId="Mazbraknumnagl1">
    <w:name w:val="Maz_brak num_nagl_1"/>
    <w:basedOn w:val="Nagwek1"/>
    <w:link w:val="Mazbraknumnagl1Znak"/>
    <w:qFormat/>
    <w:rsid w:val="000F7A10"/>
    <w:pPr>
      <w:pageBreakBefore/>
      <w:pBdr>
        <w:bottom w:val="single" w:sz="4" w:space="1" w:color="auto"/>
      </w:pBdr>
      <w:tabs>
        <w:tab w:val="left" w:pos="1134"/>
      </w:tabs>
      <w:snapToGrid w:val="0"/>
      <w:ind w:left="432"/>
      <w:jc w:val="left"/>
    </w:pPr>
    <w:rPr>
      <w:rFonts w:ascii="Arial Narrow" w:eastAsia="Times New Roman" w:hAnsi="Arial Narrow" w:cs="Times New Roman"/>
      <w:snapToGrid w:val="0"/>
      <w:color w:val="auto"/>
      <w:kern w:val="28"/>
      <w:sz w:val="22"/>
      <w:szCs w:val="22"/>
      <w:lang w:eastAsia="pl-PL"/>
    </w:rPr>
  </w:style>
  <w:style w:type="character" w:customStyle="1" w:styleId="Mazbraknumnagl1Znak">
    <w:name w:val="Maz_brak num_nagl_1 Znak"/>
    <w:link w:val="Mazbraknumnagl1"/>
    <w:rsid w:val="000F7A10"/>
    <w:rPr>
      <w:rFonts w:ascii="Arial Narrow" w:eastAsia="Times New Roman" w:hAnsi="Arial Narrow" w:cs="Times New Roman"/>
      <w:b/>
      <w:snapToGrid w:val="0"/>
      <w:kern w:val="28"/>
      <w:lang w:eastAsia="pl-PL"/>
    </w:rPr>
  </w:style>
  <w:style w:type="paragraph" w:customStyle="1" w:styleId="Maztytuopracowania">
    <w:name w:val="Maz_tytuł opracowania"/>
    <w:basedOn w:val="Normalny"/>
    <w:link w:val="MaztytuopracowaniaZnak"/>
    <w:qFormat/>
    <w:rsid w:val="000F7A10"/>
    <w:pPr>
      <w:spacing w:before="20" w:after="20" w:line="240" w:lineRule="auto"/>
    </w:pPr>
    <w:rPr>
      <w:rFonts w:ascii="Calibri" w:eastAsia="Times New Roman" w:hAnsi="Calibri" w:cs="Times New Roman"/>
      <w:i/>
      <w:sz w:val="20"/>
      <w:szCs w:val="20"/>
      <w:lang w:eastAsia="pl-PL"/>
    </w:rPr>
  </w:style>
  <w:style w:type="character" w:customStyle="1" w:styleId="MaztytuopracowaniaZnak">
    <w:name w:val="Maz_tytuł opracowania Znak"/>
    <w:link w:val="Maztytuopracowania"/>
    <w:rsid w:val="000F7A10"/>
    <w:rPr>
      <w:rFonts w:ascii="Calibri" w:eastAsia="Times New Roman" w:hAnsi="Calibri" w:cs="Times New Roman"/>
      <w:i/>
      <w:sz w:val="20"/>
      <w:szCs w:val="20"/>
      <w:lang w:eastAsia="pl-PL"/>
    </w:rPr>
  </w:style>
  <w:style w:type="paragraph" w:customStyle="1" w:styleId="Mazlistanumerowana">
    <w:name w:val="Maz_lista_numerowana"/>
    <w:basedOn w:val="Normalny"/>
    <w:link w:val="MazlistanumerowanaZnak"/>
    <w:qFormat/>
    <w:rsid w:val="000F7A10"/>
    <w:pPr>
      <w:spacing w:before="20" w:after="20" w:line="240" w:lineRule="auto"/>
      <w:ind w:left="720" w:hanging="360"/>
    </w:pPr>
    <w:rPr>
      <w:rFonts w:ascii="Calibri" w:eastAsia="Times New Roman" w:hAnsi="Calibri" w:cs="Times New Roman"/>
      <w:snapToGrid w:val="0"/>
      <w:sz w:val="20"/>
      <w:szCs w:val="20"/>
      <w:lang w:eastAsia="pl-PL"/>
    </w:rPr>
  </w:style>
  <w:style w:type="character" w:customStyle="1" w:styleId="MazlistanumerowanaZnak">
    <w:name w:val="Maz_lista_numerowana Znak"/>
    <w:link w:val="Mazlistanumerowana"/>
    <w:rsid w:val="000F7A10"/>
    <w:rPr>
      <w:rFonts w:ascii="Calibri" w:eastAsia="Times New Roman" w:hAnsi="Calibri" w:cs="Times New Roman"/>
      <w:snapToGrid w:val="0"/>
      <w:sz w:val="20"/>
      <w:szCs w:val="20"/>
      <w:lang w:eastAsia="pl-PL"/>
    </w:rPr>
  </w:style>
  <w:style w:type="paragraph" w:customStyle="1" w:styleId="Mazpierwszywiersztabela">
    <w:name w:val="Maz_pierwszy wiersz tabela"/>
    <w:basedOn w:val="Normalny"/>
    <w:link w:val="MazpierwszywiersztabelaZnak"/>
    <w:qFormat/>
    <w:rsid w:val="000F7A10"/>
    <w:pPr>
      <w:keepNext/>
      <w:spacing w:before="60" w:after="60" w:line="240" w:lineRule="auto"/>
      <w:jc w:val="center"/>
    </w:pPr>
    <w:rPr>
      <w:rFonts w:ascii="Calibri" w:eastAsia="Calibri" w:hAnsi="Calibri" w:cs="Arial"/>
      <w:b/>
      <w:snapToGrid w:val="0"/>
      <w:sz w:val="16"/>
      <w:szCs w:val="16"/>
      <w:lang w:eastAsia="pl-PL"/>
    </w:rPr>
  </w:style>
  <w:style w:type="character" w:customStyle="1" w:styleId="MazpierwszywiersztabelaZnak">
    <w:name w:val="Maz_pierwszy wiersz tabela Znak"/>
    <w:link w:val="Mazpierwszywiersztabela"/>
    <w:rsid w:val="000F7A10"/>
    <w:rPr>
      <w:rFonts w:ascii="Calibri" w:eastAsia="Calibri" w:hAnsi="Calibri" w:cs="Arial"/>
      <w:b/>
      <w:snapToGrid w:val="0"/>
      <w:sz w:val="16"/>
      <w:szCs w:val="16"/>
      <w:lang w:eastAsia="pl-PL"/>
    </w:rPr>
  </w:style>
  <w:style w:type="paragraph" w:customStyle="1" w:styleId="Maztretabeli">
    <w:name w:val="Maz_treść tabeli"/>
    <w:basedOn w:val="Normalny"/>
    <w:link w:val="MaztretabeliZnak"/>
    <w:qFormat/>
    <w:rsid w:val="000F7A10"/>
    <w:pPr>
      <w:spacing w:before="20" w:after="20" w:line="240" w:lineRule="auto"/>
      <w:jc w:val="center"/>
    </w:pPr>
    <w:rPr>
      <w:rFonts w:ascii="Calibri" w:eastAsia="Calibri" w:hAnsi="Calibri" w:cs="Arial"/>
      <w:snapToGrid w:val="0"/>
      <w:sz w:val="16"/>
      <w:szCs w:val="16"/>
      <w:lang w:eastAsia="pl-PL"/>
    </w:rPr>
  </w:style>
  <w:style w:type="character" w:customStyle="1" w:styleId="MaztretabeliZnak">
    <w:name w:val="Maz_treść tabeli Znak"/>
    <w:link w:val="Maztretabeli"/>
    <w:rsid w:val="000F7A10"/>
    <w:rPr>
      <w:rFonts w:ascii="Calibri" w:eastAsia="Calibri" w:hAnsi="Calibri" w:cs="Arial"/>
      <w:snapToGrid w:val="0"/>
      <w:sz w:val="16"/>
      <w:szCs w:val="16"/>
      <w:lang w:eastAsia="pl-PL"/>
    </w:rPr>
  </w:style>
  <w:style w:type="paragraph" w:customStyle="1" w:styleId="Maztabelapierwszywiersz">
    <w:name w:val="Maz_tabela pierwszy wiersz"/>
    <w:basedOn w:val="Normalny"/>
    <w:link w:val="MaztabelapierwszywierszZnak"/>
    <w:qFormat/>
    <w:rsid w:val="000F7A10"/>
    <w:pPr>
      <w:spacing w:before="20" w:after="20" w:line="240" w:lineRule="auto"/>
      <w:jc w:val="center"/>
    </w:pPr>
    <w:rPr>
      <w:rFonts w:ascii="Calibri" w:eastAsia="Calibri" w:hAnsi="Calibri" w:cs="Arial"/>
      <w:b/>
      <w:snapToGrid w:val="0"/>
      <w:sz w:val="16"/>
      <w:szCs w:val="16"/>
      <w:lang w:eastAsia="pl-PL"/>
    </w:rPr>
  </w:style>
  <w:style w:type="character" w:customStyle="1" w:styleId="MaztabelapierwszywierszZnak">
    <w:name w:val="Maz_tabela pierwszy wiersz Znak"/>
    <w:link w:val="Maztabelapierwszywiersz"/>
    <w:rsid w:val="000F7A10"/>
    <w:rPr>
      <w:rFonts w:ascii="Calibri" w:eastAsia="Calibri" w:hAnsi="Calibri" w:cs="Arial"/>
      <w:b/>
      <w:snapToGrid w:val="0"/>
      <w:sz w:val="16"/>
      <w:szCs w:val="16"/>
      <w:lang w:eastAsia="pl-PL"/>
    </w:rPr>
  </w:style>
  <w:style w:type="paragraph" w:customStyle="1" w:styleId="Mazpunktor">
    <w:name w:val="Maz_punktor"/>
    <w:basedOn w:val="Normalny"/>
    <w:link w:val="MazpunktorZnak"/>
    <w:qFormat/>
    <w:rsid w:val="000F7A10"/>
    <w:pPr>
      <w:tabs>
        <w:tab w:val="left" w:pos="0"/>
      </w:tabs>
      <w:spacing w:before="20" w:after="20" w:line="240" w:lineRule="auto"/>
      <w:ind w:left="720" w:hanging="360"/>
    </w:pPr>
    <w:rPr>
      <w:rFonts w:ascii="Calibri" w:eastAsia="Calibri" w:hAnsi="Calibri" w:cs="Arial"/>
      <w:snapToGrid w:val="0"/>
      <w:color w:val="000000"/>
      <w:sz w:val="20"/>
      <w:szCs w:val="18"/>
      <w:lang w:eastAsia="pl-PL"/>
    </w:rPr>
  </w:style>
  <w:style w:type="character" w:customStyle="1" w:styleId="MazpunktorZnak">
    <w:name w:val="Maz_punktor Znak"/>
    <w:link w:val="Mazpunktor"/>
    <w:rsid w:val="000F7A10"/>
    <w:rPr>
      <w:rFonts w:ascii="Calibri" w:eastAsia="Calibri" w:hAnsi="Calibri" w:cs="Arial"/>
      <w:snapToGrid w:val="0"/>
      <w:color w:val="000000"/>
      <w:sz w:val="20"/>
      <w:szCs w:val="18"/>
      <w:lang w:eastAsia="pl-PL"/>
    </w:rPr>
  </w:style>
  <w:style w:type="paragraph" w:customStyle="1" w:styleId="Maznagl2rozdzia3">
    <w:name w:val="Maz_nagl_2_rozdział 3"/>
    <w:basedOn w:val="Nagwek2"/>
    <w:link w:val="Maznagl2rozdzia3Znak"/>
    <w:qFormat/>
    <w:rsid w:val="000F7A10"/>
    <w:pPr>
      <w:keepLines w:val="0"/>
      <w:pBdr>
        <w:top w:val="single" w:sz="4" w:space="3" w:color="auto"/>
        <w:left w:val="single" w:sz="4" w:space="3" w:color="auto"/>
        <w:bottom w:val="single" w:sz="4" w:space="3" w:color="auto"/>
        <w:right w:val="single" w:sz="4" w:space="4" w:color="auto"/>
      </w:pBdr>
      <w:shd w:val="clear" w:color="auto" w:fill="9CC2E5"/>
      <w:spacing w:before="240" w:after="60" w:line="240" w:lineRule="auto"/>
      <w:ind w:left="576" w:hanging="576"/>
    </w:pPr>
    <w:rPr>
      <w:rFonts w:ascii="Arial" w:eastAsia="Calibri" w:hAnsi="Arial" w:cs="Arial"/>
      <w:b/>
      <w:bCs/>
      <w:iCs/>
      <w:caps/>
      <w:snapToGrid w:val="0"/>
      <w:color w:val="auto"/>
      <w:sz w:val="20"/>
      <w:szCs w:val="28"/>
    </w:rPr>
  </w:style>
  <w:style w:type="character" w:customStyle="1" w:styleId="Maznagl2rozdzia3Znak">
    <w:name w:val="Maz_nagl_2_rozdział 3 Znak"/>
    <w:link w:val="Maznagl2rozdzia3"/>
    <w:rsid w:val="000F7A10"/>
    <w:rPr>
      <w:rFonts w:ascii="Arial" w:eastAsia="Calibri" w:hAnsi="Arial" w:cs="Arial"/>
      <w:b/>
      <w:bCs/>
      <w:iCs/>
      <w:caps/>
      <w:snapToGrid w:val="0"/>
      <w:sz w:val="20"/>
      <w:szCs w:val="28"/>
      <w:shd w:val="clear" w:color="auto" w:fill="9CC2E5"/>
      <w:lang w:eastAsia="pl-PL"/>
    </w:rPr>
  </w:style>
  <w:style w:type="character" w:styleId="Numerstrony">
    <w:name w:val="page number"/>
    <w:basedOn w:val="Domylnaczcionkaakapitu"/>
    <w:rsid w:val="000F7A10"/>
  </w:style>
  <w:style w:type="character" w:customStyle="1" w:styleId="tabulatory">
    <w:name w:val="tabulatory"/>
    <w:basedOn w:val="Domylnaczcionkaakapitu"/>
    <w:rsid w:val="000F7A10"/>
  </w:style>
  <w:style w:type="character" w:customStyle="1" w:styleId="ZnakZnak">
    <w:name w:val="Znak Znak"/>
    <w:rsid w:val="000F7A10"/>
    <w:rPr>
      <w:lang w:val="pl-PL" w:eastAsia="pl-PL" w:bidi="ar-SA"/>
    </w:rPr>
  </w:style>
  <w:style w:type="character" w:customStyle="1" w:styleId="st1">
    <w:name w:val="st1"/>
    <w:basedOn w:val="Domylnaczcionkaakapitu"/>
    <w:rsid w:val="000F7A10"/>
  </w:style>
  <w:style w:type="character" w:customStyle="1" w:styleId="luchili">
    <w:name w:val="luc_hili"/>
    <w:basedOn w:val="Domylnaczcionkaakapitu"/>
    <w:rsid w:val="000F7A10"/>
  </w:style>
  <w:style w:type="paragraph" w:customStyle="1" w:styleId="BodyText21">
    <w:name w:val="Body Text 21"/>
    <w:basedOn w:val="Normalny"/>
    <w:rsid w:val="000F7A10"/>
    <w:pPr>
      <w:spacing w:before="20" w:after="20" w:line="240" w:lineRule="auto"/>
    </w:pPr>
    <w:rPr>
      <w:rFonts w:ascii="Calibri" w:eastAsia="Calibri" w:hAnsi="Calibri" w:cs="Times New Roman"/>
      <w:sz w:val="20"/>
      <w:szCs w:val="20"/>
      <w:lang w:eastAsia="pl-PL"/>
    </w:rPr>
  </w:style>
  <w:style w:type="paragraph" w:customStyle="1" w:styleId="Akapitzlist11">
    <w:name w:val="Akapit z listą11"/>
    <w:basedOn w:val="Normalny"/>
    <w:rsid w:val="000F7A10"/>
    <w:pPr>
      <w:spacing w:before="20" w:after="200" w:line="276" w:lineRule="auto"/>
      <w:ind w:left="720"/>
      <w:contextualSpacing/>
    </w:pPr>
    <w:rPr>
      <w:rFonts w:ascii="Calibri" w:eastAsia="Calibri" w:hAnsi="Calibri" w:cs="Times New Roman"/>
    </w:rPr>
  </w:style>
  <w:style w:type="character" w:customStyle="1" w:styleId="FootnoteTextChar">
    <w:name w:val="Footnote Text Char"/>
    <w:locked/>
    <w:rsid w:val="000F7A10"/>
    <w:rPr>
      <w:rFonts w:cs="Times New Roman"/>
    </w:rPr>
  </w:style>
  <w:style w:type="character" w:customStyle="1" w:styleId="googqs-tidbitgoogqs-tidbit-0">
    <w:name w:val="goog_qs-tidbit goog_qs-tidbit-0"/>
    <w:basedOn w:val="Domylnaczcionkaakapitu"/>
    <w:rsid w:val="000F7A10"/>
  </w:style>
  <w:style w:type="character" w:customStyle="1" w:styleId="googqs-tidbitgoogqs-tidbit-3">
    <w:name w:val="goog_qs-tidbit goog_qs-tidbit-3"/>
    <w:basedOn w:val="Domylnaczcionkaakapitu"/>
    <w:rsid w:val="000F7A10"/>
  </w:style>
  <w:style w:type="character" w:customStyle="1" w:styleId="rodzaj3">
    <w:name w:val="rodzaj3"/>
    <w:basedOn w:val="Domylnaczcionkaakapitu"/>
    <w:rsid w:val="000F7A10"/>
  </w:style>
  <w:style w:type="character" w:customStyle="1" w:styleId="float-left2">
    <w:name w:val="float-left2"/>
    <w:basedOn w:val="Domylnaczcionkaakapitu"/>
    <w:rsid w:val="000F7A10"/>
  </w:style>
  <w:style w:type="character" w:customStyle="1" w:styleId="autor1">
    <w:name w:val="autor1"/>
    <w:basedOn w:val="Domylnaczcionkaakapitu"/>
    <w:rsid w:val="000F7A10"/>
  </w:style>
  <w:style w:type="character" w:customStyle="1" w:styleId="wprowadzajacy">
    <w:name w:val="wprowadzajacy"/>
    <w:basedOn w:val="Domylnaczcionkaakapitu"/>
    <w:rsid w:val="000F7A10"/>
  </w:style>
  <w:style w:type="character" w:customStyle="1" w:styleId="FooterChar">
    <w:name w:val="Footer Char"/>
    <w:locked/>
    <w:rsid w:val="000F7A10"/>
    <w:rPr>
      <w:rFonts w:cs="Times New Roman"/>
      <w:sz w:val="24"/>
      <w:szCs w:val="24"/>
    </w:rPr>
  </w:style>
  <w:style w:type="paragraph" w:customStyle="1" w:styleId="ListParagraph1">
    <w:name w:val="List Paragraph1"/>
    <w:basedOn w:val="Normalny"/>
    <w:rsid w:val="000F7A10"/>
    <w:pPr>
      <w:spacing w:before="20" w:after="200" w:line="276" w:lineRule="auto"/>
      <w:ind w:left="720"/>
      <w:contextualSpacing/>
    </w:pPr>
    <w:rPr>
      <w:rFonts w:ascii="Calibri" w:eastAsia="Calibri" w:hAnsi="Calibri" w:cs="Times New Roman"/>
    </w:rPr>
  </w:style>
  <w:style w:type="character" w:customStyle="1" w:styleId="strongregular">
    <w:name w:val="strongregular"/>
    <w:basedOn w:val="Domylnaczcionkaakapitu"/>
    <w:rsid w:val="000F7A10"/>
  </w:style>
  <w:style w:type="character" w:customStyle="1" w:styleId="highlightedsearchterm">
    <w:name w:val="highlightedsearchterm"/>
    <w:basedOn w:val="Domylnaczcionkaakapitu"/>
    <w:rsid w:val="000F7A10"/>
  </w:style>
  <w:style w:type="paragraph" w:customStyle="1" w:styleId="Maztabela">
    <w:name w:val="Maz_tabela"/>
    <w:basedOn w:val="Normalny"/>
    <w:link w:val="MaztabelaZnak"/>
    <w:qFormat/>
    <w:rsid w:val="000F7A10"/>
    <w:pPr>
      <w:spacing w:before="20" w:after="20" w:line="240" w:lineRule="auto"/>
      <w:jc w:val="center"/>
    </w:pPr>
    <w:rPr>
      <w:rFonts w:ascii="Calibri" w:eastAsia="Times New Roman" w:hAnsi="Calibri" w:cs="Times New Roman"/>
      <w:sz w:val="20"/>
      <w:szCs w:val="20"/>
      <w:lang w:eastAsia="pl-PL"/>
    </w:rPr>
  </w:style>
  <w:style w:type="character" w:customStyle="1" w:styleId="MaztabelaZnak">
    <w:name w:val="Maz_tabela Znak"/>
    <w:link w:val="Maztabela"/>
    <w:rsid w:val="000F7A10"/>
    <w:rPr>
      <w:rFonts w:ascii="Calibri" w:eastAsia="Times New Roman" w:hAnsi="Calibri" w:cs="Times New Roman"/>
      <w:sz w:val="20"/>
      <w:szCs w:val="20"/>
      <w:lang w:eastAsia="pl-PL"/>
    </w:rPr>
  </w:style>
  <w:style w:type="paragraph" w:customStyle="1" w:styleId="Mazowprzypis">
    <w:name w:val="Mazow_przypis"/>
    <w:basedOn w:val="Tekstprzypisudolnego"/>
    <w:link w:val="MazowprzypisZnak"/>
    <w:qFormat/>
    <w:rsid w:val="000F7A10"/>
    <w:pPr>
      <w:spacing w:before="20" w:after="20" w:line="276" w:lineRule="auto"/>
      <w:jc w:val="left"/>
    </w:pPr>
    <w:rPr>
      <w:rFonts w:ascii="Calibri" w:eastAsia="Times New Roman" w:hAnsi="Calibri" w:cs="Times New Roman"/>
      <w:i/>
      <w:sz w:val="16"/>
      <w:lang w:eastAsia="pl-PL"/>
    </w:rPr>
  </w:style>
  <w:style w:type="character" w:customStyle="1" w:styleId="MazowprzypisZnak">
    <w:name w:val="Mazow_przypis Znak"/>
    <w:basedOn w:val="Domylnaczcionkaakapitu"/>
    <w:link w:val="Mazowprzypis"/>
    <w:rsid w:val="000F7A10"/>
    <w:rPr>
      <w:rFonts w:ascii="Calibri" w:eastAsia="Times New Roman" w:hAnsi="Calibri" w:cs="Times New Roman"/>
      <w:i/>
      <w:sz w:val="16"/>
      <w:szCs w:val="20"/>
      <w:lang w:eastAsia="pl-PL"/>
    </w:rPr>
  </w:style>
  <w:style w:type="paragraph" w:customStyle="1" w:styleId="Mazowpunkt1">
    <w:name w:val="Mazow_punkt1"/>
    <w:rsid w:val="000F7A10"/>
    <w:pPr>
      <w:tabs>
        <w:tab w:val="left" w:pos="709"/>
      </w:tabs>
      <w:spacing w:before="20" w:after="120" w:line="240" w:lineRule="auto"/>
      <w:ind w:left="720" w:hanging="360"/>
      <w:jc w:val="both"/>
    </w:pPr>
    <w:rPr>
      <w:rFonts w:ascii="Arial" w:eastAsia="Times New Roman" w:hAnsi="Arial" w:cs="Times New Roman"/>
      <w:snapToGrid w:val="0"/>
      <w:sz w:val="18"/>
      <w:szCs w:val="20"/>
      <w:lang w:eastAsia="pl-PL"/>
    </w:rPr>
  </w:style>
  <w:style w:type="paragraph" w:styleId="Mapadokumentu">
    <w:name w:val="Document Map"/>
    <w:basedOn w:val="Normalny"/>
    <w:link w:val="MapadokumentuZnak"/>
    <w:uiPriority w:val="99"/>
    <w:unhideWhenUsed/>
    <w:rsid w:val="000F7A10"/>
    <w:pPr>
      <w:spacing w:before="20" w:after="20" w:line="240" w:lineRule="auto"/>
    </w:pPr>
    <w:rPr>
      <w:rFonts w:ascii="Tahoma" w:eastAsia="Calibri" w:hAnsi="Tahoma" w:cs="Tahoma"/>
      <w:sz w:val="16"/>
      <w:szCs w:val="16"/>
      <w:lang w:eastAsia="pl-PL"/>
    </w:rPr>
  </w:style>
  <w:style w:type="character" w:customStyle="1" w:styleId="MapadokumentuZnak">
    <w:name w:val="Mapa dokumentu Znak"/>
    <w:basedOn w:val="Domylnaczcionkaakapitu"/>
    <w:link w:val="Mapadokumentu"/>
    <w:uiPriority w:val="99"/>
    <w:rsid w:val="000F7A10"/>
    <w:rPr>
      <w:rFonts w:ascii="Tahoma" w:eastAsia="Calibri" w:hAnsi="Tahoma" w:cs="Tahoma"/>
      <w:sz w:val="16"/>
      <w:szCs w:val="16"/>
      <w:lang w:eastAsia="pl-PL"/>
    </w:rPr>
  </w:style>
  <w:style w:type="paragraph" w:customStyle="1" w:styleId="podpistabeli">
    <w:name w:val="podpis tabeli"/>
    <w:basedOn w:val="Legenda"/>
    <w:link w:val="podpistabeliZnak"/>
    <w:qFormat/>
    <w:rsid w:val="000F7A10"/>
    <w:pPr>
      <w:spacing w:before="240" w:after="120"/>
    </w:pPr>
    <w:rPr>
      <w:rFonts w:ascii="Calibri" w:eastAsia="Calibri" w:hAnsi="Calibri" w:cs="Times New Roman"/>
      <w:b/>
      <w:bCs/>
      <w:iCs w:val="0"/>
      <w:color w:val="4F81BD"/>
      <w:sz w:val="16"/>
      <w:szCs w:val="18"/>
      <w:lang w:eastAsia="en-US"/>
    </w:rPr>
  </w:style>
  <w:style w:type="character" w:customStyle="1" w:styleId="podpistabeliZnak">
    <w:name w:val="podpis tabeli Znak"/>
    <w:basedOn w:val="Domylnaczcionkaakapitu"/>
    <w:link w:val="podpistabeli"/>
    <w:rsid w:val="000F7A10"/>
    <w:rPr>
      <w:rFonts w:ascii="Calibri" w:eastAsia="Calibri" w:hAnsi="Calibri" w:cs="Times New Roman"/>
      <w:b/>
      <w:bCs/>
      <w:i/>
      <w:color w:val="4F81BD"/>
      <w:sz w:val="16"/>
      <w:szCs w:val="18"/>
    </w:rPr>
  </w:style>
  <w:style w:type="character" w:customStyle="1" w:styleId="apple-tab-span">
    <w:name w:val="apple-tab-span"/>
    <w:basedOn w:val="Domylnaczcionkaakapitu"/>
    <w:rsid w:val="000F7A10"/>
  </w:style>
  <w:style w:type="paragraph" w:customStyle="1" w:styleId="maznorm">
    <w:name w:val="maz_norm"/>
    <w:basedOn w:val="Normalny"/>
    <w:link w:val="maznormZnak"/>
    <w:rsid w:val="000F7A10"/>
    <w:pPr>
      <w:autoSpaceDE w:val="0"/>
      <w:autoSpaceDN w:val="0"/>
      <w:adjustRightInd w:val="0"/>
      <w:spacing w:before="120" w:after="120" w:line="240" w:lineRule="auto"/>
    </w:pPr>
    <w:rPr>
      <w:rFonts w:ascii="Times New Roman" w:eastAsia="Times New Roman" w:hAnsi="Times New Roman" w:cs="Calibri"/>
      <w:snapToGrid w:val="0"/>
      <w:sz w:val="20"/>
    </w:rPr>
  </w:style>
  <w:style w:type="character" w:customStyle="1" w:styleId="maznormZnak">
    <w:name w:val="maz_norm Znak"/>
    <w:basedOn w:val="Domylnaczcionkaakapitu"/>
    <w:link w:val="maznorm"/>
    <w:rsid w:val="000F7A10"/>
    <w:rPr>
      <w:rFonts w:ascii="Times New Roman" w:eastAsia="Times New Roman" w:hAnsi="Times New Roman" w:cs="Calibri"/>
      <w:snapToGrid w:val="0"/>
      <w:sz w:val="20"/>
    </w:rPr>
  </w:style>
  <w:style w:type="character" w:customStyle="1" w:styleId="txt">
    <w:name w:val="txt"/>
    <w:basedOn w:val="Domylnaczcionkaakapitu"/>
    <w:rsid w:val="000F7A10"/>
  </w:style>
  <w:style w:type="paragraph" w:customStyle="1" w:styleId="mazpodpistabeli">
    <w:name w:val="maz_podpis tabeli"/>
    <w:basedOn w:val="Legenda"/>
    <w:link w:val="mazpodpistabeliZnak"/>
    <w:rsid w:val="000F7A10"/>
    <w:pPr>
      <w:spacing w:before="240" w:after="120"/>
    </w:pPr>
    <w:rPr>
      <w:rFonts w:ascii="Calibri" w:eastAsia="Calibri" w:hAnsi="Calibri" w:cs="Times New Roman"/>
      <w:bCs/>
      <w:iCs w:val="0"/>
      <w:sz w:val="16"/>
      <w:szCs w:val="16"/>
    </w:rPr>
  </w:style>
  <w:style w:type="character" w:customStyle="1" w:styleId="mazpodpistabeliZnak">
    <w:name w:val="maz_podpis tabeli Znak"/>
    <w:basedOn w:val="Domylnaczcionkaakapitu"/>
    <w:link w:val="mazpodpistabeli"/>
    <w:rsid w:val="000F7A10"/>
    <w:rPr>
      <w:rFonts w:ascii="Calibri" w:eastAsia="Calibri" w:hAnsi="Calibri" w:cs="Times New Roman"/>
      <w:bCs/>
      <w:i/>
      <w:sz w:val="16"/>
      <w:szCs w:val="16"/>
      <w:lang w:eastAsia="pl-PL"/>
    </w:rPr>
  </w:style>
  <w:style w:type="paragraph" w:customStyle="1" w:styleId="Mazowtabela">
    <w:name w:val="Mazow_tabela"/>
    <w:basedOn w:val="Normalny"/>
    <w:link w:val="MazowtabelaZnak"/>
    <w:qFormat/>
    <w:rsid w:val="000F7A10"/>
    <w:pPr>
      <w:spacing w:before="20" w:after="20" w:line="240" w:lineRule="auto"/>
      <w:jc w:val="center"/>
    </w:pPr>
    <w:rPr>
      <w:rFonts w:ascii="Calibri" w:eastAsia="Times New Roman" w:hAnsi="Calibri" w:cs="Times New Roman"/>
      <w:sz w:val="16"/>
      <w:szCs w:val="20"/>
    </w:rPr>
  </w:style>
  <w:style w:type="character" w:customStyle="1" w:styleId="MazowtabelaZnak">
    <w:name w:val="Mazow_tabela Znak"/>
    <w:basedOn w:val="Domylnaczcionkaakapitu"/>
    <w:link w:val="Mazowtabela"/>
    <w:rsid w:val="000F7A10"/>
    <w:rPr>
      <w:rFonts w:ascii="Calibri" w:eastAsia="Times New Roman" w:hAnsi="Calibri" w:cs="Times New Roman"/>
      <w:sz w:val="16"/>
      <w:szCs w:val="20"/>
    </w:rPr>
  </w:style>
  <w:style w:type="character" w:customStyle="1" w:styleId="TekstpodstawowyZnak1">
    <w:name w:val="Tekst podstawowy Znak1"/>
    <w:basedOn w:val="Domylnaczcionkaakapitu"/>
    <w:uiPriority w:val="99"/>
    <w:rsid w:val="000F7A10"/>
    <w:rPr>
      <w:sz w:val="20"/>
      <w:szCs w:val="20"/>
      <w:shd w:val="clear" w:color="auto" w:fill="FFFFFF"/>
    </w:rPr>
  </w:style>
  <w:style w:type="character" w:customStyle="1" w:styleId="BodytextArialExact17">
    <w:name w:val="Body text + Arial Exact17"/>
    <w:basedOn w:val="TekstpodstawowyZnak1"/>
    <w:uiPriority w:val="99"/>
    <w:rsid w:val="000F7A10"/>
    <w:rPr>
      <w:rFonts w:ascii="Arial" w:hAnsi="Arial" w:cs="Arial"/>
      <w:sz w:val="20"/>
      <w:szCs w:val="20"/>
      <w:u w:val="none"/>
      <w:shd w:val="clear" w:color="auto" w:fill="FFFFFF"/>
    </w:rPr>
  </w:style>
  <w:style w:type="character" w:customStyle="1" w:styleId="BodytextExact">
    <w:name w:val="Body text Exact"/>
    <w:basedOn w:val="Domylnaczcionkaakapitu"/>
    <w:uiPriority w:val="99"/>
    <w:rsid w:val="000F7A10"/>
    <w:rPr>
      <w:sz w:val="20"/>
      <w:szCs w:val="20"/>
      <w:u w:val="none"/>
    </w:rPr>
  </w:style>
  <w:style w:type="character" w:customStyle="1" w:styleId="BodytextArialExact38">
    <w:name w:val="Body text + Arial Exact38"/>
    <w:basedOn w:val="TekstpodstawowyZnak1"/>
    <w:uiPriority w:val="99"/>
    <w:rsid w:val="000F7A10"/>
    <w:rPr>
      <w:rFonts w:ascii="Arial" w:hAnsi="Arial" w:cs="Arial"/>
      <w:color w:val="000000"/>
      <w:spacing w:val="0"/>
      <w:w w:val="100"/>
      <w:position w:val="0"/>
      <w:sz w:val="20"/>
      <w:szCs w:val="20"/>
      <w:u w:val="none"/>
      <w:shd w:val="clear" w:color="auto" w:fill="FFFFFF"/>
    </w:rPr>
  </w:style>
  <w:style w:type="character" w:customStyle="1" w:styleId="BodytextArialExact18">
    <w:name w:val="Body text + Arial Exact18"/>
    <w:basedOn w:val="TekstpodstawowyZnak1"/>
    <w:uiPriority w:val="99"/>
    <w:rsid w:val="000F7A10"/>
    <w:rPr>
      <w:rFonts w:ascii="Arial" w:hAnsi="Arial" w:cs="Arial"/>
      <w:sz w:val="20"/>
      <w:szCs w:val="20"/>
      <w:u w:val="none"/>
      <w:shd w:val="clear" w:color="auto" w:fill="FFFFFF"/>
    </w:rPr>
  </w:style>
  <w:style w:type="character" w:customStyle="1" w:styleId="BodytextArial13">
    <w:name w:val="Body text + Arial13"/>
    <w:aliases w:val="Bold Exact,Body text + Arial25,Body text + Arial6"/>
    <w:basedOn w:val="TekstpodstawowyZnak1"/>
    <w:uiPriority w:val="99"/>
    <w:rsid w:val="000F7A10"/>
    <w:rPr>
      <w:rFonts w:ascii="Arial" w:hAnsi="Arial" w:cs="Arial"/>
      <w:b/>
      <w:bCs/>
      <w:sz w:val="20"/>
      <w:szCs w:val="20"/>
      <w:u w:val="none"/>
      <w:shd w:val="clear" w:color="auto" w:fill="FFFFFF"/>
    </w:rPr>
  </w:style>
  <w:style w:type="character" w:customStyle="1" w:styleId="BodytextBoldExact">
    <w:name w:val="Body text + Bold Exact"/>
    <w:basedOn w:val="TekstpodstawowyZnak1"/>
    <w:uiPriority w:val="99"/>
    <w:rsid w:val="000F7A10"/>
    <w:rPr>
      <w:b/>
      <w:bCs/>
      <w:sz w:val="20"/>
      <w:szCs w:val="20"/>
      <w:u w:val="none"/>
      <w:shd w:val="clear" w:color="auto" w:fill="FFFFFF"/>
    </w:rPr>
  </w:style>
  <w:style w:type="character" w:customStyle="1" w:styleId="BodytextArialExact19">
    <w:name w:val="Body text + Arial Exact19"/>
    <w:basedOn w:val="TekstpodstawowyZnak1"/>
    <w:uiPriority w:val="99"/>
    <w:rsid w:val="000F7A10"/>
    <w:rPr>
      <w:rFonts w:ascii="Arial" w:hAnsi="Arial" w:cs="Arial"/>
      <w:sz w:val="20"/>
      <w:szCs w:val="20"/>
      <w:shd w:val="clear" w:color="auto" w:fill="FFFFFF"/>
    </w:rPr>
  </w:style>
  <w:style w:type="paragraph" w:customStyle="1" w:styleId="dziaania">
    <w:name w:val="działania"/>
    <w:basedOn w:val="Normalny"/>
    <w:link w:val="dziaaniaZnak"/>
    <w:qFormat/>
    <w:rsid w:val="000F7A10"/>
    <w:pPr>
      <w:keepNext/>
      <w:pBdr>
        <w:top w:val="single" w:sz="4" w:space="6" w:color="auto"/>
        <w:left w:val="single" w:sz="4" w:space="4" w:color="auto"/>
        <w:bottom w:val="single" w:sz="4" w:space="6" w:color="auto"/>
        <w:right w:val="single" w:sz="4" w:space="4" w:color="auto"/>
      </w:pBdr>
      <w:spacing w:before="120" w:after="120" w:line="240" w:lineRule="auto"/>
    </w:pPr>
    <w:rPr>
      <w:rFonts w:ascii="Calibri" w:eastAsia="Calibri" w:hAnsi="Calibri" w:cs="Arial"/>
      <w:b/>
      <w:sz w:val="20"/>
      <w:szCs w:val="18"/>
      <w:lang w:eastAsia="pl-PL"/>
    </w:rPr>
  </w:style>
  <w:style w:type="character" w:customStyle="1" w:styleId="dziaaniaZnak">
    <w:name w:val="działania Znak"/>
    <w:basedOn w:val="Domylnaczcionkaakapitu"/>
    <w:link w:val="dziaania"/>
    <w:rsid w:val="000F7A10"/>
    <w:rPr>
      <w:rFonts w:ascii="Calibri" w:eastAsia="Calibri" w:hAnsi="Calibri" w:cs="Arial"/>
      <w:b/>
      <w:sz w:val="20"/>
      <w:szCs w:val="18"/>
      <w:lang w:eastAsia="pl-PL"/>
    </w:rPr>
  </w:style>
  <w:style w:type="paragraph" w:customStyle="1" w:styleId="kierunekdziaa">
    <w:name w:val="kierunek działań"/>
    <w:basedOn w:val="Normalny"/>
    <w:link w:val="kierunekdziaaZnak"/>
    <w:qFormat/>
    <w:rsid w:val="000F7A10"/>
    <w:pPr>
      <w:keepNext/>
      <w:pBdr>
        <w:top w:val="single" w:sz="4" w:space="2" w:color="auto"/>
        <w:left w:val="single" w:sz="4" w:space="4" w:color="auto"/>
        <w:bottom w:val="single" w:sz="4" w:space="2" w:color="auto"/>
        <w:right w:val="single" w:sz="4" w:space="4" w:color="auto"/>
      </w:pBdr>
      <w:shd w:val="clear" w:color="auto" w:fill="FFFF00"/>
      <w:spacing w:before="120" w:after="120" w:line="240" w:lineRule="auto"/>
    </w:pPr>
    <w:rPr>
      <w:rFonts w:ascii="Calibri" w:eastAsia="Calibri" w:hAnsi="Calibri" w:cs="Arial"/>
      <w:b/>
      <w:sz w:val="20"/>
      <w:szCs w:val="18"/>
      <w:lang w:eastAsia="pl-PL"/>
    </w:rPr>
  </w:style>
  <w:style w:type="character" w:customStyle="1" w:styleId="kierunekdziaaZnak">
    <w:name w:val="kierunek działań Znak"/>
    <w:basedOn w:val="Domylnaczcionkaakapitu"/>
    <w:link w:val="kierunekdziaa"/>
    <w:rsid w:val="000F7A10"/>
    <w:rPr>
      <w:rFonts w:ascii="Calibri" w:eastAsia="Calibri" w:hAnsi="Calibri" w:cs="Arial"/>
      <w:b/>
      <w:sz w:val="20"/>
      <w:szCs w:val="18"/>
      <w:shd w:val="clear" w:color="auto" w:fill="FFFF00"/>
      <w:lang w:eastAsia="pl-PL"/>
    </w:rPr>
  </w:style>
  <w:style w:type="character" w:customStyle="1" w:styleId="BodytextArial41">
    <w:name w:val="Body text + Arial41"/>
    <w:aliases w:val="9 pt19,Italic Exact4"/>
    <w:basedOn w:val="Domylnaczcionkaakapitu"/>
    <w:uiPriority w:val="99"/>
    <w:rsid w:val="000F7A10"/>
    <w:rPr>
      <w:rFonts w:ascii="Arial" w:hAnsi="Arial" w:cs="Arial"/>
      <w:i/>
      <w:iCs/>
      <w:sz w:val="18"/>
      <w:szCs w:val="18"/>
      <w:u w:val="none"/>
    </w:rPr>
  </w:style>
  <w:style w:type="character" w:customStyle="1" w:styleId="BodytextItalicExact4">
    <w:name w:val="Body text + Italic Exact4"/>
    <w:basedOn w:val="Domylnaczcionkaakapitu"/>
    <w:uiPriority w:val="99"/>
    <w:rsid w:val="000F7A10"/>
    <w:rPr>
      <w:i/>
      <w:iCs/>
      <w:sz w:val="20"/>
      <w:szCs w:val="20"/>
      <w:u w:val="none"/>
    </w:rPr>
  </w:style>
  <w:style w:type="character" w:customStyle="1" w:styleId="BodytextArial42">
    <w:name w:val="Body text + Arial42"/>
    <w:aliases w:val="9 pt Exact14,17 pt3,Bold4,Small Caps Exact"/>
    <w:basedOn w:val="Domylnaczcionkaakapitu"/>
    <w:uiPriority w:val="99"/>
    <w:rsid w:val="000F7A10"/>
    <w:rPr>
      <w:rFonts w:ascii="Arial" w:hAnsi="Arial" w:cs="Arial"/>
      <w:sz w:val="18"/>
      <w:szCs w:val="18"/>
      <w:u w:val="none"/>
    </w:rPr>
  </w:style>
  <w:style w:type="character" w:customStyle="1" w:styleId="Bodytext11ptExact">
    <w:name w:val="Body text + 11 pt Exact"/>
    <w:basedOn w:val="Domylnaczcionkaakapitu"/>
    <w:uiPriority w:val="99"/>
    <w:rsid w:val="000F7A10"/>
    <w:rPr>
      <w:rFonts w:ascii="Times New Roman" w:hAnsi="Times New Roman" w:cs="Times New Roman"/>
      <w:color w:val="000000"/>
      <w:spacing w:val="0"/>
      <w:w w:val="100"/>
      <w:position w:val="0"/>
      <w:sz w:val="22"/>
      <w:szCs w:val="22"/>
      <w:shd w:val="clear" w:color="auto" w:fill="FFFFFF"/>
    </w:rPr>
  </w:style>
  <w:style w:type="character" w:customStyle="1" w:styleId="BodytextArial29">
    <w:name w:val="Body text + Arial29"/>
    <w:aliases w:val="9 pt Exact10"/>
    <w:basedOn w:val="Domylnaczcionkaakapitu"/>
    <w:uiPriority w:val="99"/>
    <w:rsid w:val="000F7A10"/>
    <w:rPr>
      <w:rFonts w:ascii="Arial" w:hAnsi="Arial" w:cs="Arial"/>
      <w:sz w:val="18"/>
      <w:szCs w:val="18"/>
      <w:u w:val="none"/>
    </w:rPr>
  </w:style>
  <w:style w:type="character" w:customStyle="1" w:styleId="BodytextArial8">
    <w:name w:val="Body text + Arial8"/>
    <w:aliases w:val="9 pt Exact3,Body text + Arial12,11 pt Exact,Bold Exact2"/>
    <w:basedOn w:val="Domylnaczcionkaakapitu"/>
    <w:uiPriority w:val="99"/>
    <w:rsid w:val="000F7A10"/>
    <w:rPr>
      <w:rFonts w:ascii="Arial" w:hAnsi="Arial" w:cs="Arial"/>
      <w:sz w:val="18"/>
      <w:szCs w:val="18"/>
      <w:u w:val="none"/>
    </w:rPr>
  </w:style>
  <w:style w:type="character" w:customStyle="1" w:styleId="BodytextArial7">
    <w:name w:val="Body text + Arial7"/>
    <w:aliases w:val="9 pt4,Italic Exact1"/>
    <w:basedOn w:val="Domylnaczcionkaakapitu"/>
    <w:uiPriority w:val="99"/>
    <w:rsid w:val="000F7A10"/>
    <w:rPr>
      <w:rFonts w:ascii="Arial" w:hAnsi="Arial" w:cs="Arial"/>
      <w:i/>
      <w:iCs/>
      <w:sz w:val="18"/>
      <w:szCs w:val="18"/>
      <w:u w:val="none"/>
    </w:rPr>
  </w:style>
  <w:style w:type="character" w:customStyle="1" w:styleId="BodytextItalicExact3">
    <w:name w:val="Body text + Italic Exact3"/>
    <w:basedOn w:val="Domylnaczcionkaakapitu"/>
    <w:uiPriority w:val="99"/>
    <w:rsid w:val="000F7A10"/>
    <w:rPr>
      <w:i/>
      <w:iCs/>
      <w:sz w:val="20"/>
      <w:szCs w:val="20"/>
      <w:u w:val="none"/>
    </w:rPr>
  </w:style>
  <w:style w:type="character" w:customStyle="1" w:styleId="Bodytext12pt">
    <w:name w:val="Body text + 12 pt"/>
    <w:aliases w:val="Bold Exact4,Bold Exact3"/>
    <w:basedOn w:val="TekstpodstawowyZnak1"/>
    <w:uiPriority w:val="99"/>
    <w:rsid w:val="000F7A10"/>
    <w:rPr>
      <w:rFonts w:ascii="Times New Roman" w:hAnsi="Times New Roman" w:cs="Times New Roman"/>
      <w:b/>
      <w:bCs/>
      <w:color w:val="000000"/>
      <w:spacing w:val="0"/>
      <w:w w:val="100"/>
      <w:position w:val="0"/>
      <w:sz w:val="24"/>
      <w:szCs w:val="24"/>
      <w:u w:val="none"/>
      <w:shd w:val="clear" w:color="auto" w:fill="FFFFFF"/>
    </w:rPr>
  </w:style>
  <w:style w:type="character" w:customStyle="1" w:styleId="Bodytext12ptExact">
    <w:name w:val="Body text + 12 pt Exact"/>
    <w:basedOn w:val="TekstpodstawowyZnak1"/>
    <w:uiPriority w:val="99"/>
    <w:rsid w:val="000F7A10"/>
    <w:rPr>
      <w:rFonts w:ascii="Times New Roman" w:hAnsi="Times New Roman" w:cs="Times New Roman"/>
      <w:color w:val="000000"/>
      <w:spacing w:val="0"/>
      <w:w w:val="100"/>
      <w:position w:val="0"/>
      <w:sz w:val="24"/>
      <w:szCs w:val="24"/>
      <w:u w:val="none"/>
      <w:shd w:val="clear" w:color="auto" w:fill="FFFFFF"/>
    </w:rPr>
  </w:style>
  <w:style w:type="character" w:customStyle="1" w:styleId="BodytextExact2">
    <w:name w:val="Body text Exact2"/>
    <w:basedOn w:val="TekstpodstawowyZnak1"/>
    <w:uiPriority w:val="99"/>
    <w:rsid w:val="000F7A10"/>
    <w:rPr>
      <w:rFonts w:ascii="Times New Roman" w:hAnsi="Times New Roman" w:cs="Times New Roman"/>
      <w:color w:val="000000"/>
      <w:spacing w:val="0"/>
      <w:w w:val="100"/>
      <w:position w:val="0"/>
      <w:sz w:val="20"/>
      <w:szCs w:val="20"/>
      <w:u w:val="single"/>
      <w:shd w:val="clear" w:color="auto" w:fill="FFFFFF"/>
    </w:rPr>
  </w:style>
  <w:style w:type="character" w:customStyle="1" w:styleId="BodytextArial10">
    <w:name w:val="Body text + Arial10"/>
    <w:aliases w:val="9 pt Exact"/>
    <w:basedOn w:val="TekstpodstawowyZnak1"/>
    <w:uiPriority w:val="99"/>
    <w:rsid w:val="000F7A10"/>
    <w:rPr>
      <w:rFonts w:ascii="Arial" w:hAnsi="Arial" w:cs="Arial"/>
      <w:sz w:val="18"/>
      <w:szCs w:val="18"/>
      <w:shd w:val="clear" w:color="auto" w:fill="FFFFFF"/>
    </w:rPr>
  </w:style>
  <w:style w:type="character" w:customStyle="1" w:styleId="BodytextArial4">
    <w:name w:val="Body text + Arial4"/>
    <w:aliases w:val="9 pt Exact1,Body text + Arial1"/>
    <w:basedOn w:val="TekstpodstawowyZnak1"/>
    <w:uiPriority w:val="99"/>
    <w:rsid w:val="000F7A10"/>
    <w:rPr>
      <w:rFonts w:ascii="Arial" w:hAnsi="Arial" w:cs="Arial"/>
      <w:sz w:val="18"/>
      <w:szCs w:val="18"/>
      <w:u w:val="none"/>
      <w:shd w:val="clear" w:color="auto" w:fill="FFFFFF"/>
    </w:rPr>
  </w:style>
  <w:style w:type="character" w:customStyle="1" w:styleId="BodytextArialExact5">
    <w:name w:val="Body text + Arial Exact5"/>
    <w:basedOn w:val="TekstpodstawowyZnak1"/>
    <w:uiPriority w:val="99"/>
    <w:rsid w:val="000F7A10"/>
    <w:rPr>
      <w:rFonts w:ascii="Arial" w:hAnsi="Arial" w:cs="Arial"/>
      <w:sz w:val="20"/>
      <w:szCs w:val="20"/>
      <w:u w:val="none"/>
      <w:shd w:val="clear" w:color="auto" w:fill="FFFFFF"/>
    </w:rPr>
  </w:style>
  <w:style w:type="character" w:customStyle="1" w:styleId="BodytextArialExact4">
    <w:name w:val="Body text + Arial Exact4"/>
    <w:basedOn w:val="TekstpodstawowyZnak1"/>
    <w:uiPriority w:val="99"/>
    <w:rsid w:val="000F7A10"/>
    <w:rPr>
      <w:rFonts w:ascii="Arial" w:hAnsi="Arial" w:cs="Arial"/>
      <w:sz w:val="20"/>
      <w:szCs w:val="20"/>
      <w:u w:val="none"/>
      <w:shd w:val="clear" w:color="auto" w:fill="FFFFFF"/>
    </w:rPr>
  </w:style>
  <w:style w:type="paragraph" w:customStyle="1" w:styleId="dtn">
    <w:name w:val="dtn"/>
    <w:basedOn w:val="Normalny"/>
    <w:rsid w:val="000F7A1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dtz">
    <w:name w:val="dtz"/>
    <w:basedOn w:val="Normalny"/>
    <w:rsid w:val="000F7A1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dtu">
    <w:name w:val="dtu"/>
    <w:basedOn w:val="Normalny"/>
    <w:rsid w:val="000F7A1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customStyle="1" w:styleId="type">
    <w:name w:val="type"/>
    <w:basedOn w:val="Domylnaczcionkaakapitu"/>
    <w:rsid w:val="000F7A10"/>
  </w:style>
  <w:style w:type="character" w:customStyle="1" w:styleId="nr">
    <w:name w:val="nr"/>
    <w:basedOn w:val="Domylnaczcionkaakapitu"/>
    <w:rsid w:val="000F7A10"/>
  </w:style>
  <w:style w:type="character" w:customStyle="1" w:styleId="publisher">
    <w:name w:val="publisher"/>
    <w:basedOn w:val="Domylnaczcionkaakapitu"/>
    <w:rsid w:val="000F7A10"/>
  </w:style>
  <w:style w:type="character" w:customStyle="1" w:styleId="day">
    <w:name w:val="day"/>
    <w:basedOn w:val="Domylnaczcionkaakapitu"/>
    <w:rsid w:val="000F7A10"/>
  </w:style>
  <w:style w:type="character" w:customStyle="1" w:styleId="ng-binding">
    <w:name w:val="ng-binding"/>
    <w:basedOn w:val="Domylnaczcionkaakapitu"/>
    <w:rsid w:val="000F7A10"/>
  </w:style>
  <w:style w:type="character" w:styleId="Tytuksiki">
    <w:name w:val="Book Title"/>
    <w:basedOn w:val="Domylnaczcionkaakapitu"/>
    <w:uiPriority w:val="33"/>
    <w:qFormat/>
    <w:rsid w:val="000F7A10"/>
    <w:rPr>
      <w:b/>
      <w:bCs/>
      <w:smallCaps/>
      <w:spacing w:val="5"/>
    </w:rPr>
  </w:style>
  <w:style w:type="paragraph" w:customStyle="1" w:styleId="Normalny1">
    <w:name w:val="Normalny1"/>
    <w:basedOn w:val="Normalny"/>
    <w:rsid w:val="000F7A1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LUBUtabela">
    <w:name w:val="LUBU_tabela"/>
    <w:basedOn w:val="Normalny"/>
    <w:link w:val="LUBUtabelaZnak"/>
    <w:qFormat/>
    <w:rsid w:val="000F7A10"/>
    <w:pPr>
      <w:widowControl w:val="0"/>
      <w:tabs>
        <w:tab w:val="left" w:pos="567"/>
      </w:tabs>
      <w:spacing w:line="312" w:lineRule="auto"/>
      <w:jc w:val="center"/>
    </w:pPr>
    <w:rPr>
      <w:rFonts w:ascii="Arial Narrow" w:eastAsia="Times New Roman" w:hAnsi="Arial Narrow" w:cs="Times New Roman"/>
      <w:snapToGrid w:val="0"/>
      <w:sz w:val="20"/>
      <w:szCs w:val="20"/>
    </w:rPr>
  </w:style>
  <w:style w:type="character" w:customStyle="1" w:styleId="LUBUtabelaZnak">
    <w:name w:val="LUBU_tabela Znak"/>
    <w:basedOn w:val="Domylnaczcionkaakapitu"/>
    <w:link w:val="LUBUtabela"/>
    <w:rsid w:val="000F7A10"/>
    <w:rPr>
      <w:rFonts w:ascii="Arial Narrow" w:eastAsia="Times New Roman" w:hAnsi="Arial Narrow" w:cs="Times New Roman"/>
      <w:snapToGrid w:val="0"/>
      <w:sz w:val="20"/>
      <w:szCs w:val="20"/>
    </w:rPr>
  </w:style>
  <w:style w:type="paragraph" w:customStyle="1" w:styleId="LUBUpodpis">
    <w:name w:val="LUBU_podpis"/>
    <w:basedOn w:val="Legenda"/>
    <w:link w:val="LUBUpodpisZnak"/>
    <w:qFormat/>
    <w:rsid w:val="000F7A10"/>
    <w:pPr>
      <w:spacing w:before="120" w:after="120"/>
    </w:pPr>
    <w:rPr>
      <w:rFonts w:ascii="Arial Narrow" w:eastAsia="Times New Roman" w:hAnsi="Arial Narrow" w:cs="Times New Roman"/>
      <w:bCs/>
      <w:snapToGrid w:val="0"/>
      <w:sz w:val="20"/>
      <w:szCs w:val="18"/>
      <w:lang w:eastAsia="en-US"/>
    </w:rPr>
  </w:style>
  <w:style w:type="character" w:customStyle="1" w:styleId="LUBUpodpisZnak">
    <w:name w:val="LUBU_podpis Znak"/>
    <w:basedOn w:val="Domylnaczcionkaakapitu"/>
    <w:link w:val="LUBUpodpis"/>
    <w:rsid w:val="000F7A10"/>
    <w:rPr>
      <w:rFonts w:ascii="Arial Narrow" w:eastAsia="Times New Roman" w:hAnsi="Arial Narrow" w:cs="Times New Roman"/>
      <w:bCs/>
      <w:i/>
      <w:iCs/>
      <w:snapToGrid w:val="0"/>
      <w:sz w:val="20"/>
      <w:szCs w:val="18"/>
    </w:rPr>
  </w:style>
  <w:style w:type="table" w:customStyle="1" w:styleId="Tabela-Siatka9">
    <w:name w:val="Tabela - Siatka9"/>
    <w:basedOn w:val="Standardowy"/>
    <w:next w:val="Tabela-Siatka"/>
    <w:uiPriority w:val="59"/>
    <w:rsid w:val="009B6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BC6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znrodzaktutznustawalubrozporzdzenieiorganwydajcy">
    <w:name w:val="oznrodzaktutznustawalubrozporzdzenieiorganwydajcy"/>
    <w:basedOn w:val="Normalny"/>
    <w:rsid w:val="005A49BD"/>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dataaktudatauchwalenialubwydaniaaktu">
    <w:name w:val="dataaktudatauchwalenialubwydaniaaktu"/>
    <w:basedOn w:val="Normalny"/>
    <w:rsid w:val="005A49BD"/>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tytuaktuprzedmiotregulacjiustawylubrozporzdzenia">
    <w:name w:val="tytuaktuprzedmiotregulacjiustawylubrozporzdzenia"/>
    <w:basedOn w:val="Normalny"/>
    <w:rsid w:val="005A49BD"/>
    <w:pPr>
      <w:spacing w:before="100" w:beforeAutospacing="1" w:after="100" w:afterAutospacing="1" w:line="240" w:lineRule="auto"/>
      <w:jc w:val="left"/>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7913">
      <w:bodyDiv w:val="1"/>
      <w:marLeft w:val="0"/>
      <w:marRight w:val="0"/>
      <w:marTop w:val="0"/>
      <w:marBottom w:val="0"/>
      <w:divBdr>
        <w:top w:val="none" w:sz="0" w:space="0" w:color="auto"/>
        <w:left w:val="none" w:sz="0" w:space="0" w:color="auto"/>
        <w:bottom w:val="none" w:sz="0" w:space="0" w:color="auto"/>
        <w:right w:val="none" w:sz="0" w:space="0" w:color="auto"/>
      </w:divBdr>
      <w:divsChild>
        <w:div w:id="37123995">
          <w:marLeft w:val="0"/>
          <w:marRight w:val="0"/>
          <w:marTop w:val="0"/>
          <w:marBottom w:val="0"/>
          <w:divBdr>
            <w:top w:val="none" w:sz="0" w:space="0" w:color="auto"/>
            <w:left w:val="none" w:sz="0" w:space="0" w:color="auto"/>
            <w:bottom w:val="none" w:sz="0" w:space="0" w:color="auto"/>
            <w:right w:val="none" w:sz="0" w:space="0" w:color="auto"/>
          </w:divBdr>
        </w:div>
        <w:div w:id="98566677">
          <w:marLeft w:val="0"/>
          <w:marRight w:val="0"/>
          <w:marTop w:val="0"/>
          <w:marBottom w:val="0"/>
          <w:divBdr>
            <w:top w:val="none" w:sz="0" w:space="0" w:color="auto"/>
            <w:left w:val="none" w:sz="0" w:space="0" w:color="auto"/>
            <w:bottom w:val="none" w:sz="0" w:space="0" w:color="auto"/>
            <w:right w:val="none" w:sz="0" w:space="0" w:color="auto"/>
          </w:divBdr>
        </w:div>
        <w:div w:id="230121998">
          <w:marLeft w:val="0"/>
          <w:marRight w:val="0"/>
          <w:marTop w:val="0"/>
          <w:marBottom w:val="0"/>
          <w:divBdr>
            <w:top w:val="none" w:sz="0" w:space="0" w:color="auto"/>
            <w:left w:val="none" w:sz="0" w:space="0" w:color="auto"/>
            <w:bottom w:val="none" w:sz="0" w:space="0" w:color="auto"/>
            <w:right w:val="none" w:sz="0" w:space="0" w:color="auto"/>
          </w:divBdr>
        </w:div>
        <w:div w:id="422534246">
          <w:marLeft w:val="0"/>
          <w:marRight w:val="0"/>
          <w:marTop w:val="0"/>
          <w:marBottom w:val="0"/>
          <w:divBdr>
            <w:top w:val="none" w:sz="0" w:space="0" w:color="auto"/>
            <w:left w:val="none" w:sz="0" w:space="0" w:color="auto"/>
            <w:bottom w:val="none" w:sz="0" w:space="0" w:color="auto"/>
            <w:right w:val="none" w:sz="0" w:space="0" w:color="auto"/>
          </w:divBdr>
        </w:div>
        <w:div w:id="473135711">
          <w:marLeft w:val="0"/>
          <w:marRight w:val="0"/>
          <w:marTop w:val="0"/>
          <w:marBottom w:val="0"/>
          <w:divBdr>
            <w:top w:val="none" w:sz="0" w:space="0" w:color="auto"/>
            <w:left w:val="none" w:sz="0" w:space="0" w:color="auto"/>
            <w:bottom w:val="none" w:sz="0" w:space="0" w:color="auto"/>
            <w:right w:val="none" w:sz="0" w:space="0" w:color="auto"/>
          </w:divBdr>
        </w:div>
        <w:div w:id="509805786">
          <w:marLeft w:val="0"/>
          <w:marRight w:val="0"/>
          <w:marTop w:val="0"/>
          <w:marBottom w:val="0"/>
          <w:divBdr>
            <w:top w:val="none" w:sz="0" w:space="0" w:color="auto"/>
            <w:left w:val="none" w:sz="0" w:space="0" w:color="auto"/>
            <w:bottom w:val="none" w:sz="0" w:space="0" w:color="auto"/>
            <w:right w:val="none" w:sz="0" w:space="0" w:color="auto"/>
          </w:divBdr>
        </w:div>
        <w:div w:id="733969841">
          <w:marLeft w:val="0"/>
          <w:marRight w:val="0"/>
          <w:marTop w:val="0"/>
          <w:marBottom w:val="0"/>
          <w:divBdr>
            <w:top w:val="none" w:sz="0" w:space="0" w:color="auto"/>
            <w:left w:val="none" w:sz="0" w:space="0" w:color="auto"/>
            <w:bottom w:val="none" w:sz="0" w:space="0" w:color="auto"/>
            <w:right w:val="none" w:sz="0" w:space="0" w:color="auto"/>
          </w:divBdr>
        </w:div>
        <w:div w:id="812022008">
          <w:marLeft w:val="0"/>
          <w:marRight w:val="0"/>
          <w:marTop w:val="0"/>
          <w:marBottom w:val="0"/>
          <w:divBdr>
            <w:top w:val="none" w:sz="0" w:space="0" w:color="auto"/>
            <w:left w:val="none" w:sz="0" w:space="0" w:color="auto"/>
            <w:bottom w:val="none" w:sz="0" w:space="0" w:color="auto"/>
            <w:right w:val="none" w:sz="0" w:space="0" w:color="auto"/>
          </w:divBdr>
        </w:div>
        <w:div w:id="1290552291">
          <w:marLeft w:val="0"/>
          <w:marRight w:val="0"/>
          <w:marTop w:val="0"/>
          <w:marBottom w:val="0"/>
          <w:divBdr>
            <w:top w:val="none" w:sz="0" w:space="0" w:color="auto"/>
            <w:left w:val="none" w:sz="0" w:space="0" w:color="auto"/>
            <w:bottom w:val="none" w:sz="0" w:space="0" w:color="auto"/>
            <w:right w:val="none" w:sz="0" w:space="0" w:color="auto"/>
          </w:divBdr>
        </w:div>
        <w:div w:id="1619340348">
          <w:marLeft w:val="0"/>
          <w:marRight w:val="0"/>
          <w:marTop w:val="0"/>
          <w:marBottom w:val="0"/>
          <w:divBdr>
            <w:top w:val="none" w:sz="0" w:space="0" w:color="auto"/>
            <w:left w:val="none" w:sz="0" w:space="0" w:color="auto"/>
            <w:bottom w:val="none" w:sz="0" w:space="0" w:color="auto"/>
            <w:right w:val="none" w:sz="0" w:space="0" w:color="auto"/>
          </w:divBdr>
        </w:div>
        <w:div w:id="1647393690">
          <w:marLeft w:val="0"/>
          <w:marRight w:val="0"/>
          <w:marTop w:val="0"/>
          <w:marBottom w:val="0"/>
          <w:divBdr>
            <w:top w:val="none" w:sz="0" w:space="0" w:color="auto"/>
            <w:left w:val="none" w:sz="0" w:space="0" w:color="auto"/>
            <w:bottom w:val="none" w:sz="0" w:space="0" w:color="auto"/>
            <w:right w:val="none" w:sz="0" w:space="0" w:color="auto"/>
          </w:divBdr>
        </w:div>
        <w:div w:id="1856383891">
          <w:marLeft w:val="0"/>
          <w:marRight w:val="0"/>
          <w:marTop w:val="0"/>
          <w:marBottom w:val="0"/>
          <w:divBdr>
            <w:top w:val="none" w:sz="0" w:space="0" w:color="auto"/>
            <w:left w:val="none" w:sz="0" w:space="0" w:color="auto"/>
            <w:bottom w:val="none" w:sz="0" w:space="0" w:color="auto"/>
            <w:right w:val="none" w:sz="0" w:space="0" w:color="auto"/>
          </w:divBdr>
        </w:div>
      </w:divsChild>
    </w:div>
    <w:div w:id="17463739">
      <w:bodyDiv w:val="1"/>
      <w:marLeft w:val="0"/>
      <w:marRight w:val="0"/>
      <w:marTop w:val="0"/>
      <w:marBottom w:val="0"/>
      <w:divBdr>
        <w:top w:val="none" w:sz="0" w:space="0" w:color="auto"/>
        <w:left w:val="none" w:sz="0" w:space="0" w:color="auto"/>
        <w:bottom w:val="none" w:sz="0" w:space="0" w:color="auto"/>
        <w:right w:val="none" w:sz="0" w:space="0" w:color="auto"/>
      </w:divBdr>
    </w:div>
    <w:div w:id="20933176">
      <w:bodyDiv w:val="1"/>
      <w:marLeft w:val="0"/>
      <w:marRight w:val="0"/>
      <w:marTop w:val="0"/>
      <w:marBottom w:val="0"/>
      <w:divBdr>
        <w:top w:val="none" w:sz="0" w:space="0" w:color="auto"/>
        <w:left w:val="none" w:sz="0" w:space="0" w:color="auto"/>
        <w:bottom w:val="none" w:sz="0" w:space="0" w:color="auto"/>
        <w:right w:val="none" w:sz="0" w:space="0" w:color="auto"/>
      </w:divBdr>
    </w:div>
    <w:div w:id="41566638">
      <w:bodyDiv w:val="1"/>
      <w:marLeft w:val="0"/>
      <w:marRight w:val="0"/>
      <w:marTop w:val="0"/>
      <w:marBottom w:val="0"/>
      <w:divBdr>
        <w:top w:val="none" w:sz="0" w:space="0" w:color="auto"/>
        <w:left w:val="none" w:sz="0" w:space="0" w:color="auto"/>
        <w:bottom w:val="none" w:sz="0" w:space="0" w:color="auto"/>
        <w:right w:val="none" w:sz="0" w:space="0" w:color="auto"/>
      </w:divBdr>
    </w:div>
    <w:div w:id="61107096">
      <w:bodyDiv w:val="1"/>
      <w:marLeft w:val="0"/>
      <w:marRight w:val="0"/>
      <w:marTop w:val="0"/>
      <w:marBottom w:val="0"/>
      <w:divBdr>
        <w:top w:val="none" w:sz="0" w:space="0" w:color="auto"/>
        <w:left w:val="none" w:sz="0" w:space="0" w:color="auto"/>
        <w:bottom w:val="none" w:sz="0" w:space="0" w:color="auto"/>
        <w:right w:val="none" w:sz="0" w:space="0" w:color="auto"/>
      </w:divBdr>
    </w:div>
    <w:div w:id="70011668">
      <w:bodyDiv w:val="1"/>
      <w:marLeft w:val="0"/>
      <w:marRight w:val="0"/>
      <w:marTop w:val="0"/>
      <w:marBottom w:val="0"/>
      <w:divBdr>
        <w:top w:val="none" w:sz="0" w:space="0" w:color="auto"/>
        <w:left w:val="none" w:sz="0" w:space="0" w:color="auto"/>
        <w:bottom w:val="none" w:sz="0" w:space="0" w:color="auto"/>
        <w:right w:val="none" w:sz="0" w:space="0" w:color="auto"/>
      </w:divBdr>
    </w:div>
    <w:div w:id="116798725">
      <w:bodyDiv w:val="1"/>
      <w:marLeft w:val="0"/>
      <w:marRight w:val="0"/>
      <w:marTop w:val="0"/>
      <w:marBottom w:val="0"/>
      <w:divBdr>
        <w:top w:val="none" w:sz="0" w:space="0" w:color="auto"/>
        <w:left w:val="none" w:sz="0" w:space="0" w:color="auto"/>
        <w:bottom w:val="none" w:sz="0" w:space="0" w:color="auto"/>
        <w:right w:val="none" w:sz="0" w:space="0" w:color="auto"/>
      </w:divBdr>
      <w:divsChild>
        <w:div w:id="735784126">
          <w:marLeft w:val="0"/>
          <w:marRight w:val="0"/>
          <w:marTop w:val="0"/>
          <w:marBottom w:val="0"/>
          <w:divBdr>
            <w:top w:val="none" w:sz="0" w:space="0" w:color="auto"/>
            <w:left w:val="none" w:sz="0" w:space="0" w:color="auto"/>
            <w:bottom w:val="none" w:sz="0" w:space="0" w:color="auto"/>
            <w:right w:val="none" w:sz="0" w:space="0" w:color="auto"/>
          </w:divBdr>
          <w:divsChild>
            <w:div w:id="285816480">
              <w:marLeft w:val="0"/>
              <w:marRight w:val="0"/>
              <w:marTop w:val="0"/>
              <w:marBottom w:val="0"/>
              <w:divBdr>
                <w:top w:val="none" w:sz="0" w:space="0" w:color="auto"/>
                <w:left w:val="none" w:sz="0" w:space="0" w:color="auto"/>
                <w:bottom w:val="none" w:sz="0" w:space="0" w:color="auto"/>
                <w:right w:val="none" w:sz="0" w:space="0" w:color="auto"/>
              </w:divBdr>
              <w:divsChild>
                <w:div w:id="4777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0872">
      <w:bodyDiv w:val="1"/>
      <w:marLeft w:val="0"/>
      <w:marRight w:val="0"/>
      <w:marTop w:val="0"/>
      <w:marBottom w:val="0"/>
      <w:divBdr>
        <w:top w:val="none" w:sz="0" w:space="0" w:color="auto"/>
        <w:left w:val="none" w:sz="0" w:space="0" w:color="auto"/>
        <w:bottom w:val="none" w:sz="0" w:space="0" w:color="auto"/>
        <w:right w:val="none" w:sz="0" w:space="0" w:color="auto"/>
      </w:divBdr>
    </w:div>
    <w:div w:id="143551858">
      <w:bodyDiv w:val="1"/>
      <w:marLeft w:val="0"/>
      <w:marRight w:val="0"/>
      <w:marTop w:val="0"/>
      <w:marBottom w:val="0"/>
      <w:divBdr>
        <w:top w:val="none" w:sz="0" w:space="0" w:color="auto"/>
        <w:left w:val="none" w:sz="0" w:space="0" w:color="auto"/>
        <w:bottom w:val="none" w:sz="0" w:space="0" w:color="auto"/>
        <w:right w:val="none" w:sz="0" w:space="0" w:color="auto"/>
      </w:divBdr>
      <w:divsChild>
        <w:div w:id="1637299170">
          <w:marLeft w:val="547"/>
          <w:marRight w:val="0"/>
          <w:marTop w:val="154"/>
          <w:marBottom w:val="0"/>
          <w:divBdr>
            <w:top w:val="none" w:sz="0" w:space="0" w:color="auto"/>
            <w:left w:val="none" w:sz="0" w:space="0" w:color="auto"/>
            <w:bottom w:val="none" w:sz="0" w:space="0" w:color="auto"/>
            <w:right w:val="none" w:sz="0" w:space="0" w:color="auto"/>
          </w:divBdr>
        </w:div>
        <w:div w:id="2003043398">
          <w:marLeft w:val="547"/>
          <w:marRight w:val="0"/>
          <w:marTop w:val="154"/>
          <w:marBottom w:val="0"/>
          <w:divBdr>
            <w:top w:val="none" w:sz="0" w:space="0" w:color="auto"/>
            <w:left w:val="none" w:sz="0" w:space="0" w:color="auto"/>
            <w:bottom w:val="none" w:sz="0" w:space="0" w:color="auto"/>
            <w:right w:val="none" w:sz="0" w:space="0" w:color="auto"/>
          </w:divBdr>
        </w:div>
      </w:divsChild>
    </w:div>
    <w:div w:id="169566703">
      <w:bodyDiv w:val="1"/>
      <w:marLeft w:val="0"/>
      <w:marRight w:val="0"/>
      <w:marTop w:val="0"/>
      <w:marBottom w:val="0"/>
      <w:divBdr>
        <w:top w:val="none" w:sz="0" w:space="0" w:color="auto"/>
        <w:left w:val="none" w:sz="0" w:space="0" w:color="auto"/>
        <w:bottom w:val="none" w:sz="0" w:space="0" w:color="auto"/>
        <w:right w:val="none" w:sz="0" w:space="0" w:color="auto"/>
      </w:divBdr>
    </w:div>
    <w:div w:id="178398239">
      <w:bodyDiv w:val="1"/>
      <w:marLeft w:val="0"/>
      <w:marRight w:val="0"/>
      <w:marTop w:val="0"/>
      <w:marBottom w:val="0"/>
      <w:divBdr>
        <w:top w:val="none" w:sz="0" w:space="0" w:color="auto"/>
        <w:left w:val="none" w:sz="0" w:space="0" w:color="auto"/>
        <w:bottom w:val="none" w:sz="0" w:space="0" w:color="auto"/>
        <w:right w:val="none" w:sz="0" w:space="0" w:color="auto"/>
      </w:divBdr>
    </w:div>
    <w:div w:id="178474275">
      <w:bodyDiv w:val="1"/>
      <w:marLeft w:val="0"/>
      <w:marRight w:val="0"/>
      <w:marTop w:val="0"/>
      <w:marBottom w:val="0"/>
      <w:divBdr>
        <w:top w:val="none" w:sz="0" w:space="0" w:color="auto"/>
        <w:left w:val="none" w:sz="0" w:space="0" w:color="auto"/>
        <w:bottom w:val="none" w:sz="0" w:space="0" w:color="auto"/>
        <w:right w:val="none" w:sz="0" w:space="0" w:color="auto"/>
      </w:divBdr>
    </w:div>
    <w:div w:id="194927804">
      <w:bodyDiv w:val="1"/>
      <w:marLeft w:val="0"/>
      <w:marRight w:val="0"/>
      <w:marTop w:val="0"/>
      <w:marBottom w:val="0"/>
      <w:divBdr>
        <w:top w:val="none" w:sz="0" w:space="0" w:color="auto"/>
        <w:left w:val="none" w:sz="0" w:space="0" w:color="auto"/>
        <w:bottom w:val="none" w:sz="0" w:space="0" w:color="auto"/>
        <w:right w:val="none" w:sz="0" w:space="0" w:color="auto"/>
      </w:divBdr>
    </w:div>
    <w:div w:id="230771048">
      <w:bodyDiv w:val="1"/>
      <w:marLeft w:val="0"/>
      <w:marRight w:val="0"/>
      <w:marTop w:val="0"/>
      <w:marBottom w:val="0"/>
      <w:divBdr>
        <w:top w:val="none" w:sz="0" w:space="0" w:color="auto"/>
        <w:left w:val="none" w:sz="0" w:space="0" w:color="auto"/>
        <w:bottom w:val="none" w:sz="0" w:space="0" w:color="auto"/>
        <w:right w:val="none" w:sz="0" w:space="0" w:color="auto"/>
      </w:divBdr>
      <w:divsChild>
        <w:div w:id="1095057593">
          <w:marLeft w:val="0"/>
          <w:marRight w:val="0"/>
          <w:marTop w:val="0"/>
          <w:marBottom w:val="0"/>
          <w:divBdr>
            <w:top w:val="none" w:sz="0" w:space="0" w:color="auto"/>
            <w:left w:val="none" w:sz="0" w:space="0" w:color="auto"/>
            <w:bottom w:val="none" w:sz="0" w:space="0" w:color="auto"/>
            <w:right w:val="none" w:sz="0" w:space="0" w:color="auto"/>
          </w:divBdr>
          <w:divsChild>
            <w:div w:id="1035041268">
              <w:marLeft w:val="0"/>
              <w:marRight w:val="0"/>
              <w:marTop w:val="0"/>
              <w:marBottom w:val="0"/>
              <w:divBdr>
                <w:top w:val="none" w:sz="0" w:space="0" w:color="auto"/>
                <w:left w:val="none" w:sz="0" w:space="0" w:color="auto"/>
                <w:bottom w:val="none" w:sz="0" w:space="0" w:color="auto"/>
                <w:right w:val="none" w:sz="0" w:space="0" w:color="auto"/>
              </w:divBdr>
              <w:divsChild>
                <w:div w:id="20307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142640">
      <w:bodyDiv w:val="1"/>
      <w:marLeft w:val="0"/>
      <w:marRight w:val="0"/>
      <w:marTop w:val="0"/>
      <w:marBottom w:val="0"/>
      <w:divBdr>
        <w:top w:val="none" w:sz="0" w:space="0" w:color="auto"/>
        <w:left w:val="none" w:sz="0" w:space="0" w:color="auto"/>
        <w:bottom w:val="none" w:sz="0" w:space="0" w:color="auto"/>
        <w:right w:val="none" w:sz="0" w:space="0" w:color="auto"/>
      </w:divBdr>
    </w:div>
    <w:div w:id="311493638">
      <w:bodyDiv w:val="1"/>
      <w:marLeft w:val="0"/>
      <w:marRight w:val="0"/>
      <w:marTop w:val="0"/>
      <w:marBottom w:val="0"/>
      <w:divBdr>
        <w:top w:val="none" w:sz="0" w:space="0" w:color="auto"/>
        <w:left w:val="none" w:sz="0" w:space="0" w:color="auto"/>
        <w:bottom w:val="none" w:sz="0" w:space="0" w:color="auto"/>
        <w:right w:val="none" w:sz="0" w:space="0" w:color="auto"/>
      </w:divBdr>
      <w:divsChild>
        <w:div w:id="266545836">
          <w:marLeft w:val="0"/>
          <w:marRight w:val="0"/>
          <w:marTop w:val="0"/>
          <w:marBottom w:val="0"/>
          <w:divBdr>
            <w:top w:val="none" w:sz="0" w:space="0" w:color="auto"/>
            <w:left w:val="none" w:sz="0" w:space="0" w:color="auto"/>
            <w:bottom w:val="none" w:sz="0" w:space="0" w:color="auto"/>
            <w:right w:val="none" w:sz="0" w:space="0" w:color="auto"/>
          </w:divBdr>
          <w:divsChild>
            <w:div w:id="638924794">
              <w:marLeft w:val="0"/>
              <w:marRight w:val="0"/>
              <w:marTop w:val="0"/>
              <w:marBottom w:val="0"/>
              <w:divBdr>
                <w:top w:val="none" w:sz="0" w:space="0" w:color="auto"/>
                <w:left w:val="none" w:sz="0" w:space="0" w:color="auto"/>
                <w:bottom w:val="none" w:sz="0" w:space="0" w:color="auto"/>
                <w:right w:val="none" w:sz="0" w:space="0" w:color="auto"/>
              </w:divBdr>
              <w:divsChild>
                <w:div w:id="2464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885613">
      <w:bodyDiv w:val="1"/>
      <w:marLeft w:val="0"/>
      <w:marRight w:val="0"/>
      <w:marTop w:val="0"/>
      <w:marBottom w:val="0"/>
      <w:divBdr>
        <w:top w:val="none" w:sz="0" w:space="0" w:color="auto"/>
        <w:left w:val="none" w:sz="0" w:space="0" w:color="auto"/>
        <w:bottom w:val="none" w:sz="0" w:space="0" w:color="auto"/>
        <w:right w:val="none" w:sz="0" w:space="0" w:color="auto"/>
      </w:divBdr>
    </w:div>
    <w:div w:id="321129897">
      <w:bodyDiv w:val="1"/>
      <w:marLeft w:val="0"/>
      <w:marRight w:val="0"/>
      <w:marTop w:val="0"/>
      <w:marBottom w:val="0"/>
      <w:divBdr>
        <w:top w:val="none" w:sz="0" w:space="0" w:color="auto"/>
        <w:left w:val="none" w:sz="0" w:space="0" w:color="auto"/>
        <w:bottom w:val="none" w:sz="0" w:space="0" w:color="auto"/>
        <w:right w:val="none" w:sz="0" w:space="0" w:color="auto"/>
      </w:divBdr>
      <w:divsChild>
        <w:div w:id="344136490">
          <w:marLeft w:val="0"/>
          <w:marRight w:val="0"/>
          <w:marTop w:val="0"/>
          <w:marBottom w:val="0"/>
          <w:divBdr>
            <w:top w:val="none" w:sz="0" w:space="0" w:color="auto"/>
            <w:left w:val="none" w:sz="0" w:space="0" w:color="auto"/>
            <w:bottom w:val="none" w:sz="0" w:space="0" w:color="auto"/>
            <w:right w:val="none" w:sz="0" w:space="0" w:color="auto"/>
          </w:divBdr>
        </w:div>
        <w:div w:id="770781865">
          <w:marLeft w:val="0"/>
          <w:marRight w:val="0"/>
          <w:marTop w:val="0"/>
          <w:marBottom w:val="0"/>
          <w:divBdr>
            <w:top w:val="none" w:sz="0" w:space="0" w:color="auto"/>
            <w:left w:val="none" w:sz="0" w:space="0" w:color="auto"/>
            <w:bottom w:val="none" w:sz="0" w:space="0" w:color="auto"/>
            <w:right w:val="none" w:sz="0" w:space="0" w:color="auto"/>
          </w:divBdr>
        </w:div>
        <w:div w:id="813445793">
          <w:marLeft w:val="0"/>
          <w:marRight w:val="0"/>
          <w:marTop w:val="0"/>
          <w:marBottom w:val="0"/>
          <w:divBdr>
            <w:top w:val="none" w:sz="0" w:space="0" w:color="auto"/>
            <w:left w:val="none" w:sz="0" w:space="0" w:color="auto"/>
            <w:bottom w:val="none" w:sz="0" w:space="0" w:color="auto"/>
            <w:right w:val="none" w:sz="0" w:space="0" w:color="auto"/>
          </w:divBdr>
        </w:div>
        <w:div w:id="946501462">
          <w:marLeft w:val="0"/>
          <w:marRight w:val="0"/>
          <w:marTop w:val="0"/>
          <w:marBottom w:val="0"/>
          <w:divBdr>
            <w:top w:val="none" w:sz="0" w:space="0" w:color="auto"/>
            <w:left w:val="none" w:sz="0" w:space="0" w:color="auto"/>
            <w:bottom w:val="none" w:sz="0" w:space="0" w:color="auto"/>
            <w:right w:val="none" w:sz="0" w:space="0" w:color="auto"/>
          </w:divBdr>
        </w:div>
        <w:div w:id="972752373">
          <w:marLeft w:val="0"/>
          <w:marRight w:val="0"/>
          <w:marTop w:val="0"/>
          <w:marBottom w:val="0"/>
          <w:divBdr>
            <w:top w:val="none" w:sz="0" w:space="0" w:color="auto"/>
            <w:left w:val="none" w:sz="0" w:space="0" w:color="auto"/>
            <w:bottom w:val="none" w:sz="0" w:space="0" w:color="auto"/>
            <w:right w:val="none" w:sz="0" w:space="0" w:color="auto"/>
          </w:divBdr>
        </w:div>
        <w:div w:id="1056007277">
          <w:marLeft w:val="0"/>
          <w:marRight w:val="0"/>
          <w:marTop w:val="0"/>
          <w:marBottom w:val="0"/>
          <w:divBdr>
            <w:top w:val="none" w:sz="0" w:space="0" w:color="auto"/>
            <w:left w:val="none" w:sz="0" w:space="0" w:color="auto"/>
            <w:bottom w:val="none" w:sz="0" w:space="0" w:color="auto"/>
            <w:right w:val="none" w:sz="0" w:space="0" w:color="auto"/>
          </w:divBdr>
        </w:div>
        <w:div w:id="1346588466">
          <w:marLeft w:val="0"/>
          <w:marRight w:val="0"/>
          <w:marTop w:val="0"/>
          <w:marBottom w:val="0"/>
          <w:divBdr>
            <w:top w:val="none" w:sz="0" w:space="0" w:color="auto"/>
            <w:left w:val="none" w:sz="0" w:space="0" w:color="auto"/>
            <w:bottom w:val="none" w:sz="0" w:space="0" w:color="auto"/>
            <w:right w:val="none" w:sz="0" w:space="0" w:color="auto"/>
          </w:divBdr>
        </w:div>
        <w:div w:id="1438408221">
          <w:marLeft w:val="0"/>
          <w:marRight w:val="0"/>
          <w:marTop w:val="0"/>
          <w:marBottom w:val="0"/>
          <w:divBdr>
            <w:top w:val="none" w:sz="0" w:space="0" w:color="auto"/>
            <w:left w:val="none" w:sz="0" w:space="0" w:color="auto"/>
            <w:bottom w:val="none" w:sz="0" w:space="0" w:color="auto"/>
            <w:right w:val="none" w:sz="0" w:space="0" w:color="auto"/>
          </w:divBdr>
        </w:div>
        <w:div w:id="1469317732">
          <w:marLeft w:val="0"/>
          <w:marRight w:val="0"/>
          <w:marTop w:val="0"/>
          <w:marBottom w:val="0"/>
          <w:divBdr>
            <w:top w:val="none" w:sz="0" w:space="0" w:color="auto"/>
            <w:left w:val="none" w:sz="0" w:space="0" w:color="auto"/>
            <w:bottom w:val="none" w:sz="0" w:space="0" w:color="auto"/>
            <w:right w:val="none" w:sz="0" w:space="0" w:color="auto"/>
          </w:divBdr>
        </w:div>
        <w:div w:id="1555849731">
          <w:marLeft w:val="0"/>
          <w:marRight w:val="0"/>
          <w:marTop w:val="0"/>
          <w:marBottom w:val="0"/>
          <w:divBdr>
            <w:top w:val="none" w:sz="0" w:space="0" w:color="auto"/>
            <w:left w:val="none" w:sz="0" w:space="0" w:color="auto"/>
            <w:bottom w:val="none" w:sz="0" w:space="0" w:color="auto"/>
            <w:right w:val="none" w:sz="0" w:space="0" w:color="auto"/>
          </w:divBdr>
        </w:div>
        <w:div w:id="1656102228">
          <w:marLeft w:val="0"/>
          <w:marRight w:val="0"/>
          <w:marTop w:val="0"/>
          <w:marBottom w:val="0"/>
          <w:divBdr>
            <w:top w:val="none" w:sz="0" w:space="0" w:color="auto"/>
            <w:left w:val="none" w:sz="0" w:space="0" w:color="auto"/>
            <w:bottom w:val="none" w:sz="0" w:space="0" w:color="auto"/>
            <w:right w:val="none" w:sz="0" w:space="0" w:color="auto"/>
          </w:divBdr>
        </w:div>
        <w:div w:id="1780448560">
          <w:marLeft w:val="0"/>
          <w:marRight w:val="0"/>
          <w:marTop w:val="0"/>
          <w:marBottom w:val="0"/>
          <w:divBdr>
            <w:top w:val="none" w:sz="0" w:space="0" w:color="auto"/>
            <w:left w:val="none" w:sz="0" w:space="0" w:color="auto"/>
            <w:bottom w:val="none" w:sz="0" w:space="0" w:color="auto"/>
            <w:right w:val="none" w:sz="0" w:space="0" w:color="auto"/>
          </w:divBdr>
        </w:div>
        <w:div w:id="1865822404">
          <w:marLeft w:val="0"/>
          <w:marRight w:val="0"/>
          <w:marTop w:val="0"/>
          <w:marBottom w:val="0"/>
          <w:divBdr>
            <w:top w:val="none" w:sz="0" w:space="0" w:color="auto"/>
            <w:left w:val="none" w:sz="0" w:space="0" w:color="auto"/>
            <w:bottom w:val="none" w:sz="0" w:space="0" w:color="auto"/>
            <w:right w:val="none" w:sz="0" w:space="0" w:color="auto"/>
          </w:divBdr>
        </w:div>
      </w:divsChild>
    </w:div>
    <w:div w:id="340401949">
      <w:bodyDiv w:val="1"/>
      <w:marLeft w:val="0"/>
      <w:marRight w:val="0"/>
      <w:marTop w:val="0"/>
      <w:marBottom w:val="0"/>
      <w:divBdr>
        <w:top w:val="none" w:sz="0" w:space="0" w:color="auto"/>
        <w:left w:val="none" w:sz="0" w:space="0" w:color="auto"/>
        <w:bottom w:val="none" w:sz="0" w:space="0" w:color="auto"/>
        <w:right w:val="none" w:sz="0" w:space="0" w:color="auto"/>
      </w:divBdr>
    </w:div>
    <w:div w:id="353118963">
      <w:bodyDiv w:val="1"/>
      <w:marLeft w:val="0"/>
      <w:marRight w:val="0"/>
      <w:marTop w:val="0"/>
      <w:marBottom w:val="0"/>
      <w:divBdr>
        <w:top w:val="none" w:sz="0" w:space="0" w:color="auto"/>
        <w:left w:val="none" w:sz="0" w:space="0" w:color="auto"/>
        <w:bottom w:val="none" w:sz="0" w:space="0" w:color="auto"/>
        <w:right w:val="none" w:sz="0" w:space="0" w:color="auto"/>
      </w:divBdr>
      <w:divsChild>
        <w:div w:id="2129734953">
          <w:marLeft w:val="0"/>
          <w:marRight w:val="0"/>
          <w:marTop w:val="0"/>
          <w:marBottom w:val="0"/>
          <w:divBdr>
            <w:top w:val="none" w:sz="0" w:space="0" w:color="auto"/>
            <w:left w:val="none" w:sz="0" w:space="0" w:color="auto"/>
            <w:bottom w:val="none" w:sz="0" w:space="0" w:color="auto"/>
            <w:right w:val="none" w:sz="0" w:space="0" w:color="auto"/>
          </w:divBdr>
          <w:divsChild>
            <w:div w:id="349840223">
              <w:marLeft w:val="0"/>
              <w:marRight w:val="0"/>
              <w:marTop w:val="0"/>
              <w:marBottom w:val="0"/>
              <w:divBdr>
                <w:top w:val="none" w:sz="0" w:space="0" w:color="auto"/>
                <w:left w:val="none" w:sz="0" w:space="0" w:color="auto"/>
                <w:bottom w:val="none" w:sz="0" w:space="0" w:color="auto"/>
                <w:right w:val="none" w:sz="0" w:space="0" w:color="auto"/>
              </w:divBdr>
              <w:divsChild>
                <w:div w:id="52752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368876">
      <w:bodyDiv w:val="1"/>
      <w:marLeft w:val="0"/>
      <w:marRight w:val="0"/>
      <w:marTop w:val="0"/>
      <w:marBottom w:val="0"/>
      <w:divBdr>
        <w:top w:val="none" w:sz="0" w:space="0" w:color="auto"/>
        <w:left w:val="none" w:sz="0" w:space="0" w:color="auto"/>
        <w:bottom w:val="none" w:sz="0" w:space="0" w:color="auto"/>
        <w:right w:val="none" w:sz="0" w:space="0" w:color="auto"/>
      </w:divBdr>
      <w:divsChild>
        <w:div w:id="637341671">
          <w:marLeft w:val="0"/>
          <w:marRight w:val="0"/>
          <w:marTop w:val="0"/>
          <w:marBottom w:val="0"/>
          <w:divBdr>
            <w:top w:val="none" w:sz="0" w:space="0" w:color="auto"/>
            <w:left w:val="none" w:sz="0" w:space="0" w:color="auto"/>
            <w:bottom w:val="none" w:sz="0" w:space="0" w:color="auto"/>
            <w:right w:val="none" w:sz="0" w:space="0" w:color="auto"/>
          </w:divBdr>
          <w:divsChild>
            <w:div w:id="116263724">
              <w:marLeft w:val="0"/>
              <w:marRight w:val="0"/>
              <w:marTop w:val="0"/>
              <w:marBottom w:val="0"/>
              <w:divBdr>
                <w:top w:val="none" w:sz="0" w:space="0" w:color="auto"/>
                <w:left w:val="none" w:sz="0" w:space="0" w:color="auto"/>
                <w:bottom w:val="none" w:sz="0" w:space="0" w:color="auto"/>
                <w:right w:val="none" w:sz="0" w:space="0" w:color="auto"/>
              </w:divBdr>
              <w:divsChild>
                <w:div w:id="120201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711689">
      <w:bodyDiv w:val="1"/>
      <w:marLeft w:val="0"/>
      <w:marRight w:val="0"/>
      <w:marTop w:val="0"/>
      <w:marBottom w:val="0"/>
      <w:divBdr>
        <w:top w:val="none" w:sz="0" w:space="0" w:color="auto"/>
        <w:left w:val="none" w:sz="0" w:space="0" w:color="auto"/>
        <w:bottom w:val="none" w:sz="0" w:space="0" w:color="auto"/>
        <w:right w:val="none" w:sz="0" w:space="0" w:color="auto"/>
      </w:divBdr>
    </w:div>
    <w:div w:id="457643999">
      <w:bodyDiv w:val="1"/>
      <w:marLeft w:val="0"/>
      <w:marRight w:val="0"/>
      <w:marTop w:val="0"/>
      <w:marBottom w:val="0"/>
      <w:divBdr>
        <w:top w:val="none" w:sz="0" w:space="0" w:color="auto"/>
        <w:left w:val="none" w:sz="0" w:space="0" w:color="auto"/>
        <w:bottom w:val="none" w:sz="0" w:space="0" w:color="auto"/>
        <w:right w:val="none" w:sz="0" w:space="0" w:color="auto"/>
      </w:divBdr>
    </w:div>
    <w:div w:id="462427930">
      <w:bodyDiv w:val="1"/>
      <w:marLeft w:val="0"/>
      <w:marRight w:val="0"/>
      <w:marTop w:val="0"/>
      <w:marBottom w:val="0"/>
      <w:divBdr>
        <w:top w:val="none" w:sz="0" w:space="0" w:color="auto"/>
        <w:left w:val="none" w:sz="0" w:space="0" w:color="auto"/>
        <w:bottom w:val="none" w:sz="0" w:space="0" w:color="auto"/>
        <w:right w:val="none" w:sz="0" w:space="0" w:color="auto"/>
      </w:divBdr>
    </w:div>
    <w:div w:id="469590674">
      <w:bodyDiv w:val="1"/>
      <w:marLeft w:val="0"/>
      <w:marRight w:val="0"/>
      <w:marTop w:val="0"/>
      <w:marBottom w:val="0"/>
      <w:divBdr>
        <w:top w:val="none" w:sz="0" w:space="0" w:color="auto"/>
        <w:left w:val="none" w:sz="0" w:space="0" w:color="auto"/>
        <w:bottom w:val="none" w:sz="0" w:space="0" w:color="auto"/>
        <w:right w:val="none" w:sz="0" w:space="0" w:color="auto"/>
      </w:divBdr>
    </w:div>
    <w:div w:id="484516741">
      <w:bodyDiv w:val="1"/>
      <w:marLeft w:val="0"/>
      <w:marRight w:val="0"/>
      <w:marTop w:val="0"/>
      <w:marBottom w:val="0"/>
      <w:divBdr>
        <w:top w:val="none" w:sz="0" w:space="0" w:color="auto"/>
        <w:left w:val="none" w:sz="0" w:space="0" w:color="auto"/>
        <w:bottom w:val="none" w:sz="0" w:space="0" w:color="auto"/>
        <w:right w:val="none" w:sz="0" w:space="0" w:color="auto"/>
      </w:divBdr>
    </w:div>
    <w:div w:id="489907292">
      <w:bodyDiv w:val="1"/>
      <w:marLeft w:val="0"/>
      <w:marRight w:val="0"/>
      <w:marTop w:val="0"/>
      <w:marBottom w:val="0"/>
      <w:divBdr>
        <w:top w:val="none" w:sz="0" w:space="0" w:color="auto"/>
        <w:left w:val="none" w:sz="0" w:space="0" w:color="auto"/>
        <w:bottom w:val="none" w:sz="0" w:space="0" w:color="auto"/>
        <w:right w:val="none" w:sz="0" w:space="0" w:color="auto"/>
      </w:divBdr>
    </w:div>
    <w:div w:id="514273725">
      <w:bodyDiv w:val="1"/>
      <w:marLeft w:val="0"/>
      <w:marRight w:val="0"/>
      <w:marTop w:val="0"/>
      <w:marBottom w:val="0"/>
      <w:divBdr>
        <w:top w:val="none" w:sz="0" w:space="0" w:color="auto"/>
        <w:left w:val="none" w:sz="0" w:space="0" w:color="auto"/>
        <w:bottom w:val="none" w:sz="0" w:space="0" w:color="auto"/>
        <w:right w:val="none" w:sz="0" w:space="0" w:color="auto"/>
      </w:divBdr>
    </w:div>
    <w:div w:id="543055126">
      <w:bodyDiv w:val="1"/>
      <w:marLeft w:val="0"/>
      <w:marRight w:val="0"/>
      <w:marTop w:val="0"/>
      <w:marBottom w:val="0"/>
      <w:divBdr>
        <w:top w:val="none" w:sz="0" w:space="0" w:color="auto"/>
        <w:left w:val="none" w:sz="0" w:space="0" w:color="auto"/>
        <w:bottom w:val="none" w:sz="0" w:space="0" w:color="auto"/>
        <w:right w:val="none" w:sz="0" w:space="0" w:color="auto"/>
      </w:divBdr>
    </w:div>
    <w:div w:id="575742689">
      <w:bodyDiv w:val="1"/>
      <w:marLeft w:val="0"/>
      <w:marRight w:val="0"/>
      <w:marTop w:val="0"/>
      <w:marBottom w:val="0"/>
      <w:divBdr>
        <w:top w:val="none" w:sz="0" w:space="0" w:color="auto"/>
        <w:left w:val="none" w:sz="0" w:space="0" w:color="auto"/>
        <w:bottom w:val="none" w:sz="0" w:space="0" w:color="auto"/>
        <w:right w:val="none" w:sz="0" w:space="0" w:color="auto"/>
      </w:divBdr>
      <w:divsChild>
        <w:div w:id="479083574">
          <w:marLeft w:val="-2400"/>
          <w:marRight w:val="-480"/>
          <w:marTop w:val="0"/>
          <w:marBottom w:val="0"/>
          <w:divBdr>
            <w:top w:val="none" w:sz="0" w:space="0" w:color="auto"/>
            <w:left w:val="none" w:sz="0" w:space="0" w:color="auto"/>
            <w:bottom w:val="none" w:sz="0" w:space="0" w:color="auto"/>
            <w:right w:val="none" w:sz="0" w:space="0" w:color="auto"/>
          </w:divBdr>
        </w:div>
        <w:div w:id="1173839828">
          <w:marLeft w:val="-2400"/>
          <w:marRight w:val="-480"/>
          <w:marTop w:val="0"/>
          <w:marBottom w:val="0"/>
          <w:divBdr>
            <w:top w:val="none" w:sz="0" w:space="0" w:color="auto"/>
            <w:left w:val="none" w:sz="0" w:space="0" w:color="auto"/>
            <w:bottom w:val="none" w:sz="0" w:space="0" w:color="auto"/>
            <w:right w:val="none" w:sz="0" w:space="0" w:color="auto"/>
          </w:divBdr>
        </w:div>
        <w:div w:id="1561669786">
          <w:marLeft w:val="-2400"/>
          <w:marRight w:val="-480"/>
          <w:marTop w:val="0"/>
          <w:marBottom w:val="0"/>
          <w:divBdr>
            <w:top w:val="none" w:sz="0" w:space="0" w:color="auto"/>
            <w:left w:val="none" w:sz="0" w:space="0" w:color="auto"/>
            <w:bottom w:val="none" w:sz="0" w:space="0" w:color="auto"/>
            <w:right w:val="none" w:sz="0" w:space="0" w:color="auto"/>
          </w:divBdr>
        </w:div>
        <w:div w:id="1562210810">
          <w:marLeft w:val="-2400"/>
          <w:marRight w:val="-480"/>
          <w:marTop w:val="0"/>
          <w:marBottom w:val="0"/>
          <w:divBdr>
            <w:top w:val="none" w:sz="0" w:space="0" w:color="auto"/>
            <w:left w:val="none" w:sz="0" w:space="0" w:color="auto"/>
            <w:bottom w:val="none" w:sz="0" w:space="0" w:color="auto"/>
            <w:right w:val="none" w:sz="0" w:space="0" w:color="auto"/>
          </w:divBdr>
        </w:div>
        <w:div w:id="1585266135">
          <w:marLeft w:val="-2400"/>
          <w:marRight w:val="-480"/>
          <w:marTop w:val="0"/>
          <w:marBottom w:val="0"/>
          <w:divBdr>
            <w:top w:val="none" w:sz="0" w:space="0" w:color="auto"/>
            <w:left w:val="none" w:sz="0" w:space="0" w:color="auto"/>
            <w:bottom w:val="none" w:sz="0" w:space="0" w:color="auto"/>
            <w:right w:val="none" w:sz="0" w:space="0" w:color="auto"/>
          </w:divBdr>
        </w:div>
        <w:div w:id="1853490595">
          <w:marLeft w:val="-2400"/>
          <w:marRight w:val="-480"/>
          <w:marTop w:val="0"/>
          <w:marBottom w:val="0"/>
          <w:divBdr>
            <w:top w:val="none" w:sz="0" w:space="0" w:color="auto"/>
            <w:left w:val="none" w:sz="0" w:space="0" w:color="auto"/>
            <w:bottom w:val="none" w:sz="0" w:space="0" w:color="auto"/>
            <w:right w:val="none" w:sz="0" w:space="0" w:color="auto"/>
          </w:divBdr>
        </w:div>
        <w:div w:id="1873153858">
          <w:marLeft w:val="-2400"/>
          <w:marRight w:val="-480"/>
          <w:marTop w:val="0"/>
          <w:marBottom w:val="0"/>
          <w:divBdr>
            <w:top w:val="none" w:sz="0" w:space="0" w:color="auto"/>
            <w:left w:val="none" w:sz="0" w:space="0" w:color="auto"/>
            <w:bottom w:val="none" w:sz="0" w:space="0" w:color="auto"/>
            <w:right w:val="none" w:sz="0" w:space="0" w:color="auto"/>
          </w:divBdr>
        </w:div>
      </w:divsChild>
    </w:div>
    <w:div w:id="586233366">
      <w:bodyDiv w:val="1"/>
      <w:marLeft w:val="0"/>
      <w:marRight w:val="0"/>
      <w:marTop w:val="0"/>
      <w:marBottom w:val="0"/>
      <w:divBdr>
        <w:top w:val="none" w:sz="0" w:space="0" w:color="auto"/>
        <w:left w:val="none" w:sz="0" w:space="0" w:color="auto"/>
        <w:bottom w:val="none" w:sz="0" w:space="0" w:color="auto"/>
        <w:right w:val="none" w:sz="0" w:space="0" w:color="auto"/>
      </w:divBdr>
    </w:div>
    <w:div w:id="598757463">
      <w:bodyDiv w:val="1"/>
      <w:marLeft w:val="0"/>
      <w:marRight w:val="0"/>
      <w:marTop w:val="0"/>
      <w:marBottom w:val="0"/>
      <w:divBdr>
        <w:top w:val="none" w:sz="0" w:space="0" w:color="auto"/>
        <w:left w:val="none" w:sz="0" w:space="0" w:color="auto"/>
        <w:bottom w:val="none" w:sz="0" w:space="0" w:color="auto"/>
        <w:right w:val="none" w:sz="0" w:space="0" w:color="auto"/>
      </w:divBdr>
    </w:div>
    <w:div w:id="609241039">
      <w:bodyDiv w:val="1"/>
      <w:marLeft w:val="0"/>
      <w:marRight w:val="0"/>
      <w:marTop w:val="0"/>
      <w:marBottom w:val="0"/>
      <w:divBdr>
        <w:top w:val="none" w:sz="0" w:space="0" w:color="auto"/>
        <w:left w:val="none" w:sz="0" w:space="0" w:color="auto"/>
        <w:bottom w:val="none" w:sz="0" w:space="0" w:color="auto"/>
        <w:right w:val="none" w:sz="0" w:space="0" w:color="auto"/>
      </w:divBdr>
    </w:div>
    <w:div w:id="627515441">
      <w:bodyDiv w:val="1"/>
      <w:marLeft w:val="0"/>
      <w:marRight w:val="0"/>
      <w:marTop w:val="0"/>
      <w:marBottom w:val="0"/>
      <w:divBdr>
        <w:top w:val="none" w:sz="0" w:space="0" w:color="auto"/>
        <w:left w:val="none" w:sz="0" w:space="0" w:color="auto"/>
        <w:bottom w:val="none" w:sz="0" w:space="0" w:color="auto"/>
        <w:right w:val="none" w:sz="0" w:space="0" w:color="auto"/>
      </w:divBdr>
      <w:divsChild>
        <w:div w:id="795027383">
          <w:marLeft w:val="0"/>
          <w:marRight w:val="0"/>
          <w:marTop w:val="0"/>
          <w:marBottom w:val="0"/>
          <w:divBdr>
            <w:top w:val="none" w:sz="0" w:space="0" w:color="auto"/>
            <w:left w:val="none" w:sz="0" w:space="0" w:color="auto"/>
            <w:bottom w:val="none" w:sz="0" w:space="0" w:color="auto"/>
            <w:right w:val="none" w:sz="0" w:space="0" w:color="auto"/>
          </w:divBdr>
          <w:divsChild>
            <w:div w:id="480929874">
              <w:marLeft w:val="0"/>
              <w:marRight w:val="0"/>
              <w:marTop w:val="0"/>
              <w:marBottom w:val="0"/>
              <w:divBdr>
                <w:top w:val="none" w:sz="0" w:space="0" w:color="auto"/>
                <w:left w:val="none" w:sz="0" w:space="0" w:color="auto"/>
                <w:bottom w:val="none" w:sz="0" w:space="0" w:color="auto"/>
                <w:right w:val="none" w:sz="0" w:space="0" w:color="auto"/>
              </w:divBdr>
              <w:divsChild>
                <w:div w:id="3535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93869">
      <w:bodyDiv w:val="1"/>
      <w:marLeft w:val="0"/>
      <w:marRight w:val="0"/>
      <w:marTop w:val="0"/>
      <w:marBottom w:val="0"/>
      <w:divBdr>
        <w:top w:val="none" w:sz="0" w:space="0" w:color="auto"/>
        <w:left w:val="none" w:sz="0" w:space="0" w:color="auto"/>
        <w:bottom w:val="none" w:sz="0" w:space="0" w:color="auto"/>
        <w:right w:val="none" w:sz="0" w:space="0" w:color="auto"/>
      </w:divBdr>
    </w:div>
    <w:div w:id="701784235">
      <w:bodyDiv w:val="1"/>
      <w:marLeft w:val="0"/>
      <w:marRight w:val="0"/>
      <w:marTop w:val="0"/>
      <w:marBottom w:val="0"/>
      <w:divBdr>
        <w:top w:val="none" w:sz="0" w:space="0" w:color="auto"/>
        <w:left w:val="none" w:sz="0" w:space="0" w:color="auto"/>
        <w:bottom w:val="none" w:sz="0" w:space="0" w:color="auto"/>
        <w:right w:val="none" w:sz="0" w:space="0" w:color="auto"/>
      </w:divBdr>
    </w:div>
    <w:div w:id="727412167">
      <w:bodyDiv w:val="1"/>
      <w:marLeft w:val="0"/>
      <w:marRight w:val="0"/>
      <w:marTop w:val="0"/>
      <w:marBottom w:val="0"/>
      <w:divBdr>
        <w:top w:val="none" w:sz="0" w:space="0" w:color="auto"/>
        <w:left w:val="none" w:sz="0" w:space="0" w:color="auto"/>
        <w:bottom w:val="none" w:sz="0" w:space="0" w:color="auto"/>
        <w:right w:val="none" w:sz="0" w:space="0" w:color="auto"/>
      </w:divBdr>
    </w:div>
    <w:div w:id="743645143">
      <w:bodyDiv w:val="1"/>
      <w:marLeft w:val="0"/>
      <w:marRight w:val="0"/>
      <w:marTop w:val="0"/>
      <w:marBottom w:val="0"/>
      <w:divBdr>
        <w:top w:val="none" w:sz="0" w:space="0" w:color="auto"/>
        <w:left w:val="none" w:sz="0" w:space="0" w:color="auto"/>
        <w:bottom w:val="none" w:sz="0" w:space="0" w:color="auto"/>
        <w:right w:val="none" w:sz="0" w:space="0" w:color="auto"/>
      </w:divBdr>
      <w:divsChild>
        <w:div w:id="2141072268">
          <w:marLeft w:val="0"/>
          <w:marRight w:val="0"/>
          <w:marTop w:val="0"/>
          <w:marBottom w:val="0"/>
          <w:divBdr>
            <w:top w:val="none" w:sz="0" w:space="0" w:color="auto"/>
            <w:left w:val="none" w:sz="0" w:space="0" w:color="auto"/>
            <w:bottom w:val="none" w:sz="0" w:space="0" w:color="auto"/>
            <w:right w:val="none" w:sz="0" w:space="0" w:color="auto"/>
          </w:divBdr>
          <w:divsChild>
            <w:div w:id="1236433982">
              <w:marLeft w:val="0"/>
              <w:marRight w:val="0"/>
              <w:marTop w:val="0"/>
              <w:marBottom w:val="0"/>
              <w:divBdr>
                <w:top w:val="none" w:sz="0" w:space="0" w:color="auto"/>
                <w:left w:val="none" w:sz="0" w:space="0" w:color="auto"/>
                <w:bottom w:val="none" w:sz="0" w:space="0" w:color="auto"/>
                <w:right w:val="none" w:sz="0" w:space="0" w:color="auto"/>
              </w:divBdr>
              <w:divsChild>
                <w:div w:id="701901832">
                  <w:marLeft w:val="0"/>
                  <w:marRight w:val="0"/>
                  <w:marTop w:val="0"/>
                  <w:marBottom w:val="0"/>
                  <w:divBdr>
                    <w:top w:val="none" w:sz="0" w:space="0" w:color="auto"/>
                    <w:left w:val="none" w:sz="0" w:space="0" w:color="auto"/>
                    <w:bottom w:val="none" w:sz="0" w:space="0" w:color="auto"/>
                    <w:right w:val="none" w:sz="0" w:space="0" w:color="auto"/>
                  </w:divBdr>
                  <w:divsChild>
                    <w:div w:id="18532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349788">
      <w:bodyDiv w:val="1"/>
      <w:marLeft w:val="0"/>
      <w:marRight w:val="0"/>
      <w:marTop w:val="0"/>
      <w:marBottom w:val="0"/>
      <w:divBdr>
        <w:top w:val="none" w:sz="0" w:space="0" w:color="auto"/>
        <w:left w:val="none" w:sz="0" w:space="0" w:color="auto"/>
        <w:bottom w:val="none" w:sz="0" w:space="0" w:color="auto"/>
        <w:right w:val="none" w:sz="0" w:space="0" w:color="auto"/>
      </w:divBdr>
    </w:div>
    <w:div w:id="751318127">
      <w:marLeft w:val="0"/>
      <w:marRight w:val="0"/>
      <w:marTop w:val="0"/>
      <w:marBottom w:val="0"/>
      <w:divBdr>
        <w:top w:val="none" w:sz="0" w:space="0" w:color="auto"/>
        <w:left w:val="none" w:sz="0" w:space="0" w:color="auto"/>
        <w:bottom w:val="none" w:sz="0" w:space="0" w:color="auto"/>
        <w:right w:val="none" w:sz="0" w:space="0" w:color="auto"/>
      </w:divBdr>
    </w:div>
    <w:div w:id="755707597">
      <w:bodyDiv w:val="1"/>
      <w:marLeft w:val="0"/>
      <w:marRight w:val="0"/>
      <w:marTop w:val="0"/>
      <w:marBottom w:val="0"/>
      <w:divBdr>
        <w:top w:val="none" w:sz="0" w:space="0" w:color="auto"/>
        <w:left w:val="none" w:sz="0" w:space="0" w:color="auto"/>
        <w:bottom w:val="none" w:sz="0" w:space="0" w:color="auto"/>
        <w:right w:val="none" w:sz="0" w:space="0" w:color="auto"/>
      </w:divBdr>
    </w:div>
    <w:div w:id="756563476">
      <w:bodyDiv w:val="1"/>
      <w:marLeft w:val="0"/>
      <w:marRight w:val="0"/>
      <w:marTop w:val="0"/>
      <w:marBottom w:val="0"/>
      <w:divBdr>
        <w:top w:val="none" w:sz="0" w:space="0" w:color="auto"/>
        <w:left w:val="none" w:sz="0" w:space="0" w:color="auto"/>
        <w:bottom w:val="none" w:sz="0" w:space="0" w:color="auto"/>
        <w:right w:val="none" w:sz="0" w:space="0" w:color="auto"/>
      </w:divBdr>
    </w:div>
    <w:div w:id="783504181">
      <w:bodyDiv w:val="1"/>
      <w:marLeft w:val="0"/>
      <w:marRight w:val="0"/>
      <w:marTop w:val="0"/>
      <w:marBottom w:val="0"/>
      <w:divBdr>
        <w:top w:val="none" w:sz="0" w:space="0" w:color="auto"/>
        <w:left w:val="none" w:sz="0" w:space="0" w:color="auto"/>
        <w:bottom w:val="none" w:sz="0" w:space="0" w:color="auto"/>
        <w:right w:val="none" w:sz="0" w:space="0" w:color="auto"/>
      </w:divBdr>
    </w:div>
    <w:div w:id="818303821">
      <w:bodyDiv w:val="1"/>
      <w:marLeft w:val="0"/>
      <w:marRight w:val="0"/>
      <w:marTop w:val="0"/>
      <w:marBottom w:val="0"/>
      <w:divBdr>
        <w:top w:val="none" w:sz="0" w:space="0" w:color="auto"/>
        <w:left w:val="none" w:sz="0" w:space="0" w:color="auto"/>
        <w:bottom w:val="none" w:sz="0" w:space="0" w:color="auto"/>
        <w:right w:val="none" w:sz="0" w:space="0" w:color="auto"/>
      </w:divBdr>
    </w:div>
    <w:div w:id="822235468">
      <w:bodyDiv w:val="1"/>
      <w:marLeft w:val="0"/>
      <w:marRight w:val="0"/>
      <w:marTop w:val="0"/>
      <w:marBottom w:val="0"/>
      <w:divBdr>
        <w:top w:val="none" w:sz="0" w:space="0" w:color="auto"/>
        <w:left w:val="none" w:sz="0" w:space="0" w:color="auto"/>
        <w:bottom w:val="none" w:sz="0" w:space="0" w:color="auto"/>
        <w:right w:val="none" w:sz="0" w:space="0" w:color="auto"/>
      </w:divBdr>
    </w:div>
    <w:div w:id="827138367">
      <w:bodyDiv w:val="1"/>
      <w:marLeft w:val="0"/>
      <w:marRight w:val="0"/>
      <w:marTop w:val="0"/>
      <w:marBottom w:val="0"/>
      <w:divBdr>
        <w:top w:val="none" w:sz="0" w:space="0" w:color="auto"/>
        <w:left w:val="none" w:sz="0" w:space="0" w:color="auto"/>
        <w:bottom w:val="none" w:sz="0" w:space="0" w:color="auto"/>
        <w:right w:val="none" w:sz="0" w:space="0" w:color="auto"/>
      </w:divBdr>
      <w:divsChild>
        <w:div w:id="137917196">
          <w:marLeft w:val="0"/>
          <w:marRight w:val="0"/>
          <w:marTop w:val="0"/>
          <w:marBottom w:val="0"/>
          <w:divBdr>
            <w:top w:val="none" w:sz="0" w:space="0" w:color="auto"/>
            <w:left w:val="none" w:sz="0" w:space="0" w:color="auto"/>
            <w:bottom w:val="none" w:sz="0" w:space="0" w:color="auto"/>
            <w:right w:val="none" w:sz="0" w:space="0" w:color="auto"/>
          </w:divBdr>
          <w:divsChild>
            <w:div w:id="227620243">
              <w:marLeft w:val="0"/>
              <w:marRight w:val="0"/>
              <w:marTop w:val="0"/>
              <w:marBottom w:val="0"/>
              <w:divBdr>
                <w:top w:val="none" w:sz="0" w:space="0" w:color="auto"/>
                <w:left w:val="none" w:sz="0" w:space="0" w:color="auto"/>
                <w:bottom w:val="none" w:sz="0" w:space="0" w:color="auto"/>
                <w:right w:val="none" w:sz="0" w:space="0" w:color="auto"/>
              </w:divBdr>
            </w:div>
            <w:div w:id="1596011240">
              <w:marLeft w:val="0"/>
              <w:marRight w:val="0"/>
              <w:marTop w:val="0"/>
              <w:marBottom w:val="0"/>
              <w:divBdr>
                <w:top w:val="none" w:sz="0" w:space="0" w:color="auto"/>
                <w:left w:val="none" w:sz="0" w:space="0" w:color="auto"/>
                <w:bottom w:val="none" w:sz="0" w:space="0" w:color="auto"/>
                <w:right w:val="none" w:sz="0" w:space="0" w:color="auto"/>
              </w:divBdr>
            </w:div>
          </w:divsChild>
        </w:div>
        <w:div w:id="500390699">
          <w:marLeft w:val="0"/>
          <w:marRight w:val="0"/>
          <w:marTop w:val="0"/>
          <w:marBottom w:val="0"/>
          <w:divBdr>
            <w:top w:val="none" w:sz="0" w:space="0" w:color="auto"/>
            <w:left w:val="none" w:sz="0" w:space="0" w:color="auto"/>
            <w:bottom w:val="none" w:sz="0" w:space="0" w:color="auto"/>
            <w:right w:val="none" w:sz="0" w:space="0" w:color="auto"/>
          </w:divBdr>
        </w:div>
        <w:div w:id="800922917">
          <w:marLeft w:val="0"/>
          <w:marRight w:val="0"/>
          <w:marTop w:val="0"/>
          <w:marBottom w:val="0"/>
          <w:divBdr>
            <w:top w:val="none" w:sz="0" w:space="0" w:color="auto"/>
            <w:left w:val="none" w:sz="0" w:space="0" w:color="auto"/>
            <w:bottom w:val="none" w:sz="0" w:space="0" w:color="auto"/>
            <w:right w:val="none" w:sz="0" w:space="0" w:color="auto"/>
          </w:divBdr>
          <w:divsChild>
            <w:div w:id="65052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95159">
      <w:bodyDiv w:val="1"/>
      <w:marLeft w:val="0"/>
      <w:marRight w:val="0"/>
      <w:marTop w:val="0"/>
      <w:marBottom w:val="0"/>
      <w:divBdr>
        <w:top w:val="none" w:sz="0" w:space="0" w:color="auto"/>
        <w:left w:val="none" w:sz="0" w:space="0" w:color="auto"/>
        <w:bottom w:val="none" w:sz="0" w:space="0" w:color="auto"/>
        <w:right w:val="none" w:sz="0" w:space="0" w:color="auto"/>
      </w:divBdr>
    </w:div>
    <w:div w:id="851914611">
      <w:bodyDiv w:val="1"/>
      <w:marLeft w:val="0"/>
      <w:marRight w:val="0"/>
      <w:marTop w:val="0"/>
      <w:marBottom w:val="0"/>
      <w:divBdr>
        <w:top w:val="none" w:sz="0" w:space="0" w:color="auto"/>
        <w:left w:val="none" w:sz="0" w:space="0" w:color="auto"/>
        <w:bottom w:val="none" w:sz="0" w:space="0" w:color="auto"/>
        <w:right w:val="none" w:sz="0" w:space="0" w:color="auto"/>
      </w:divBdr>
      <w:divsChild>
        <w:div w:id="641617143">
          <w:marLeft w:val="0"/>
          <w:marRight w:val="0"/>
          <w:marTop w:val="0"/>
          <w:marBottom w:val="0"/>
          <w:divBdr>
            <w:top w:val="none" w:sz="0" w:space="0" w:color="auto"/>
            <w:left w:val="none" w:sz="0" w:space="0" w:color="auto"/>
            <w:bottom w:val="none" w:sz="0" w:space="0" w:color="auto"/>
            <w:right w:val="none" w:sz="0" w:space="0" w:color="auto"/>
          </w:divBdr>
          <w:divsChild>
            <w:div w:id="2067338246">
              <w:marLeft w:val="0"/>
              <w:marRight w:val="0"/>
              <w:marTop w:val="0"/>
              <w:marBottom w:val="0"/>
              <w:divBdr>
                <w:top w:val="none" w:sz="0" w:space="0" w:color="auto"/>
                <w:left w:val="none" w:sz="0" w:space="0" w:color="auto"/>
                <w:bottom w:val="none" w:sz="0" w:space="0" w:color="auto"/>
                <w:right w:val="none" w:sz="0" w:space="0" w:color="auto"/>
              </w:divBdr>
              <w:divsChild>
                <w:div w:id="178738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89910">
      <w:bodyDiv w:val="1"/>
      <w:marLeft w:val="0"/>
      <w:marRight w:val="0"/>
      <w:marTop w:val="0"/>
      <w:marBottom w:val="0"/>
      <w:divBdr>
        <w:top w:val="none" w:sz="0" w:space="0" w:color="auto"/>
        <w:left w:val="none" w:sz="0" w:space="0" w:color="auto"/>
        <w:bottom w:val="none" w:sz="0" w:space="0" w:color="auto"/>
        <w:right w:val="none" w:sz="0" w:space="0" w:color="auto"/>
      </w:divBdr>
    </w:div>
    <w:div w:id="876968400">
      <w:bodyDiv w:val="1"/>
      <w:marLeft w:val="0"/>
      <w:marRight w:val="0"/>
      <w:marTop w:val="0"/>
      <w:marBottom w:val="0"/>
      <w:divBdr>
        <w:top w:val="none" w:sz="0" w:space="0" w:color="auto"/>
        <w:left w:val="none" w:sz="0" w:space="0" w:color="auto"/>
        <w:bottom w:val="none" w:sz="0" w:space="0" w:color="auto"/>
        <w:right w:val="none" w:sz="0" w:space="0" w:color="auto"/>
      </w:divBdr>
    </w:div>
    <w:div w:id="879248035">
      <w:bodyDiv w:val="1"/>
      <w:marLeft w:val="0"/>
      <w:marRight w:val="0"/>
      <w:marTop w:val="0"/>
      <w:marBottom w:val="0"/>
      <w:divBdr>
        <w:top w:val="none" w:sz="0" w:space="0" w:color="auto"/>
        <w:left w:val="none" w:sz="0" w:space="0" w:color="auto"/>
        <w:bottom w:val="none" w:sz="0" w:space="0" w:color="auto"/>
        <w:right w:val="none" w:sz="0" w:space="0" w:color="auto"/>
      </w:divBdr>
      <w:divsChild>
        <w:div w:id="3560494">
          <w:marLeft w:val="0"/>
          <w:marRight w:val="0"/>
          <w:marTop w:val="0"/>
          <w:marBottom w:val="0"/>
          <w:divBdr>
            <w:top w:val="none" w:sz="0" w:space="0" w:color="auto"/>
            <w:left w:val="none" w:sz="0" w:space="0" w:color="auto"/>
            <w:bottom w:val="none" w:sz="0" w:space="0" w:color="auto"/>
            <w:right w:val="none" w:sz="0" w:space="0" w:color="auto"/>
          </w:divBdr>
        </w:div>
        <w:div w:id="325715191">
          <w:marLeft w:val="0"/>
          <w:marRight w:val="0"/>
          <w:marTop w:val="0"/>
          <w:marBottom w:val="0"/>
          <w:divBdr>
            <w:top w:val="none" w:sz="0" w:space="0" w:color="auto"/>
            <w:left w:val="none" w:sz="0" w:space="0" w:color="auto"/>
            <w:bottom w:val="none" w:sz="0" w:space="0" w:color="auto"/>
            <w:right w:val="none" w:sz="0" w:space="0" w:color="auto"/>
          </w:divBdr>
        </w:div>
        <w:div w:id="329796239">
          <w:marLeft w:val="0"/>
          <w:marRight w:val="0"/>
          <w:marTop w:val="0"/>
          <w:marBottom w:val="0"/>
          <w:divBdr>
            <w:top w:val="none" w:sz="0" w:space="0" w:color="auto"/>
            <w:left w:val="none" w:sz="0" w:space="0" w:color="auto"/>
            <w:bottom w:val="none" w:sz="0" w:space="0" w:color="auto"/>
            <w:right w:val="none" w:sz="0" w:space="0" w:color="auto"/>
          </w:divBdr>
        </w:div>
        <w:div w:id="465244645">
          <w:marLeft w:val="0"/>
          <w:marRight w:val="0"/>
          <w:marTop w:val="0"/>
          <w:marBottom w:val="0"/>
          <w:divBdr>
            <w:top w:val="none" w:sz="0" w:space="0" w:color="auto"/>
            <w:left w:val="none" w:sz="0" w:space="0" w:color="auto"/>
            <w:bottom w:val="none" w:sz="0" w:space="0" w:color="auto"/>
            <w:right w:val="none" w:sz="0" w:space="0" w:color="auto"/>
          </w:divBdr>
        </w:div>
        <w:div w:id="656691560">
          <w:marLeft w:val="0"/>
          <w:marRight w:val="0"/>
          <w:marTop w:val="0"/>
          <w:marBottom w:val="0"/>
          <w:divBdr>
            <w:top w:val="none" w:sz="0" w:space="0" w:color="auto"/>
            <w:left w:val="none" w:sz="0" w:space="0" w:color="auto"/>
            <w:bottom w:val="none" w:sz="0" w:space="0" w:color="auto"/>
            <w:right w:val="none" w:sz="0" w:space="0" w:color="auto"/>
          </w:divBdr>
        </w:div>
        <w:div w:id="982004319">
          <w:marLeft w:val="0"/>
          <w:marRight w:val="0"/>
          <w:marTop w:val="0"/>
          <w:marBottom w:val="0"/>
          <w:divBdr>
            <w:top w:val="none" w:sz="0" w:space="0" w:color="auto"/>
            <w:left w:val="none" w:sz="0" w:space="0" w:color="auto"/>
            <w:bottom w:val="none" w:sz="0" w:space="0" w:color="auto"/>
            <w:right w:val="none" w:sz="0" w:space="0" w:color="auto"/>
          </w:divBdr>
        </w:div>
        <w:div w:id="1693070786">
          <w:marLeft w:val="0"/>
          <w:marRight w:val="0"/>
          <w:marTop w:val="0"/>
          <w:marBottom w:val="0"/>
          <w:divBdr>
            <w:top w:val="none" w:sz="0" w:space="0" w:color="auto"/>
            <w:left w:val="none" w:sz="0" w:space="0" w:color="auto"/>
            <w:bottom w:val="none" w:sz="0" w:space="0" w:color="auto"/>
            <w:right w:val="none" w:sz="0" w:space="0" w:color="auto"/>
          </w:divBdr>
        </w:div>
        <w:div w:id="1848016118">
          <w:marLeft w:val="0"/>
          <w:marRight w:val="0"/>
          <w:marTop w:val="0"/>
          <w:marBottom w:val="0"/>
          <w:divBdr>
            <w:top w:val="none" w:sz="0" w:space="0" w:color="auto"/>
            <w:left w:val="none" w:sz="0" w:space="0" w:color="auto"/>
            <w:bottom w:val="none" w:sz="0" w:space="0" w:color="auto"/>
            <w:right w:val="none" w:sz="0" w:space="0" w:color="auto"/>
          </w:divBdr>
        </w:div>
        <w:div w:id="1978145475">
          <w:marLeft w:val="0"/>
          <w:marRight w:val="0"/>
          <w:marTop w:val="0"/>
          <w:marBottom w:val="0"/>
          <w:divBdr>
            <w:top w:val="none" w:sz="0" w:space="0" w:color="auto"/>
            <w:left w:val="none" w:sz="0" w:space="0" w:color="auto"/>
            <w:bottom w:val="none" w:sz="0" w:space="0" w:color="auto"/>
            <w:right w:val="none" w:sz="0" w:space="0" w:color="auto"/>
          </w:divBdr>
        </w:div>
        <w:div w:id="2038844756">
          <w:marLeft w:val="0"/>
          <w:marRight w:val="0"/>
          <w:marTop w:val="0"/>
          <w:marBottom w:val="0"/>
          <w:divBdr>
            <w:top w:val="none" w:sz="0" w:space="0" w:color="auto"/>
            <w:left w:val="none" w:sz="0" w:space="0" w:color="auto"/>
            <w:bottom w:val="none" w:sz="0" w:space="0" w:color="auto"/>
            <w:right w:val="none" w:sz="0" w:space="0" w:color="auto"/>
          </w:divBdr>
        </w:div>
        <w:div w:id="2135977094">
          <w:marLeft w:val="0"/>
          <w:marRight w:val="0"/>
          <w:marTop w:val="0"/>
          <w:marBottom w:val="0"/>
          <w:divBdr>
            <w:top w:val="none" w:sz="0" w:space="0" w:color="auto"/>
            <w:left w:val="none" w:sz="0" w:space="0" w:color="auto"/>
            <w:bottom w:val="none" w:sz="0" w:space="0" w:color="auto"/>
            <w:right w:val="none" w:sz="0" w:space="0" w:color="auto"/>
          </w:divBdr>
        </w:div>
      </w:divsChild>
    </w:div>
    <w:div w:id="879325080">
      <w:bodyDiv w:val="1"/>
      <w:marLeft w:val="0"/>
      <w:marRight w:val="0"/>
      <w:marTop w:val="0"/>
      <w:marBottom w:val="0"/>
      <w:divBdr>
        <w:top w:val="none" w:sz="0" w:space="0" w:color="auto"/>
        <w:left w:val="none" w:sz="0" w:space="0" w:color="auto"/>
        <w:bottom w:val="none" w:sz="0" w:space="0" w:color="auto"/>
        <w:right w:val="none" w:sz="0" w:space="0" w:color="auto"/>
      </w:divBdr>
    </w:div>
    <w:div w:id="884370567">
      <w:bodyDiv w:val="1"/>
      <w:marLeft w:val="0"/>
      <w:marRight w:val="0"/>
      <w:marTop w:val="0"/>
      <w:marBottom w:val="0"/>
      <w:divBdr>
        <w:top w:val="none" w:sz="0" w:space="0" w:color="auto"/>
        <w:left w:val="none" w:sz="0" w:space="0" w:color="auto"/>
        <w:bottom w:val="none" w:sz="0" w:space="0" w:color="auto"/>
        <w:right w:val="none" w:sz="0" w:space="0" w:color="auto"/>
      </w:divBdr>
    </w:div>
    <w:div w:id="905536236">
      <w:bodyDiv w:val="1"/>
      <w:marLeft w:val="0"/>
      <w:marRight w:val="0"/>
      <w:marTop w:val="0"/>
      <w:marBottom w:val="0"/>
      <w:divBdr>
        <w:top w:val="none" w:sz="0" w:space="0" w:color="auto"/>
        <w:left w:val="none" w:sz="0" w:space="0" w:color="auto"/>
        <w:bottom w:val="none" w:sz="0" w:space="0" w:color="auto"/>
        <w:right w:val="none" w:sz="0" w:space="0" w:color="auto"/>
      </w:divBdr>
    </w:div>
    <w:div w:id="910457795">
      <w:bodyDiv w:val="1"/>
      <w:marLeft w:val="0"/>
      <w:marRight w:val="0"/>
      <w:marTop w:val="0"/>
      <w:marBottom w:val="0"/>
      <w:divBdr>
        <w:top w:val="none" w:sz="0" w:space="0" w:color="auto"/>
        <w:left w:val="none" w:sz="0" w:space="0" w:color="auto"/>
        <w:bottom w:val="none" w:sz="0" w:space="0" w:color="auto"/>
        <w:right w:val="none" w:sz="0" w:space="0" w:color="auto"/>
      </w:divBdr>
    </w:div>
    <w:div w:id="921765929">
      <w:bodyDiv w:val="1"/>
      <w:marLeft w:val="0"/>
      <w:marRight w:val="0"/>
      <w:marTop w:val="0"/>
      <w:marBottom w:val="0"/>
      <w:divBdr>
        <w:top w:val="none" w:sz="0" w:space="0" w:color="auto"/>
        <w:left w:val="none" w:sz="0" w:space="0" w:color="auto"/>
        <w:bottom w:val="none" w:sz="0" w:space="0" w:color="auto"/>
        <w:right w:val="none" w:sz="0" w:space="0" w:color="auto"/>
      </w:divBdr>
      <w:divsChild>
        <w:div w:id="61873777">
          <w:marLeft w:val="-2400"/>
          <w:marRight w:val="-480"/>
          <w:marTop w:val="0"/>
          <w:marBottom w:val="0"/>
          <w:divBdr>
            <w:top w:val="none" w:sz="0" w:space="0" w:color="auto"/>
            <w:left w:val="none" w:sz="0" w:space="0" w:color="auto"/>
            <w:bottom w:val="none" w:sz="0" w:space="0" w:color="auto"/>
            <w:right w:val="none" w:sz="0" w:space="0" w:color="auto"/>
          </w:divBdr>
        </w:div>
        <w:div w:id="177938318">
          <w:marLeft w:val="-2400"/>
          <w:marRight w:val="-480"/>
          <w:marTop w:val="0"/>
          <w:marBottom w:val="0"/>
          <w:divBdr>
            <w:top w:val="none" w:sz="0" w:space="0" w:color="auto"/>
            <w:left w:val="none" w:sz="0" w:space="0" w:color="auto"/>
            <w:bottom w:val="none" w:sz="0" w:space="0" w:color="auto"/>
            <w:right w:val="none" w:sz="0" w:space="0" w:color="auto"/>
          </w:divBdr>
        </w:div>
        <w:div w:id="410392162">
          <w:marLeft w:val="-2400"/>
          <w:marRight w:val="-480"/>
          <w:marTop w:val="0"/>
          <w:marBottom w:val="0"/>
          <w:divBdr>
            <w:top w:val="none" w:sz="0" w:space="0" w:color="auto"/>
            <w:left w:val="none" w:sz="0" w:space="0" w:color="auto"/>
            <w:bottom w:val="none" w:sz="0" w:space="0" w:color="auto"/>
            <w:right w:val="none" w:sz="0" w:space="0" w:color="auto"/>
          </w:divBdr>
        </w:div>
        <w:div w:id="609513121">
          <w:marLeft w:val="-2400"/>
          <w:marRight w:val="-480"/>
          <w:marTop w:val="0"/>
          <w:marBottom w:val="0"/>
          <w:divBdr>
            <w:top w:val="none" w:sz="0" w:space="0" w:color="auto"/>
            <w:left w:val="none" w:sz="0" w:space="0" w:color="auto"/>
            <w:bottom w:val="none" w:sz="0" w:space="0" w:color="auto"/>
            <w:right w:val="none" w:sz="0" w:space="0" w:color="auto"/>
          </w:divBdr>
        </w:div>
        <w:div w:id="673260484">
          <w:marLeft w:val="-2400"/>
          <w:marRight w:val="-480"/>
          <w:marTop w:val="0"/>
          <w:marBottom w:val="0"/>
          <w:divBdr>
            <w:top w:val="none" w:sz="0" w:space="0" w:color="auto"/>
            <w:left w:val="none" w:sz="0" w:space="0" w:color="auto"/>
            <w:bottom w:val="none" w:sz="0" w:space="0" w:color="auto"/>
            <w:right w:val="none" w:sz="0" w:space="0" w:color="auto"/>
          </w:divBdr>
        </w:div>
        <w:div w:id="856037627">
          <w:marLeft w:val="-2400"/>
          <w:marRight w:val="-480"/>
          <w:marTop w:val="0"/>
          <w:marBottom w:val="0"/>
          <w:divBdr>
            <w:top w:val="none" w:sz="0" w:space="0" w:color="auto"/>
            <w:left w:val="none" w:sz="0" w:space="0" w:color="auto"/>
            <w:bottom w:val="none" w:sz="0" w:space="0" w:color="auto"/>
            <w:right w:val="none" w:sz="0" w:space="0" w:color="auto"/>
          </w:divBdr>
        </w:div>
        <w:div w:id="890267894">
          <w:marLeft w:val="-2400"/>
          <w:marRight w:val="-480"/>
          <w:marTop w:val="0"/>
          <w:marBottom w:val="0"/>
          <w:divBdr>
            <w:top w:val="none" w:sz="0" w:space="0" w:color="auto"/>
            <w:left w:val="none" w:sz="0" w:space="0" w:color="auto"/>
            <w:bottom w:val="none" w:sz="0" w:space="0" w:color="auto"/>
            <w:right w:val="none" w:sz="0" w:space="0" w:color="auto"/>
          </w:divBdr>
        </w:div>
        <w:div w:id="920721828">
          <w:marLeft w:val="-2400"/>
          <w:marRight w:val="-480"/>
          <w:marTop w:val="0"/>
          <w:marBottom w:val="0"/>
          <w:divBdr>
            <w:top w:val="none" w:sz="0" w:space="0" w:color="auto"/>
            <w:left w:val="none" w:sz="0" w:space="0" w:color="auto"/>
            <w:bottom w:val="none" w:sz="0" w:space="0" w:color="auto"/>
            <w:right w:val="none" w:sz="0" w:space="0" w:color="auto"/>
          </w:divBdr>
        </w:div>
        <w:div w:id="954412141">
          <w:marLeft w:val="-2400"/>
          <w:marRight w:val="-480"/>
          <w:marTop w:val="0"/>
          <w:marBottom w:val="0"/>
          <w:divBdr>
            <w:top w:val="none" w:sz="0" w:space="0" w:color="auto"/>
            <w:left w:val="none" w:sz="0" w:space="0" w:color="auto"/>
            <w:bottom w:val="none" w:sz="0" w:space="0" w:color="auto"/>
            <w:right w:val="none" w:sz="0" w:space="0" w:color="auto"/>
          </w:divBdr>
        </w:div>
        <w:div w:id="995498337">
          <w:marLeft w:val="-2400"/>
          <w:marRight w:val="-480"/>
          <w:marTop w:val="0"/>
          <w:marBottom w:val="0"/>
          <w:divBdr>
            <w:top w:val="none" w:sz="0" w:space="0" w:color="auto"/>
            <w:left w:val="none" w:sz="0" w:space="0" w:color="auto"/>
            <w:bottom w:val="none" w:sz="0" w:space="0" w:color="auto"/>
            <w:right w:val="none" w:sz="0" w:space="0" w:color="auto"/>
          </w:divBdr>
        </w:div>
        <w:div w:id="997003435">
          <w:marLeft w:val="-2400"/>
          <w:marRight w:val="-480"/>
          <w:marTop w:val="0"/>
          <w:marBottom w:val="0"/>
          <w:divBdr>
            <w:top w:val="none" w:sz="0" w:space="0" w:color="auto"/>
            <w:left w:val="none" w:sz="0" w:space="0" w:color="auto"/>
            <w:bottom w:val="none" w:sz="0" w:space="0" w:color="auto"/>
            <w:right w:val="none" w:sz="0" w:space="0" w:color="auto"/>
          </w:divBdr>
        </w:div>
        <w:div w:id="1221668530">
          <w:marLeft w:val="-2400"/>
          <w:marRight w:val="-480"/>
          <w:marTop w:val="0"/>
          <w:marBottom w:val="0"/>
          <w:divBdr>
            <w:top w:val="none" w:sz="0" w:space="0" w:color="auto"/>
            <w:left w:val="none" w:sz="0" w:space="0" w:color="auto"/>
            <w:bottom w:val="none" w:sz="0" w:space="0" w:color="auto"/>
            <w:right w:val="none" w:sz="0" w:space="0" w:color="auto"/>
          </w:divBdr>
        </w:div>
        <w:div w:id="1256667438">
          <w:marLeft w:val="-2400"/>
          <w:marRight w:val="-480"/>
          <w:marTop w:val="0"/>
          <w:marBottom w:val="0"/>
          <w:divBdr>
            <w:top w:val="none" w:sz="0" w:space="0" w:color="auto"/>
            <w:left w:val="none" w:sz="0" w:space="0" w:color="auto"/>
            <w:bottom w:val="none" w:sz="0" w:space="0" w:color="auto"/>
            <w:right w:val="none" w:sz="0" w:space="0" w:color="auto"/>
          </w:divBdr>
        </w:div>
        <w:div w:id="1265264919">
          <w:marLeft w:val="-2400"/>
          <w:marRight w:val="-480"/>
          <w:marTop w:val="0"/>
          <w:marBottom w:val="0"/>
          <w:divBdr>
            <w:top w:val="none" w:sz="0" w:space="0" w:color="auto"/>
            <w:left w:val="none" w:sz="0" w:space="0" w:color="auto"/>
            <w:bottom w:val="none" w:sz="0" w:space="0" w:color="auto"/>
            <w:right w:val="none" w:sz="0" w:space="0" w:color="auto"/>
          </w:divBdr>
        </w:div>
        <w:div w:id="1316563701">
          <w:marLeft w:val="-2400"/>
          <w:marRight w:val="-480"/>
          <w:marTop w:val="0"/>
          <w:marBottom w:val="0"/>
          <w:divBdr>
            <w:top w:val="none" w:sz="0" w:space="0" w:color="auto"/>
            <w:left w:val="none" w:sz="0" w:space="0" w:color="auto"/>
            <w:bottom w:val="none" w:sz="0" w:space="0" w:color="auto"/>
            <w:right w:val="none" w:sz="0" w:space="0" w:color="auto"/>
          </w:divBdr>
        </w:div>
        <w:div w:id="1324046101">
          <w:marLeft w:val="-2400"/>
          <w:marRight w:val="-480"/>
          <w:marTop w:val="0"/>
          <w:marBottom w:val="0"/>
          <w:divBdr>
            <w:top w:val="none" w:sz="0" w:space="0" w:color="auto"/>
            <w:left w:val="none" w:sz="0" w:space="0" w:color="auto"/>
            <w:bottom w:val="none" w:sz="0" w:space="0" w:color="auto"/>
            <w:right w:val="none" w:sz="0" w:space="0" w:color="auto"/>
          </w:divBdr>
        </w:div>
        <w:div w:id="1366294853">
          <w:marLeft w:val="-2400"/>
          <w:marRight w:val="-480"/>
          <w:marTop w:val="0"/>
          <w:marBottom w:val="0"/>
          <w:divBdr>
            <w:top w:val="none" w:sz="0" w:space="0" w:color="auto"/>
            <w:left w:val="none" w:sz="0" w:space="0" w:color="auto"/>
            <w:bottom w:val="none" w:sz="0" w:space="0" w:color="auto"/>
            <w:right w:val="none" w:sz="0" w:space="0" w:color="auto"/>
          </w:divBdr>
        </w:div>
        <w:div w:id="1417822097">
          <w:marLeft w:val="-2400"/>
          <w:marRight w:val="-480"/>
          <w:marTop w:val="0"/>
          <w:marBottom w:val="0"/>
          <w:divBdr>
            <w:top w:val="none" w:sz="0" w:space="0" w:color="auto"/>
            <w:left w:val="none" w:sz="0" w:space="0" w:color="auto"/>
            <w:bottom w:val="none" w:sz="0" w:space="0" w:color="auto"/>
            <w:right w:val="none" w:sz="0" w:space="0" w:color="auto"/>
          </w:divBdr>
        </w:div>
        <w:div w:id="1629238383">
          <w:marLeft w:val="-2400"/>
          <w:marRight w:val="-480"/>
          <w:marTop w:val="0"/>
          <w:marBottom w:val="0"/>
          <w:divBdr>
            <w:top w:val="none" w:sz="0" w:space="0" w:color="auto"/>
            <w:left w:val="none" w:sz="0" w:space="0" w:color="auto"/>
            <w:bottom w:val="none" w:sz="0" w:space="0" w:color="auto"/>
            <w:right w:val="none" w:sz="0" w:space="0" w:color="auto"/>
          </w:divBdr>
        </w:div>
        <w:div w:id="1640380557">
          <w:marLeft w:val="-2400"/>
          <w:marRight w:val="-480"/>
          <w:marTop w:val="0"/>
          <w:marBottom w:val="0"/>
          <w:divBdr>
            <w:top w:val="none" w:sz="0" w:space="0" w:color="auto"/>
            <w:left w:val="none" w:sz="0" w:space="0" w:color="auto"/>
            <w:bottom w:val="none" w:sz="0" w:space="0" w:color="auto"/>
            <w:right w:val="none" w:sz="0" w:space="0" w:color="auto"/>
          </w:divBdr>
        </w:div>
        <w:div w:id="1766806292">
          <w:marLeft w:val="-2400"/>
          <w:marRight w:val="-480"/>
          <w:marTop w:val="0"/>
          <w:marBottom w:val="0"/>
          <w:divBdr>
            <w:top w:val="none" w:sz="0" w:space="0" w:color="auto"/>
            <w:left w:val="none" w:sz="0" w:space="0" w:color="auto"/>
            <w:bottom w:val="none" w:sz="0" w:space="0" w:color="auto"/>
            <w:right w:val="none" w:sz="0" w:space="0" w:color="auto"/>
          </w:divBdr>
        </w:div>
        <w:div w:id="1797946239">
          <w:marLeft w:val="-2400"/>
          <w:marRight w:val="-480"/>
          <w:marTop w:val="0"/>
          <w:marBottom w:val="0"/>
          <w:divBdr>
            <w:top w:val="none" w:sz="0" w:space="0" w:color="auto"/>
            <w:left w:val="none" w:sz="0" w:space="0" w:color="auto"/>
            <w:bottom w:val="none" w:sz="0" w:space="0" w:color="auto"/>
            <w:right w:val="none" w:sz="0" w:space="0" w:color="auto"/>
          </w:divBdr>
        </w:div>
        <w:div w:id="1870802826">
          <w:marLeft w:val="-2400"/>
          <w:marRight w:val="-480"/>
          <w:marTop w:val="0"/>
          <w:marBottom w:val="0"/>
          <w:divBdr>
            <w:top w:val="none" w:sz="0" w:space="0" w:color="auto"/>
            <w:left w:val="none" w:sz="0" w:space="0" w:color="auto"/>
            <w:bottom w:val="none" w:sz="0" w:space="0" w:color="auto"/>
            <w:right w:val="none" w:sz="0" w:space="0" w:color="auto"/>
          </w:divBdr>
        </w:div>
        <w:div w:id="1889873863">
          <w:marLeft w:val="-2400"/>
          <w:marRight w:val="-480"/>
          <w:marTop w:val="0"/>
          <w:marBottom w:val="0"/>
          <w:divBdr>
            <w:top w:val="none" w:sz="0" w:space="0" w:color="auto"/>
            <w:left w:val="none" w:sz="0" w:space="0" w:color="auto"/>
            <w:bottom w:val="none" w:sz="0" w:space="0" w:color="auto"/>
            <w:right w:val="none" w:sz="0" w:space="0" w:color="auto"/>
          </w:divBdr>
        </w:div>
        <w:div w:id="1921793962">
          <w:marLeft w:val="-2400"/>
          <w:marRight w:val="-480"/>
          <w:marTop w:val="0"/>
          <w:marBottom w:val="0"/>
          <w:divBdr>
            <w:top w:val="none" w:sz="0" w:space="0" w:color="auto"/>
            <w:left w:val="none" w:sz="0" w:space="0" w:color="auto"/>
            <w:bottom w:val="none" w:sz="0" w:space="0" w:color="auto"/>
            <w:right w:val="none" w:sz="0" w:space="0" w:color="auto"/>
          </w:divBdr>
        </w:div>
        <w:div w:id="2086949472">
          <w:marLeft w:val="-2400"/>
          <w:marRight w:val="-480"/>
          <w:marTop w:val="0"/>
          <w:marBottom w:val="0"/>
          <w:divBdr>
            <w:top w:val="none" w:sz="0" w:space="0" w:color="auto"/>
            <w:left w:val="none" w:sz="0" w:space="0" w:color="auto"/>
            <w:bottom w:val="none" w:sz="0" w:space="0" w:color="auto"/>
            <w:right w:val="none" w:sz="0" w:space="0" w:color="auto"/>
          </w:divBdr>
        </w:div>
      </w:divsChild>
    </w:div>
    <w:div w:id="921915191">
      <w:bodyDiv w:val="1"/>
      <w:marLeft w:val="0"/>
      <w:marRight w:val="0"/>
      <w:marTop w:val="0"/>
      <w:marBottom w:val="0"/>
      <w:divBdr>
        <w:top w:val="none" w:sz="0" w:space="0" w:color="auto"/>
        <w:left w:val="none" w:sz="0" w:space="0" w:color="auto"/>
        <w:bottom w:val="none" w:sz="0" w:space="0" w:color="auto"/>
        <w:right w:val="none" w:sz="0" w:space="0" w:color="auto"/>
      </w:divBdr>
    </w:div>
    <w:div w:id="929775997">
      <w:bodyDiv w:val="1"/>
      <w:marLeft w:val="0"/>
      <w:marRight w:val="0"/>
      <w:marTop w:val="0"/>
      <w:marBottom w:val="0"/>
      <w:divBdr>
        <w:top w:val="none" w:sz="0" w:space="0" w:color="auto"/>
        <w:left w:val="none" w:sz="0" w:space="0" w:color="auto"/>
        <w:bottom w:val="none" w:sz="0" w:space="0" w:color="auto"/>
        <w:right w:val="none" w:sz="0" w:space="0" w:color="auto"/>
      </w:divBdr>
    </w:div>
    <w:div w:id="1001547127">
      <w:bodyDiv w:val="1"/>
      <w:marLeft w:val="0"/>
      <w:marRight w:val="0"/>
      <w:marTop w:val="0"/>
      <w:marBottom w:val="0"/>
      <w:divBdr>
        <w:top w:val="none" w:sz="0" w:space="0" w:color="auto"/>
        <w:left w:val="none" w:sz="0" w:space="0" w:color="auto"/>
        <w:bottom w:val="none" w:sz="0" w:space="0" w:color="auto"/>
        <w:right w:val="none" w:sz="0" w:space="0" w:color="auto"/>
      </w:divBdr>
    </w:div>
    <w:div w:id="1011420933">
      <w:bodyDiv w:val="1"/>
      <w:marLeft w:val="0"/>
      <w:marRight w:val="0"/>
      <w:marTop w:val="0"/>
      <w:marBottom w:val="0"/>
      <w:divBdr>
        <w:top w:val="none" w:sz="0" w:space="0" w:color="auto"/>
        <w:left w:val="none" w:sz="0" w:space="0" w:color="auto"/>
        <w:bottom w:val="none" w:sz="0" w:space="0" w:color="auto"/>
        <w:right w:val="none" w:sz="0" w:space="0" w:color="auto"/>
      </w:divBdr>
    </w:div>
    <w:div w:id="1015570197">
      <w:bodyDiv w:val="1"/>
      <w:marLeft w:val="0"/>
      <w:marRight w:val="0"/>
      <w:marTop w:val="0"/>
      <w:marBottom w:val="0"/>
      <w:divBdr>
        <w:top w:val="none" w:sz="0" w:space="0" w:color="auto"/>
        <w:left w:val="none" w:sz="0" w:space="0" w:color="auto"/>
        <w:bottom w:val="none" w:sz="0" w:space="0" w:color="auto"/>
        <w:right w:val="none" w:sz="0" w:space="0" w:color="auto"/>
      </w:divBdr>
    </w:div>
    <w:div w:id="1030298528">
      <w:bodyDiv w:val="1"/>
      <w:marLeft w:val="0"/>
      <w:marRight w:val="0"/>
      <w:marTop w:val="0"/>
      <w:marBottom w:val="0"/>
      <w:divBdr>
        <w:top w:val="none" w:sz="0" w:space="0" w:color="auto"/>
        <w:left w:val="none" w:sz="0" w:space="0" w:color="auto"/>
        <w:bottom w:val="none" w:sz="0" w:space="0" w:color="auto"/>
        <w:right w:val="none" w:sz="0" w:space="0" w:color="auto"/>
      </w:divBdr>
    </w:div>
    <w:div w:id="1161778877">
      <w:bodyDiv w:val="1"/>
      <w:marLeft w:val="0"/>
      <w:marRight w:val="0"/>
      <w:marTop w:val="0"/>
      <w:marBottom w:val="0"/>
      <w:divBdr>
        <w:top w:val="none" w:sz="0" w:space="0" w:color="auto"/>
        <w:left w:val="none" w:sz="0" w:space="0" w:color="auto"/>
        <w:bottom w:val="none" w:sz="0" w:space="0" w:color="auto"/>
        <w:right w:val="none" w:sz="0" w:space="0" w:color="auto"/>
      </w:divBdr>
    </w:div>
    <w:div w:id="1169248644">
      <w:bodyDiv w:val="1"/>
      <w:marLeft w:val="0"/>
      <w:marRight w:val="0"/>
      <w:marTop w:val="0"/>
      <w:marBottom w:val="0"/>
      <w:divBdr>
        <w:top w:val="none" w:sz="0" w:space="0" w:color="auto"/>
        <w:left w:val="none" w:sz="0" w:space="0" w:color="auto"/>
        <w:bottom w:val="none" w:sz="0" w:space="0" w:color="auto"/>
        <w:right w:val="none" w:sz="0" w:space="0" w:color="auto"/>
      </w:divBdr>
    </w:div>
    <w:div w:id="1174876340">
      <w:bodyDiv w:val="1"/>
      <w:marLeft w:val="0"/>
      <w:marRight w:val="0"/>
      <w:marTop w:val="0"/>
      <w:marBottom w:val="0"/>
      <w:divBdr>
        <w:top w:val="none" w:sz="0" w:space="0" w:color="auto"/>
        <w:left w:val="none" w:sz="0" w:space="0" w:color="auto"/>
        <w:bottom w:val="none" w:sz="0" w:space="0" w:color="auto"/>
        <w:right w:val="none" w:sz="0" w:space="0" w:color="auto"/>
      </w:divBdr>
    </w:div>
    <w:div w:id="1201746778">
      <w:bodyDiv w:val="1"/>
      <w:marLeft w:val="0"/>
      <w:marRight w:val="0"/>
      <w:marTop w:val="0"/>
      <w:marBottom w:val="0"/>
      <w:divBdr>
        <w:top w:val="none" w:sz="0" w:space="0" w:color="auto"/>
        <w:left w:val="none" w:sz="0" w:space="0" w:color="auto"/>
        <w:bottom w:val="none" w:sz="0" w:space="0" w:color="auto"/>
        <w:right w:val="none" w:sz="0" w:space="0" w:color="auto"/>
      </w:divBdr>
    </w:div>
    <w:div w:id="1223297303">
      <w:bodyDiv w:val="1"/>
      <w:marLeft w:val="0"/>
      <w:marRight w:val="0"/>
      <w:marTop w:val="0"/>
      <w:marBottom w:val="0"/>
      <w:divBdr>
        <w:top w:val="none" w:sz="0" w:space="0" w:color="auto"/>
        <w:left w:val="none" w:sz="0" w:space="0" w:color="auto"/>
        <w:bottom w:val="none" w:sz="0" w:space="0" w:color="auto"/>
        <w:right w:val="none" w:sz="0" w:space="0" w:color="auto"/>
      </w:divBdr>
    </w:div>
    <w:div w:id="1237402939">
      <w:bodyDiv w:val="1"/>
      <w:marLeft w:val="0"/>
      <w:marRight w:val="0"/>
      <w:marTop w:val="0"/>
      <w:marBottom w:val="0"/>
      <w:divBdr>
        <w:top w:val="none" w:sz="0" w:space="0" w:color="auto"/>
        <w:left w:val="none" w:sz="0" w:space="0" w:color="auto"/>
        <w:bottom w:val="none" w:sz="0" w:space="0" w:color="auto"/>
        <w:right w:val="none" w:sz="0" w:space="0" w:color="auto"/>
      </w:divBdr>
      <w:divsChild>
        <w:div w:id="185216509">
          <w:marLeft w:val="0"/>
          <w:marRight w:val="0"/>
          <w:marTop w:val="0"/>
          <w:marBottom w:val="0"/>
          <w:divBdr>
            <w:top w:val="none" w:sz="0" w:space="0" w:color="auto"/>
            <w:left w:val="none" w:sz="0" w:space="0" w:color="auto"/>
            <w:bottom w:val="none" w:sz="0" w:space="0" w:color="auto"/>
            <w:right w:val="none" w:sz="0" w:space="0" w:color="auto"/>
          </w:divBdr>
          <w:divsChild>
            <w:div w:id="674117042">
              <w:marLeft w:val="0"/>
              <w:marRight w:val="0"/>
              <w:marTop w:val="0"/>
              <w:marBottom w:val="0"/>
              <w:divBdr>
                <w:top w:val="none" w:sz="0" w:space="0" w:color="auto"/>
                <w:left w:val="none" w:sz="0" w:space="0" w:color="auto"/>
                <w:bottom w:val="none" w:sz="0" w:space="0" w:color="auto"/>
                <w:right w:val="none" w:sz="0" w:space="0" w:color="auto"/>
              </w:divBdr>
              <w:divsChild>
                <w:div w:id="805659759">
                  <w:marLeft w:val="0"/>
                  <w:marRight w:val="0"/>
                  <w:marTop w:val="0"/>
                  <w:marBottom w:val="0"/>
                  <w:divBdr>
                    <w:top w:val="none" w:sz="0" w:space="0" w:color="auto"/>
                    <w:left w:val="none" w:sz="0" w:space="0" w:color="auto"/>
                    <w:bottom w:val="none" w:sz="0" w:space="0" w:color="auto"/>
                    <w:right w:val="none" w:sz="0" w:space="0" w:color="auto"/>
                  </w:divBdr>
                </w:div>
              </w:divsChild>
            </w:div>
            <w:div w:id="1309942220">
              <w:marLeft w:val="0"/>
              <w:marRight w:val="0"/>
              <w:marTop w:val="0"/>
              <w:marBottom w:val="0"/>
              <w:divBdr>
                <w:top w:val="none" w:sz="0" w:space="0" w:color="auto"/>
                <w:left w:val="none" w:sz="0" w:space="0" w:color="auto"/>
                <w:bottom w:val="none" w:sz="0" w:space="0" w:color="auto"/>
                <w:right w:val="none" w:sz="0" w:space="0" w:color="auto"/>
              </w:divBdr>
              <w:divsChild>
                <w:div w:id="2509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7624">
          <w:marLeft w:val="0"/>
          <w:marRight w:val="0"/>
          <w:marTop w:val="0"/>
          <w:marBottom w:val="0"/>
          <w:divBdr>
            <w:top w:val="none" w:sz="0" w:space="0" w:color="auto"/>
            <w:left w:val="none" w:sz="0" w:space="0" w:color="auto"/>
            <w:bottom w:val="none" w:sz="0" w:space="0" w:color="auto"/>
            <w:right w:val="none" w:sz="0" w:space="0" w:color="auto"/>
          </w:divBdr>
          <w:divsChild>
            <w:div w:id="1555309957">
              <w:marLeft w:val="0"/>
              <w:marRight w:val="0"/>
              <w:marTop w:val="0"/>
              <w:marBottom w:val="0"/>
              <w:divBdr>
                <w:top w:val="none" w:sz="0" w:space="0" w:color="auto"/>
                <w:left w:val="none" w:sz="0" w:space="0" w:color="auto"/>
                <w:bottom w:val="none" w:sz="0" w:space="0" w:color="auto"/>
                <w:right w:val="none" w:sz="0" w:space="0" w:color="auto"/>
              </w:divBdr>
              <w:divsChild>
                <w:div w:id="1806192211">
                  <w:marLeft w:val="0"/>
                  <w:marRight w:val="0"/>
                  <w:marTop w:val="0"/>
                  <w:marBottom w:val="0"/>
                  <w:divBdr>
                    <w:top w:val="none" w:sz="0" w:space="0" w:color="auto"/>
                    <w:left w:val="none" w:sz="0" w:space="0" w:color="auto"/>
                    <w:bottom w:val="none" w:sz="0" w:space="0" w:color="auto"/>
                    <w:right w:val="none" w:sz="0" w:space="0" w:color="auto"/>
                  </w:divBdr>
                </w:div>
              </w:divsChild>
            </w:div>
            <w:div w:id="1790081602">
              <w:marLeft w:val="0"/>
              <w:marRight w:val="0"/>
              <w:marTop w:val="0"/>
              <w:marBottom w:val="0"/>
              <w:divBdr>
                <w:top w:val="none" w:sz="0" w:space="0" w:color="auto"/>
                <w:left w:val="none" w:sz="0" w:space="0" w:color="auto"/>
                <w:bottom w:val="none" w:sz="0" w:space="0" w:color="auto"/>
                <w:right w:val="none" w:sz="0" w:space="0" w:color="auto"/>
              </w:divBdr>
              <w:divsChild>
                <w:div w:id="929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782046">
      <w:bodyDiv w:val="1"/>
      <w:marLeft w:val="0"/>
      <w:marRight w:val="0"/>
      <w:marTop w:val="0"/>
      <w:marBottom w:val="0"/>
      <w:divBdr>
        <w:top w:val="none" w:sz="0" w:space="0" w:color="auto"/>
        <w:left w:val="none" w:sz="0" w:space="0" w:color="auto"/>
        <w:bottom w:val="none" w:sz="0" w:space="0" w:color="auto"/>
        <w:right w:val="none" w:sz="0" w:space="0" w:color="auto"/>
      </w:divBdr>
    </w:div>
    <w:div w:id="1268847908">
      <w:bodyDiv w:val="1"/>
      <w:marLeft w:val="0"/>
      <w:marRight w:val="0"/>
      <w:marTop w:val="0"/>
      <w:marBottom w:val="0"/>
      <w:divBdr>
        <w:top w:val="none" w:sz="0" w:space="0" w:color="auto"/>
        <w:left w:val="none" w:sz="0" w:space="0" w:color="auto"/>
        <w:bottom w:val="none" w:sz="0" w:space="0" w:color="auto"/>
        <w:right w:val="none" w:sz="0" w:space="0" w:color="auto"/>
      </w:divBdr>
      <w:divsChild>
        <w:div w:id="109979502">
          <w:marLeft w:val="0"/>
          <w:marRight w:val="0"/>
          <w:marTop w:val="0"/>
          <w:marBottom w:val="0"/>
          <w:divBdr>
            <w:top w:val="none" w:sz="0" w:space="0" w:color="auto"/>
            <w:left w:val="none" w:sz="0" w:space="0" w:color="auto"/>
            <w:bottom w:val="none" w:sz="0" w:space="0" w:color="auto"/>
            <w:right w:val="none" w:sz="0" w:space="0" w:color="auto"/>
          </w:divBdr>
        </w:div>
        <w:div w:id="157427068">
          <w:marLeft w:val="0"/>
          <w:marRight w:val="0"/>
          <w:marTop w:val="0"/>
          <w:marBottom w:val="0"/>
          <w:divBdr>
            <w:top w:val="none" w:sz="0" w:space="0" w:color="auto"/>
            <w:left w:val="none" w:sz="0" w:space="0" w:color="auto"/>
            <w:bottom w:val="none" w:sz="0" w:space="0" w:color="auto"/>
            <w:right w:val="none" w:sz="0" w:space="0" w:color="auto"/>
          </w:divBdr>
        </w:div>
        <w:div w:id="282883966">
          <w:marLeft w:val="0"/>
          <w:marRight w:val="0"/>
          <w:marTop w:val="0"/>
          <w:marBottom w:val="0"/>
          <w:divBdr>
            <w:top w:val="none" w:sz="0" w:space="0" w:color="auto"/>
            <w:left w:val="none" w:sz="0" w:space="0" w:color="auto"/>
            <w:bottom w:val="none" w:sz="0" w:space="0" w:color="auto"/>
            <w:right w:val="none" w:sz="0" w:space="0" w:color="auto"/>
          </w:divBdr>
        </w:div>
        <w:div w:id="381052564">
          <w:marLeft w:val="0"/>
          <w:marRight w:val="0"/>
          <w:marTop w:val="0"/>
          <w:marBottom w:val="0"/>
          <w:divBdr>
            <w:top w:val="none" w:sz="0" w:space="0" w:color="auto"/>
            <w:left w:val="none" w:sz="0" w:space="0" w:color="auto"/>
            <w:bottom w:val="none" w:sz="0" w:space="0" w:color="auto"/>
            <w:right w:val="none" w:sz="0" w:space="0" w:color="auto"/>
          </w:divBdr>
        </w:div>
        <w:div w:id="498275586">
          <w:marLeft w:val="0"/>
          <w:marRight w:val="0"/>
          <w:marTop w:val="0"/>
          <w:marBottom w:val="0"/>
          <w:divBdr>
            <w:top w:val="none" w:sz="0" w:space="0" w:color="auto"/>
            <w:left w:val="none" w:sz="0" w:space="0" w:color="auto"/>
            <w:bottom w:val="none" w:sz="0" w:space="0" w:color="auto"/>
            <w:right w:val="none" w:sz="0" w:space="0" w:color="auto"/>
          </w:divBdr>
        </w:div>
        <w:div w:id="521553939">
          <w:marLeft w:val="0"/>
          <w:marRight w:val="0"/>
          <w:marTop w:val="0"/>
          <w:marBottom w:val="0"/>
          <w:divBdr>
            <w:top w:val="none" w:sz="0" w:space="0" w:color="auto"/>
            <w:left w:val="none" w:sz="0" w:space="0" w:color="auto"/>
            <w:bottom w:val="none" w:sz="0" w:space="0" w:color="auto"/>
            <w:right w:val="none" w:sz="0" w:space="0" w:color="auto"/>
          </w:divBdr>
        </w:div>
        <w:div w:id="790129795">
          <w:marLeft w:val="0"/>
          <w:marRight w:val="0"/>
          <w:marTop w:val="0"/>
          <w:marBottom w:val="0"/>
          <w:divBdr>
            <w:top w:val="none" w:sz="0" w:space="0" w:color="auto"/>
            <w:left w:val="none" w:sz="0" w:space="0" w:color="auto"/>
            <w:bottom w:val="none" w:sz="0" w:space="0" w:color="auto"/>
            <w:right w:val="none" w:sz="0" w:space="0" w:color="auto"/>
          </w:divBdr>
        </w:div>
        <w:div w:id="1160006270">
          <w:marLeft w:val="0"/>
          <w:marRight w:val="0"/>
          <w:marTop w:val="0"/>
          <w:marBottom w:val="0"/>
          <w:divBdr>
            <w:top w:val="none" w:sz="0" w:space="0" w:color="auto"/>
            <w:left w:val="none" w:sz="0" w:space="0" w:color="auto"/>
            <w:bottom w:val="none" w:sz="0" w:space="0" w:color="auto"/>
            <w:right w:val="none" w:sz="0" w:space="0" w:color="auto"/>
          </w:divBdr>
        </w:div>
        <w:div w:id="1252621612">
          <w:marLeft w:val="0"/>
          <w:marRight w:val="0"/>
          <w:marTop w:val="0"/>
          <w:marBottom w:val="0"/>
          <w:divBdr>
            <w:top w:val="none" w:sz="0" w:space="0" w:color="auto"/>
            <w:left w:val="none" w:sz="0" w:space="0" w:color="auto"/>
            <w:bottom w:val="none" w:sz="0" w:space="0" w:color="auto"/>
            <w:right w:val="none" w:sz="0" w:space="0" w:color="auto"/>
          </w:divBdr>
        </w:div>
        <w:div w:id="1582327581">
          <w:marLeft w:val="0"/>
          <w:marRight w:val="0"/>
          <w:marTop w:val="0"/>
          <w:marBottom w:val="0"/>
          <w:divBdr>
            <w:top w:val="none" w:sz="0" w:space="0" w:color="auto"/>
            <w:left w:val="none" w:sz="0" w:space="0" w:color="auto"/>
            <w:bottom w:val="none" w:sz="0" w:space="0" w:color="auto"/>
            <w:right w:val="none" w:sz="0" w:space="0" w:color="auto"/>
          </w:divBdr>
        </w:div>
        <w:div w:id="1739285951">
          <w:marLeft w:val="0"/>
          <w:marRight w:val="0"/>
          <w:marTop w:val="0"/>
          <w:marBottom w:val="0"/>
          <w:divBdr>
            <w:top w:val="none" w:sz="0" w:space="0" w:color="auto"/>
            <w:left w:val="none" w:sz="0" w:space="0" w:color="auto"/>
            <w:bottom w:val="none" w:sz="0" w:space="0" w:color="auto"/>
            <w:right w:val="none" w:sz="0" w:space="0" w:color="auto"/>
          </w:divBdr>
        </w:div>
        <w:div w:id="1740832985">
          <w:marLeft w:val="0"/>
          <w:marRight w:val="0"/>
          <w:marTop w:val="0"/>
          <w:marBottom w:val="0"/>
          <w:divBdr>
            <w:top w:val="none" w:sz="0" w:space="0" w:color="auto"/>
            <w:left w:val="none" w:sz="0" w:space="0" w:color="auto"/>
            <w:bottom w:val="none" w:sz="0" w:space="0" w:color="auto"/>
            <w:right w:val="none" w:sz="0" w:space="0" w:color="auto"/>
          </w:divBdr>
        </w:div>
        <w:div w:id="1762872954">
          <w:marLeft w:val="0"/>
          <w:marRight w:val="0"/>
          <w:marTop w:val="0"/>
          <w:marBottom w:val="0"/>
          <w:divBdr>
            <w:top w:val="none" w:sz="0" w:space="0" w:color="auto"/>
            <w:left w:val="none" w:sz="0" w:space="0" w:color="auto"/>
            <w:bottom w:val="none" w:sz="0" w:space="0" w:color="auto"/>
            <w:right w:val="none" w:sz="0" w:space="0" w:color="auto"/>
          </w:divBdr>
        </w:div>
        <w:div w:id="1794446398">
          <w:marLeft w:val="0"/>
          <w:marRight w:val="0"/>
          <w:marTop w:val="0"/>
          <w:marBottom w:val="0"/>
          <w:divBdr>
            <w:top w:val="none" w:sz="0" w:space="0" w:color="auto"/>
            <w:left w:val="none" w:sz="0" w:space="0" w:color="auto"/>
            <w:bottom w:val="none" w:sz="0" w:space="0" w:color="auto"/>
            <w:right w:val="none" w:sz="0" w:space="0" w:color="auto"/>
          </w:divBdr>
        </w:div>
        <w:div w:id="1902518088">
          <w:marLeft w:val="0"/>
          <w:marRight w:val="0"/>
          <w:marTop w:val="0"/>
          <w:marBottom w:val="0"/>
          <w:divBdr>
            <w:top w:val="none" w:sz="0" w:space="0" w:color="auto"/>
            <w:left w:val="none" w:sz="0" w:space="0" w:color="auto"/>
            <w:bottom w:val="none" w:sz="0" w:space="0" w:color="auto"/>
            <w:right w:val="none" w:sz="0" w:space="0" w:color="auto"/>
          </w:divBdr>
        </w:div>
      </w:divsChild>
    </w:div>
    <w:div w:id="1271931462">
      <w:bodyDiv w:val="1"/>
      <w:marLeft w:val="0"/>
      <w:marRight w:val="0"/>
      <w:marTop w:val="0"/>
      <w:marBottom w:val="0"/>
      <w:divBdr>
        <w:top w:val="none" w:sz="0" w:space="0" w:color="auto"/>
        <w:left w:val="none" w:sz="0" w:space="0" w:color="auto"/>
        <w:bottom w:val="none" w:sz="0" w:space="0" w:color="auto"/>
        <w:right w:val="none" w:sz="0" w:space="0" w:color="auto"/>
      </w:divBdr>
      <w:divsChild>
        <w:div w:id="41171170">
          <w:marLeft w:val="0"/>
          <w:marRight w:val="0"/>
          <w:marTop w:val="0"/>
          <w:marBottom w:val="0"/>
          <w:divBdr>
            <w:top w:val="none" w:sz="0" w:space="0" w:color="auto"/>
            <w:left w:val="none" w:sz="0" w:space="0" w:color="auto"/>
            <w:bottom w:val="none" w:sz="0" w:space="0" w:color="auto"/>
            <w:right w:val="none" w:sz="0" w:space="0" w:color="auto"/>
          </w:divBdr>
        </w:div>
        <w:div w:id="141392034">
          <w:marLeft w:val="0"/>
          <w:marRight w:val="0"/>
          <w:marTop w:val="0"/>
          <w:marBottom w:val="0"/>
          <w:divBdr>
            <w:top w:val="none" w:sz="0" w:space="0" w:color="auto"/>
            <w:left w:val="none" w:sz="0" w:space="0" w:color="auto"/>
            <w:bottom w:val="none" w:sz="0" w:space="0" w:color="auto"/>
            <w:right w:val="none" w:sz="0" w:space="0" w:color="auto"/>
          </w:divBdr>
        </w:div>
        <w:div w:id="211964700">
          <w:marLeft w:val="0"/>
          <w:marRight w:val="0"/>
          <w:marTop w:val="0"/>
          <w:marBottom w:val="0"/>
          <w:divBdr>
            <w:top w:val="none" w:sz="0" w:space="0" w:color="auto"/>
            <w:left w:val="none" w:sz="0" w:space="0" w:color="auto"/>
            <w:bottom w:val="none" w:sz="0" w:space="0" w:color="auto"/>
            <w:right w:val="none" w:sz="0" w:space="0" w:color="auto"/>
          </w:divBdr>
        </w:div>
        <w:div w:id="413665999">
          <w:marLeft w:val="0"/>
          <w:marRight w:val="0"/>
          <w:marTop w:val="0"/>
          <w:marBottom w:val="0"/>
          <w:divBdr>
            <w:top w:val="none" w:sz="0" w:space="0" w:color="auto"/>
            <w:left w:val="none" w:sz="0" w:space="0" w:color="auto"/>
            <w:bottom w:val="none" w:sz="0" w:space="0" w:color="auto"/>
            <w:right w:val="none" w:sz="0" w:space="0" w:color="auto"/>
          </w:divBdr>
        </w:div>
        <w:div w:id="432434218">
          <w:marLeft w:val="0"/>
          <w:marRight w:val="0"/>
          <w:marTop w:val="0"/>
          <w:marBottom w:val="0"/>
          <w:divBdr>
            <w:top w:val="none" w:sz="0" w:space="0" w:color="auto"/>
            <w:left w:val="none" w:sz="0" w:space="0" w:color="auto"/>
            <w:bottom w:val="none" w:sz="0" w:space="0" w:color="auto"/>
            <w:right w:val="none" w:sz="0" w:space="0" w:color="auto"/>
          </w:divBdr>
        </w:div>
        <w:div w:id="587664121">
          <w:marLeft w:val="0"/>
          <w:marRight w:val="0"/>
          <w:marTop w:val="0"/>
          <w:marBottom w:val="0"/>
          <w:divBdr>
            <w:top w:val="none" w:sz="0" w:space="0" w:color="auto"/>
            <w:left w:val="none" w:sz="0" w:space="0" w:color="auto"/>
            <w:bottom w:val="none" w:sz="0" w:space="0" w:color="auto"/>
            <w:right w:val="none" w:sz="0" w:space="0" w:color="auto"/>
          </w:divBdr>
        </w:div>
        <w:div w:id="672955806">
          <w:marLeft w:val="0"/>
          <w:marRight w:val="0"/>
          <w:marTop w:val="0"/>
          <w:marBottom w:val="0"/>
          <w:divBdr>
            <w:top w:val="none" w:sz="0" w:space="0" w:color="auto"/>
            <w:left w:val="none" w:sz="0" w:space="0" w:color="auto"/>
            <w:bottom w:val="none" w:sz="0" w:space="0" w:color="auto"/>
            <w:right w:val="none" w:sz="0" w:space="0" w:color="auto"/>
          </w:divBdr>
        </w:div>
        <w:div w:id="786315338">
          <w:marLeft w:val="0"/>
          <w:marRight w:val="0"/>
          <w:marTop w:val="0"/>
          <w:marBottom w:val="0"/>
          <w:divBdr>
            <w:top w:val="none" w:sz="0" w:space="0" w:color="auto"/>
            <w:left w:val="none" w:sz="0" w:space="0" w:color="auto"/>
            <w:bottom w:val="none" w:sz="0" w:space="0" w:color="auto"/>
            <w:right w:val="none" w:sz="0" w:space="0" w:color="auto"/>
          </w:divBdr>
        </w:div>
        <w:div w:id="837575115">
          <w:marLeft w:val="0"/>
          <w:marRight w:val="0"/>
          <w:marTop w:val="0"/>
          <w:marBottom w:val="0"/>
          <w:divBdr>
            <w:top w:val="none" w:sz="0" w:space="0" w:color="auto"/>
            <w:left w:val="none" w:sz="0" w:space="0" w:color="auto"/>
            <w:bottom w:val="none" w:sz="0" w:space="0" w:color="auto"/>
            <w:right w:val="none" w:sz="0" w:space="0" w:color="auto"/>
          </w:divBdr>
        </w:div>
        <w:div w:id="837692761">
          <w:marLeft w:val="0"/>
          <w:marRight w:val="0"/>
          <w:marTop w:val="0"/>
          <w:marBottom w:val="0"/>
          <w:divBdr>
            <w:top w:val="none" w:sz="0" w:space="0" w:color="auto"/>
            <w:left w:val="none" w:sz="0" w:space="0" w:color="auto"/>
            <w:bottom w:val="none" w:sz="0" w:space="0" w:color="auto"/>
            <w:right w:val="none" w:sz="0" w:space="0" w:color="auto"/>
          </w:divBdr>
        </w:div>
        <w:div w:id="946305968">
          <w:marLeft w:val="0"/>
          <w:marRight w:val="0"/>
          <w:marTop w:val="0"/>
          <w:marBottom w:val="0"/>
          <w:divBdr>
            <w:top w:val="none" w:sz="0" w:space="0" w:color="auto"/>
            <w:left w:val="none" w:sz="0" w:space="0" w:color="auto"/>
            <w:bottom w:val="none" w:sz="0" w:space="0" w:color="auto"/>
            <w:right w:val="none" w:sz="0" w:space="0" w:color="auto"/>
          </w:divBdr>
        </w:div>
        <w:div w:id="1125736802">
          <w:marLeft w:val="0"/>
          <w:marRight w:val="0"/>
          <w:marTop w:val="0"/>
          <w:marBottom w:val="0"/>
          <w:divBdr>
            <w:top w:val="none" w:sz="0" w:space="0" w:color="auto"/>
            <w:left w:val="none" w:sz="0" w:space="0" w:color="auto"/>
            <w:bottom w:val="none" w:sz="0" w:space="0" w:color="auto"/>
            <w:right w:val="none" w:sz="0" w:space="0" w:color="auto"/>
          </w:divBdr>
        </w:div>
        <w:div w:id="1145243259">
          <w:marLeft w:val="0"/>
          <w:marRight w:val="0"/>
          <w:marTop w:val="0"/>
          <w:marBottom w:val="0"/>
          <w:divBdr>
            <w:top w:val="none" w:sz="0" w:space="0" w:color="auto"/>
            <w:left w:val="none" w:sz="0" w:space="0" w:color="auto"/>
            <w:bottom w:val="none" w:sz="0" w:space="0" w:color="auto"/>
            <w:right w:val="none" w:sz="0" w:space="0" w:color="auto"/>
          </w:divBdr>
        </w:div>
        <w:div w:id="1591424168">
          <w:marLeft w:val="0"/>
          <w:marRight w:val="0"/>
          <w:marTop w:val="0"/>
          <w:marBottom w:val="0"/>
          <w:divBdr>
            <w:top w:val="none" w:sz="0" w:space="0" w:color="auto"/>
            <w:left w:val="none" w:sz="0" w:space="0" w:color="auto"/>
            <w:bottom w:val="none" w:sz="0" w:space="0" w:color="auto"/>
            <w:right w:val="none" w:sz="0" w:space="0" w:color="auto"/>
          </w:divBdr>
        </w:div>
        <w:div w:id="2073770369">
          <w:marLeft w:val="0"/>
          <w:marRight w:val="0"/>
          <w:marTop w:val="0"/>
          <w:marBottom w:val="0"/>
          <w:divBdr>
            <w:top w:val="none" w:sz="0" w:space="0" w:color="auto"/>
            <w:left w:val="none" w:sz="0" w:space="0" w:color="auto"/>
            <w:bottom w:val="none" w:sz="0" w:space="0" w:color="auto"/>
            <w:right w:val="none" w:sz="0" w:space="0" w:color="auto"/>
          </w:divBdr>
        </w:div>
      </w:divsChild>
    </w:div>
    <w:div w:id="1279486549">
      <w:bodyDiv w:val="1"/>
      <w:marLeft w:val="0"/>
      <w:marRight w:val="0"/>
      <w:marTop w:val="0"/>
      <w:marBottom w:val="0"/>
      <w:divBdr>
        <w:top w:val="none" w:sz="0" w:space="0" w:color="auto"/>
        <w:left w:val="none" w:sz="0" w:space="0" w:color="auto"/>
        <w:bottom w:val="none" w:sz="0" w:space="0" w:color="auto"/>
        <w:right w:val="none" w:sz="0" w:space="0" w:color="auto"/>
      </w:divBdr>
      <w:divsChild>
        <w:div w:id="225990601">
          <w:marLeft w:val="0"/>
          <w:marRight w:val="0"/>
          <w:marTop w:val="0"/>
          <w:marBottom w:val="0"/>
          <w:divBdr>
            <w:top w:val="none" w:sz="0" w:space="0" w:color="auto"/>
            <w:left w:val="none" w:sz="0" w:space="0" w:color="auto"/>
            <w:bottom w:val="none" w:sz="0" w:space="0" w:color="auto"/>
            <w:right w:val="none" w:sz="0" w:space="0" w:color="auto"/>
          </w:divBdr>
        </w:div>
        <w:div w:id="296883893">
          <w:marLeft w:val="0"/>
          <w:marRight w:val="0"/>
          <w:marTop w:val="0"/>
          <w:marBottom w:val="0"/>
          <w:divBdr>
            <w:top w:val="none" w:sz="0" w:space="0" w:color="auto"/>
            <w:left w:val="none" w:sz="0" w:space="0" w:color="auto"/>
            <w:bottom w:val="none" w:sz="0" w:space="0" w:color="auto"/>
            <w:right w:val="none" w:sz="0" w:space="0" w:color="auto"/>
          </w:divBdr>
        </w:div>
        <w:div w:id="311641153">
          <w:marLeft w:val="0"/>
          <w:marRight w:val="0"/>
          <w:marTop w:val="0"/>
          <w:marBottom w:val="0"/>
          <w:divBdr>
            <w:top w:val="none" w:sz="0" w:space="0" w:color="auto"/>
            <w:left w:val="none" w:sz="0" w:space="0" w:color="auto"/>
            <w:bottom w:val="none" w:sz="0" w:space="0" w:color="auto"/>
            <w:right w:val="none" w:sz="0" w:space="0" w:color="auto"/>
          </w:divBdr>
        </w:div>
        <w:div w:id="556670186">
          <w:marLeft w:val="0"/>
          <w:marRight w:val="0"/>
          <w:marTop w:val="0"/>
          <w:marBottom w:val="0"/>
          <w:divBdr>
            <w:top w:val="none" w:sz="0" w:space="0" w:color="auto"/>
            <w:left w:val="none" w:sz="0" w:space="0" w:color="auto"/>
            <w:bottom w:val="none" w:sz="0" w:space="0" w:color="auto"/>
            <w:right w:val="none" w:sz="0" w:space="0" w:color="auto"/>
          </w:divBdr>
        </w:div>
        <w:div w:id="791829616">
          <w:marLeft w:val="0"/>
          <w:marRight w:val="0"/>
          <w:marTop w:val="0"/>
          <w:marBottom w:val="0"/>
          <w:divBdr>
            <w:top w:val="none" w:sz="0" w:space="0" w:color="auto"/>
            <w:left w:val="none" w:sz="0" w:space="0" w:color="auto"/>
            <w:bottom w:val="none" w:sz="0" w:space="0" w:color="auto"/>
            <w:right w:val="none" w:sz="0" w:space="0" w:color="auto"/>
          </w:divBdr>
        </w:div>
        <w:div w:id="801313143">
          <w:marLeft w:val="0"/>
          <w:marRight w:val="0"/>
          <w:marTop w:val="0"/>
          <w:marBottom w:val="0"/>
          <w:divBdr>
            <w:top w:val="none" w:sz="0" w:space="0" w:color="auto"/>
            <w:left w:val="none" w:sz="0" w:space="0" w:color="auto"/>
            <w:bottom w:val="none" w:sz="0" w:space="0" w:color="auto"/>
            <w:right w:val="none" w:sz="0" w:space="0" w:color="auto"/>
          </w:divBdr>
        </w:div>
        <w:div w:id="879367258">
          <w:marLeft w:val="0"/>
          <w:marRight w:val="0"/>
          <w:marTop w:val="0"/>
          <w:marBottom w:val="0"/>
          <w:divBdr>
            <w:top w:val="none" w:sz="0" w:space="0" w:color="auto"/>
            <w:left w:val="none" w:sz="0" w:space="0" w:color="auto"/>
            <w:bottom w:val="none" w:sz="0" w:space="0" w:color="auto"/>
            <w:right w:val="none" w:sz="0" w:space="0" w:color="auto"/>
          </w:divBdr>
        </w:div>
        <w:div w:id="1218663527">
          <w:marLeft w:val="0"/>
          <w:marRight w:val="0"/>
          <w:marTop w:val="0"/>
          <w:marBottom w:val="0"/>
          <w:divBdr>
            <w:top w:val="none" w:sz="0" w:space="0" w:color="auto"/>
            <w:left w:val="none" w:sz="0" w:space="0" w:color="auto"/>
            <w:bottom w:val="none" w:sz="0" w:space="0" w:color="auto"/>
            <w:right w:val="none" w:sz="0" w:space="0" w:color="auto"/>
          </w:divBdr>
        </w:div>
        <w:div w:id="1389576611">
          <w:marLeft w:val="0"/>
          <w:marRight w:val="0"/>
          <w:marTop w:val="0"/>
          <w:marBottom w:val="0"/>
          <w:divBdr>
            <w:top w:val="none" w:sz="0" w:space="0" w:color="auto"/>
            <w:left w:val="none" w:sz="0" w:space="0" w:color="auto"/>
            <w:bottom w:val="none" w:sz="0" w:space="0" w:color="auto"/>
            <w:right w:val="none" w:sz="0" w:space="0" w:color="auto"/>
          </w:divBdr>
        </w:div>
        <w:div w:id="1480341523">
          <w:marLeft w:val="0"/>
          <w:marRight w:val="0"/>
          <w:marTop w:val="0"/>
          <w:marBottom w:val="0"/>
          <w:divBdr>
            <w:top w:val="none" w:sz="0" w:space="0" w:color="auto"/>
            <w:left w:val="none" w:sz="0" w:space="0" w:color="auto"/>
            <w:bottom w:val="none" w:sz="0" w:space="0" w:color="auto"/>
            <w:right w:val="none" w:sz="0" w:space="0" w:color="auto"/>
          </w:divBdr>
        </w:div>
        <w:div w:id="1533879014">
          <w:marLeft w:val="0"/>
          <w:marRight w:val="0"/>
          <w:marTop w:val="0"/>
          <w:marBottom w:val="0"/>
          <w:divBdr>
            <w:top w:val="none" w:sz="0" w:space="0" w:color="auto"/>
            <w:left w:val="none" w:sz="0" w:space="0" w:color="auto"/>
            <w:bottom w:val="none" w:sz="0" w:space="0" w:color="auto"/>
            <w:right w:val="none" w:sz="0" w:space="0" w:color="auto"/>
          </w:divBdr>
        </w:div>
        <w:div w:id="1628243306">
          <w:marLeft w:val="0"/>
          <w:marRight w:val="0"/>
          <w:marTop w:val="0"/>
          <w:marBottom w:val="0"/>
          <w:divBdr>
            <w:top w:val="none" w:sz="0" w:space="0" w:color="auto"/>
            <w:left w:val="none" w:sz="0" w:space="0" w:color="auto"/>
            <w:bottom w:val="none" w:sz="0" w:space="0" w:color="auto"/>
            <w:right w:val="none" w:sz="0" w:space="0" w:color="auto"/>
          </w:divBdr>
        </w:div>
        <w:div w:id="1633555918">
          <w:marLeft w:val="0"/>
          <w:marRight w:val="0"/>
          <w:marTop w:val="0"/>
          <w:marBottom w:val="0"/>
          <w:divBdr>
            <w:top w:val="none" w:sz="0" w:space="0" w:color="auto"/>
            <w:left w:val="none" w:sz="0" w:space="0" w:color="auto"/>
            <w:bottom w:val="none" w:sz="0" w:space="0" w:color="auto"/>
            <w:right w:val="none" w:sz="0" w:space="0" w:color="auto"/>
          </w:divBdr>
        </w:div>
      </w:divsChild>
    </w:div>
    <w:div w:id="1308973053">
      <w:bodyDiv w:val="1"/>
      <w:marLeft w:val="0"/>
      <w:marRight w:val="0"/>
      <w:marTop w:val="0"/>
      <w:marBottom w:val="0"/>
      <w:divBdr>
        <w:top w:val="none" w:sz="0" w:space="0" w:color="auto"/>
        <w:left w:val="none" w:sz="0" w:space="0" w:color="auto"/>
        <w:bottom w:val="none" w:sz="0" w:space="0" w:color="auto"/>
        <w:right w:val="none" w:sz="0" w:space="0" w:color="auto"/>
      </w:divBdr>
    </w:div>
    <w:div w:id="1310785926">
      <w:bodyDiv w:val="1"/>
      <w:marLeft w:val="0"/>
      <w:marRight w:val="0"/>
      <w:marTop w:val="0"/>
      <w:marBottom w:val="0"/>
      <w:divBdr>
        <w:top w:val="none" w:sz="0" w:space="0" w:color="auto"/>
        <w:left w:val="none" w:sz="0" w:space="0" w:color="auto"/>
        <w:bottom w:val="none" w:sz="0" w:space="0" w:color="auto"/>
        <w:right w:val="none" w:sz="0" w:space="0" w:color="auto"/>
      </w:divBdr>
    </w:div>
    <w:div w:id="1350137142">
      <w:bodyDiv w:val="1"/>
      <w:marLeft w:val="0"/>
      <w:marRight w:val="0"/>
      <w:marTop w:val="0"/>
      <w:marBottom w:val="0"/>
      <w:divBdr>
        <w:top w:val="none" w:sz="0" w:space="0" w:color="auto"/>
        <w:left w:val="none" w:sz="0" w:space="0" w:color="auto"/>
        <w:bottom w:val="none" w:sz="0" w:space="0" w:color="auto"/>
        <w:right w:val="none" w:sz="0" w:space="0" w:color="auto"/>
      </w:divBdr>
    </w:div>
    <w:div w:id="1402411391">
      <w:bodyDiv w:val="1"/>
      <w:marLeft w:val="0"/>
      <w:marRight w:val="0"/>
      <w:marTop w:val="0"/>
      <w:marBottom w:val="0"/>
      <w:divBdr>
        <w:top w:val="none" w:sz="0" w:space="0" w:color="auto"/>
        <w:left w:val="none" w:sz="0" w:space="0" w:color="auto"/>
        <w:bottom w:val="none" w:sz="0" w:space="0" w:color="auto"/>
        <w:right w:val="none" w:sz="0" w:space="0" w:color="auto"/>
      </w:divBdr>
    </w:div>
    <w:div w:id="1408844776">
      <w:bodyDiv w:val="1"/>
      <w:marLeft w:val="0"/>
      <w:marRight w:val="0"/>
      <w:marTop w:val="0"/>
      <w:marBottom w:val="0"/>
      <w:divBdr>
        <w:top w:val="none" w:sz="0" w:space="0" w:color="auto"/>
        <w:left w:val="none" w:sz="0" w:space="0" w:color="auto"/>
        <w:bottom w:val="none" w:sz="0" w:space="0" w:color="auto"/>
        <w:right w:val="none" w:sz="0" w:space="0" w:color="auto"/>
      </w:divBdr>
    </w:div>
    <w:div w:id="1460681686">
      <w:bodyDiv w:val="1"/>
      <w:marLeft w:val="0"/>
      <w:marRight w:val="0"/>
      <w:marTop w:val="0"/>
      <w:marBottom w:val="0"/>
      <w:divBdr>
        <w:top w:val="none" w:sz="0" w:space="0" w:color="auto"/>
        <w:left w:val="none" w:sz="0" w:space="0" w:color="auto"/>
        <w:bottom w:val="none" w:sz="0" w:space="0" w:color="auto"/>
        <w:right w:val="none" w:sz="0" w:space="0" w:color="auto"/>
      </w:divBdr>
    </w:div>
    <w:div w:id="1501046893">
      <w:bodyDiv w:val="1"/>
      <w:marLeft w:val="0"/>
      <w:marRight w:val="0"/>
      <w:marTop w:val="0"/>
      <w:marBottom w:val="0"/>
      <w:divBdr>
        <w:top w:val="none" w:sz="0" w:space="0" w:color="auto"/>
        <w:left w:val="none" w:sz="0" w:space="0" w:color="auto"/>
        <w:bottom w:val="none" w:sz="0" w:space="0" w:color="auto"/>
        <w:right w:val="none" w:sz="0" w:space="0" w:color="auto"/>
      </w:divBdr>
    </w:div>
    <w:div w:id="1515261502">
      <w:bodyDiv w:val="1"/>
      <w:marLeft w:val="0"/>
      <w:marRight w:val="0"/>
      <w:marTop w:val="0"/>
      <w:marBottom w:val="0"/>
      <w:divBdr>
        <w:top w:val="none" w:sz="0" w:space="0" w:color="auto"/>
        <w:left w:val="none" w:sz="0" w:space="0" w:color="auto"/>
        <w:bottom w:val="none" w:sz="0" w:space="0" w:color="auto"/>
        <w:right w:val="none" w:sz="0" w:space="0" w:color="auto"/>
      </w:divBdr>
    </w:div>
    <w:div w:id="1534347524">
      <w:bodyDiv w:val="1"/>
      <w:marLeft w:val="0"/>
      <w:marRight w:val="0"/>
      <w:marTop w:val="0"/>
      <w:marBottom w:val="0"/>
      <w:divBdr>
        <w:top w:val="none" w:sz="0" w:space="0" w:color="auto"/>
        <w:left w:val="none" w:sz="0" w:space="0" w:color="auto"/>
        <w:bottom w:val="none" w:sz="0" w:space="0" w:color="auto"/>
        <w:right w:val="none" w:sz="0" w:space="0" w:color="auto"/>
      </w:divBdr>
      <w:divsChild>
        <w:div w:id="1073890551">
          <w:marLeft w:val="0"/>
          <w:marRight w:val="0"/>
          <w:marTop w:val="0"/>
          <w:marBottom w:val="0"/>
          <w:divBdr>
            <w:top w:val="none" w:sz="0" w:space="0" w:color="auto"/>
            <w:left w:val="none" w:sz="0" w:space="0" w:color="auto"/>
            <w:bottom w:val="none" w:sz="0" w:space="0" w:color="auto"/>
            <w:right w:val="none" w:sz="0" w:space="0" w:color="auto"/>
          </w:divBdr>
          <w:divsChild>
            <w:div w:id="1055813755">
              <w:marLeft w:val="0"/>
              <w:marRight w:val="0"/>
              <w:marTop w:val="0"/>
              <w:marBottom w:val="0"/>
              <w:divBdr>
                <w:top w:val="none" w:sz="0" w:space="0" w:color="auto"/>
                <w:left w:val="none" w:sz="0" w:space="0" w:color="auto"/>
                <w:bottom w:val="none" w:sz="0" w:space="0" w:color="auto"/>
                <w:right w:val="none" w:sz="0" w:space="0" w:color="auto"/>
              </w:divBdr>
              <w:divsChild>
                <w:div w:id="17506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376701">
      <w:bodyDiv w:val="1"/>
      <w:marLeft w:val="0"/>
      <w:marRight w:val="0"/>
      <w:marTop w:val="0"/>
      <w:marBottom w:val="0"/>
      <w:divBdr>
        <w:top w:val="none" w:sz="0" w:space="0" w:color="auto"/>
        <w:left w:val="none" w:sz="0" w:space="0" w:color="auto"/>
        <w:bottom w:val="none" w:sz="0" w:space="0" w:color="auto"/>
        <w:right w:val="none" w:sz="0" w:space="0" w:color="auto"/>
      </w:divBdr>
    </w:div>
    <w:div w:id="1576083979">
      <w:bodyDiv w:val="1"/>
      <w:marLeft w:val="0"/>
      <w:marRight w:val="0"/>
      <w:marTop w:val="0"/>
      <w:marBottom w:val="0"/>
      <w:divBdr>
        <w:top w:val="none" w:sz="0" w:space="0" w:color="auto"/>
        <w:left w:val="none" w:sz="0" w:space="0" w:color="auto"/>
        <w:bottom w:val="none" w:sz="0" w:space="0" w:color="auto"/>
        <w:right w:val="none" w:sz="0" w:space="0" w:color="auto"/>
      </w:divBdr>
    </w:div>
    <w:div w:id="1582641097">
      <w:bodyDiv w:val="1"/>
      <w:marLeft w:val="0"/>
      <w:marRight w:val="0"/>
      <w:marTop w:val="0"/>
      <w:marBottom w:val="0"/>
      <w:divBdr>
        <w:top w:val="none" w:sz="0" w:space="0" w:color="auto"/>
        <w:left w:val="none" w:sz="0" w:space="0" w:color="auto"/>
        <w:bottom w:val="none" w:sz="0" w:space="0" w:color="auto"/>
        <w:right w:val="none" w:sz="0" w:space="0" w:color="auto"/>
      </w:divBdr>
    </w:div>
    <w:div w:id="1593854643">
      <w:bodyDiv w:val="1"/>
      <w:marLeft w:val="0"/>
      <w:marRight w:val="0"/>
      <w:marTop w:val="0"/>
      <w:marBottom w:val="0"/>
      <w:divBdr>
        <w:top w:val="none" w:sz="0" w:space="0" w:color="auto"/>
        <w:left w:val="none" w:sz="0" w:space="0" w:color="auto"/>
        <w:bottom w:val="none" w:sz="0" w:space="0" w:color="auto"/>
        <w:right w:val="none" w:sz="0" w:space="0" w:color="auto"/>
      </w:divBdr>
    </w:div>
    <w:div w:id="1601641129">
      <w:bodyDiv w:val="1"/>
      <w:marLeft w:val="0"/>
      <w:marRight w:val="0"/>
      <w:marTop w:val="0"/>
      <w:marBottom w:val="0"/>
      <w:divBdr>
        <w:top w:val="none" w:sz="0" w:space="0" w:color="auto"/>
        <w:left w:val="none" w:sz="0" w:space="0" w:color="auto"/>
        <w:bottom w:val="none" w:sz="0" w:space="0" w:color="auto"/>
        <w:right w:val="none" w:sz="0" w:space="0" w:color="auto"/>
      </w:divBdr>
    </w:div>
    <w:div w:id="1605458817">
      <w:bodyDiv w:val="1"/>
      <w:marLeft w:val="0"/>
      <w:marRight w:val="0"/>
      <w:marTop w:val="0"/>
      <w:marBottom w:val="0"/>
      <w:divBdr>
        <w:top w:val="none" w:sz="0" w:space="0" w:color="auto"/>
        <w:left w:val="none" w:sz="0" w:space="0" w:color="auto"/>
        <w:bottom w:val="none" w:sz="0" w:space="0" w:color="auto"/>
        <w:right w:val="none" w:sz="0" w:space="0" w:color="auto"/>
      </w:divBdr>
    </w:div>
    <w:div w:id="1640526454">
      <w:bodyDiv w:val="1"/>
      <w:marLeft w:val="0"/>
      <w:marRight w:val="0"/>
      <w:marTop w:val="0"/>
      <w:marBottom w:val="0"/>
      <w:divBdr>
        <w:top w:val="none" w:sz="0" w:space="0" w:color="auto"/>
        <w:left w:val="none" w:sz="0" w:space="0" w:color="auto"/>
        <w:bottom w:val="none" w:sz="0" w:space="0" w:color="auto"/>
        <w:right w:val="none" w:sz="0" w:space="0" w:color="auto"/>
      </w:divBdr>
    </w:div>
    <w:div w:id="1643080460">
      <w:bodyDiv w:val="1"/>
      <w:marLeft w:val="0"/>
      <w:marRight w:val="0"/>
      <w:marTop w:val="0"/>
      <w:marBottom w:val="0"/>
      <w:divBdr>
        <w:top w:val="none" w:sz="0" w:space="0" w:color="auto"/>
        <w:left w:val="none" w:sz="0" w:space="0" w:color="auto"/>
        <w:bottom w:val="none" w:sz="0" w:space="0" w:color="auto"/>
        <w:right w:val="none" w:sz="0" w:space="0" w:color="auto"/>
      </w:divBdr>
    </w:div>
    <w:div w:id="1670333465">
      <w:bodyDiv w:val="1"/>
      <w:marLeft w:val="0"/>
      <w:marRight w:val="0"/>
      <w:marTop w:val="0"/>
      <w:marBottom w:val="0"/>
      <w:divBdr>
        <w:top w:val="none" w:sz="0" w:space="0" w:color="auto"/>
        <w:left w:val="none" w:sz="0" w:space="0" w:color="auto"/>
        <w:bottom w:val="none" w:sz="0" w:space="0" w:color="auto"/>
        <w:right w:val="none" w:sz="0" w:space="0" w:color="auto"/>
      </w:divBdr>
    </w:div>
    <w:div w:id="1675255969">
      <w:bodyDiv w:val="1"/>
      <w:marLeft w:val="0"/>
      <w:marRight w:val="0"/>
      <w:marTop w:val="0"/>
      <w:marBottom w:val="0"/>
      <w:divBdr>
        <w:top w:val="none" w:sz="0" w:space="0" w:color="auto"/>
        <w:left w:val="none" w:sz="0" w:space="0" w:color="auto"/>
        <w:bottom w:val="none" w:sz="0" w:space="0" w:color="auto"/>
        <w:right w:val="none" w:sz="0" w:space="0" w:color="auto"/>
      </w:divBdr>
    </w:div>
    <w:div w:id="1681740490">
      <w:marLeft w:val="0"/>
      <w:marRight w:val="0"/>
      <w:marTop w:val="0"/>
      <w:marBottom w:val="0"/>
      <w:divBdr>
        <w:top w:val="none" w:sz="0" w:space="0" w:color="auto"/>
        <w:left w:val="none" w:sz="0" w:space="0" w:color="auto"/>
        <w:bottom w:val="none" w:sz="0" w:space="0" w:color="auto"/>
        <w:right w:val="none" w:sz="0" w:space="0" w:color="auto"/>
      </w:divBdr>
      <w:divsChild>
        <w:div w:id="6566361">
          <w:marLeft w:val="0"/>
          <w:marRight w:val="0"/>
          <w:marTop w:val="0"/>
          <w:marBottom w:val="0"/>
          <w:divBdr>
            <w:top w:val="none" w:sz="0" w:space="0" w:color="auto"/>
            <w:left w:val="none" w:sz="0" w:space="0" w:color="auto"/>
            <w:bottom w:val="none" w:sz="0" w:space="0" w:color="auto"/>
            <w:right w:val="none" w:sz="0" w:space="0" w:color="auto"/>
          </w:divBdr>
        </w:div>
      </w:divsChild>
    </w:div>
    <w:div w:id="1684547663">
      <w:marLeft w:val="0"/>
      <w:marRight w:val="0"/>
      <w:marTop w:val="0"/>
      <w:marBottom w:val="0"/>
      <w:divBdr>
        <w:top w:val="none" w:sz="0" w:space="0" w:color="auto"/>
        <w:left w:val="none" w:sz="0" w:space="0" w:color="auto"/>
        <w:bottom w:val="none" w:sz="0" w:space="0" w:color="auto"/>
        <w:right w:val="none" w:sz="0" w:space="0" w:color="auto"/>
      </w:divBdr>
      <w:divsChild>
        <w:div w:id="240718275">
          <w:marLeft w:val="0"/>
          <w:marRight w:val="0"/>
          <w:marTop w:val="0"/>
          <w:marBottom w:val="0"/>
          <w:divBdr>
            <w:top w:val="none" w:sz="0" w:space="0" w:color="auto"/>
            <w:left w:val="none" w:sz="0" w:space="0" w:color="auto"/>
            <w:bottom w:val="none" w:sz="0" w:space="0" w:color="auto"/>
            <w:right w:val="none" w:sz="0" w:space="0" w:color="auto"/>
          </w:divBdr>
        </w:div>
      </w:divsChild>
    </w:div>
    <w:div w:id="1684893948">
      <w:bodyDiv w:val="1"/>
      <w:marLeft w:val="0"/>
      <w:marRight w:val="0"/>
      <w:marTop w:val="0"/>
      <w:marBottom w:val="0"/>
      <w:divBdr>
        <w:top w:val="none" w:sz="0" w:space="0" w:color="auto"/>
        <w:left w:val="none" w:sz="0" w:space="0" w:color="auto"/>
        <w:bottom w:val="none" w:sz="0" w:space="0" w:color="auto"/>
        <w:right w:val="none" w:sz="0" w:space="0" w:color="auto"/>
      </w:divBdr>
      <w:divsChild>
        <w:div w:id="982538489">
          <w:marLeft w:val="0"/>
          <w:marRight w:val="0"/>
          <w:marTop w:val="0"/>
          <w:marBottom w:val="0"/>
          <w:divBdr>
            <w:top w:val="none" w:sz="0" w:space="0" w:color="auto"/>
            <w:left w:val="none" w:sz="0" w:space="0" w:color="auto"/>
            <w:bottom w:val="none" w:sz="0" w:space="0" w:color="auto"/>
            <w:right w:val="none" w:sz="0" w:space="0" w:color="auto"/>
          </w:divBdr>
          <w:divsChild>
            <w:div w:id="1731688738">
              <w:marLeft w:val="0"/>
              <w:marRight w:val="0"/>
              <w:marTop w:val="0"/>
              <w:marBottom w:val="0"/>
              <w:divBdr>
                <w:top w:val="none" w:sz="0" w:space="0" w:color="auto"/>
                <w:left w:val="none" w:sz="0" w:space="0" w:color="auto"/>
                <w:bottom w:val="none" w:sz="0" w:space="0" w:color="auto"/>
                <w:right w:val="none" w:sz="0" w:space="0" w:color="auto"/>
              </w:divBdr>
              <w:divsChild>
                <w:div w:id="59837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90793">
      <w:bodyDiv w:val="1"/>
      <w:marLeft w:val="0"/>
      <w:marRight w:val="0"/>
      <w:marTop w:val="0"/>
      <w:marBottom w:val="0"/>
      <w:divBdr>
        <w:top w:val="none" w:sz="0" w:space="0" w:color="auto"/>
        <w:left w:val="none" w:sz="0" w:space="0" w:color="auto"/>
        <w:bottom w:val="none" w:sz="0" w:space="0" w:color="auto"/>
        <w:right w:val="none" w:sz="0" w:space="0" w:color="auto"/>
      </w:divBdr>
    </w:div>
    <w:div w:id="1738474646">
      <w:bodyDiv w:val="1"/>
      <w:marLeft w:val="0"/>
      <w:marRight w:val="0"/>
      <w:marTop w:val="0"/>
      <w:marBottom w:val="0"/>
      <w:divBdr>
        <w:top w:val="none" w:sz="0" w:space="0" w:color="auto"/>
        <w:left w:val="none" w:sz="0" w:space="0" w:color="auto"/>
        <w:bottom w:val="none" w:sz="0" w:space="0" w:color="auto"/>
        <w:right w:val="none" w:sz="0" w:space="0" w:color="auto"/>
      </w:divBdr>
    </w:div>
    <w:div w:id="1766264162">
      <w:bodyDiv w:val="1"/>
      <w:marLeft w:val="0"/>
      <w:marRight w:val="0"/>
      <w:marTop w:val="0"/>
      <w:marBottom w:val="0"/>
      <w:divBdr>
        <w:top w:val="none" w:sz="0" w:space="0" w:color="auto"/>
        <w:left w:val="none" w:sz="0" w:space="0" w:color="auto"/>
        <w:bottom w:val="none" w:sz="0" w:space="0" w:color="auto"/>
        <w:right w:val="none" w:sz="0" w:space="0" w:color="auto"/>
      </w:divBdr>
      <w:divsChild>
        <w:div w:id="183523769">
          <w:marLeft w:val="0"/>
          <w:marRight w:val="0"/>
          <w:marTop w:val="0"/>
          <w:marBottom w:val="0"/>
          <w:divBdr>
            <w:top w:val="none" w:sz="0" w:space="0" w:color="auto"/>
            <w:left w:val="none" w:sz="0" w:space="0" w:color="auto"/>
            <w:bottom w:val="none" w:sz="0" w:space="0" w:color="auto"/>
            <w:right w:val="none" w:sz="0" w:space="0" w:color="auto"/>
          </w:divBdr>
        </w:div>
        <w:div w:id="202524841">
          <w:marLeft w:val="0"/>
          <w:marRight w:val="0"/>
          <w:marTop w:val="0"/>
          <w:marBottom w:val="0"/>
          <w:divBdr>
            <w:top w:val="none" w:sz="0" w:space="0" w:color="auto"/>
            <w:left w:val="none" w:sz="0" w:space="0" w:color="auto"/>
            <w:bottom w:val="none" w:sz="0" w:space="0" w:color="auto"/>
            <w:right w:val="none" w:sz="0" w:space="0" w:color="auto"/>
          </w:divBdr>
        </w:div>
        <w:div w:id="386803668">
          <w:marLeft w:val="0"/>
          <w:marRight w:val="0"/>
          <w:marTop w:val="0"/>
          <w:marBottom w:val="0"/>
          <w:divBdr>
            <w:top w:val="none" w:sz="0" w:space="0" w:color="auto"/>
            <w:left w:val="none" w:sz="0" w:space="0" w:color="auto"/>
            <w:bottom w:val="none" w:sz="0" w:space="0" w:color="auto"/>
            <w:right w:val="none" w:sz="0" w:space="0" w:color="auto"/>
          </w:divBdr>
        </w:div>
        <w:div w:id="577129179">
          <w:marLeft w:val="0"/>
          <w:marRight w:val="0"/>
          <w:marTop w:val="0"/>
          <w:marBottom w:val="0"/>
          <w:divBdr>
            <w:top w:val="none" w:sz="0" w:space="0" w:color="auto"/>
            <w:left w:val="none" w:sz="0" w:space="0" w:color="auto"/>
            <w:bottom w:val="none" w:sz="0" w:space="0" w:color="auto"/>
            <w:right w:val="none" w:sz="0" w:space="0" w:color="auto"/>
          </w:divBdr>
        </w:div>
        <w:div w:id="582686220">
          <w:marLeft w:val="0"/>
          <w:marRight w:val="0"/>
          <w:marTop w:val="0"/>
          <w:marBottom w:val="0"/>
          <w:divBdr>
            <w:top w:val="none" w:sz="0" w:space="0" w:color="auto"/>
            <w:left w:val="none" w:sz="0" w:space="0" w:color="auto"/>
            <w:bottom w:val="none" w:sz="0" w:space="0" w:color="auto"/>
            <w:right w:val="none" w:sz="0" w:space="0" w:color="auto"/>
          </w:divBdr>
        </w:div>
        <w:div w:id="633676188">
          <w:marLeft w:val="0"/>
          <w:marRight w:val="0"/>
          <w:marTop w:val="0"/>
          <w:marBottom w:val="0"/>
          <w:divBdr>
            <w:top w:val="none" w:sz="0" w:space="0" w:color="auto"/>
            <w:left w:val="none" w:sz="0" w:space="0" w:color="auto"/>
            <w:bottom w:val="none" w:sz="0" w:space="0" w:color="auto"/>
            <w:right w:val="none" w:sz="0" w:space="0" w:color="auto"/>
          </w:divBdr>
        </w:div>
        <w:div w:id="939416817">
          <w:marLeft w:val="0"/>
          <w:marRight w:val="0"/>
          <w:marTop w:val="0"/>
          <w:marBottom w:val="0"/>
          <w:divBdr>
            <w:top w:val="none" w:sz="0" w:space="0" w:color="auto"/>
            <w:left w:val="none" w:sz="0" w:space="0" w:color="auto"/>
            <w:bottom w:val="none" w:sz="0" w:space="0" w:color="auto"/>
            <w:right w:val="none" w:sz="0" w:space="0" w:color="auto"/>
          </w:divBdr>
        </w:div>
        <w:div w:id="1542090641">
          <w:marLeft w:val="0"/>
          <w:marRight w:val="0"/>
          <w:marTop w:val="0"/>
          <w:marBottom w:val="0"/>
          <w:divBdr>
            <w:top w:val="none" w:sz="0" w:space="0" w:color="auto"/>
            <w:left w:val="none" w:sz="0" w:space="0" w:color="auto"/>
            <w:bottom w:val="none" w:sz="0" w:space="0" w:color="auto"/>
            <w:right w:val="none" w:sz="0" w:space="0" w:color="auto"/>
          </w:divBdr>
        </w:div>
        <w:div w:id="1596669552">
          <w:marLeft w:val="0"/>
          <w:marRight w:val="0"/>
          <w:marTop w:val="0"/>
          <w:marBottom w:val="0"/>
          <w:divBdr>
            <w:top w:val="none" w:sz="0" w:space="0" w:color="auto"/>
            <w:left w:val="none" w:sz="0" w:space="0" w:color="auto"/>
            <w:bottom w:val="none" w:sz="0" w:space="0" w:color="auto"/>
            <w:right w:val="none" w:sz="0" w:space="0" w:color="auto"/>
          </w:divBdr>
        </w:div>
        <w:div w:id="1795979223">
          <w:marLeft w:val="0"/>
          <w:marRight w:val="0"/>
          <w:marTop w:val="0"/>
          <w:marBottom w:val="0"/>
          <w:divBdr>
            <w:top w:val="none" w:sz="0" w:space="0" w:color="auto"/>
            <w:left w:val="none" w:sz="0" w:space="0" w:color="auto"/>
            <w:bottom w:val="none" w:sz="0" w:space="0" w:color="auto"/>
            <w:right w:val="none" w:sz="0" w:space="0" w:color="auto"/>
          </w:divBdr>
        </w:div>
        <w:div w:id="1886676699">
          <w:marLeft w:val="0"/>
          <w:marRight w:val="0"/>
          <w:marTop w:val="0"/>
          <w:marBottom w:val="0"/>
          <w:divBdr>
            <w:top w:val="none" w:sz="0" w:space="0" w:color="auto"/>
            <w:left w:val="none" w:sz="0" w:space="0" w:color="auto"/>
            <w:bottom w:val="none" w:sz="0" w:space="0" w:color="auto"/>
            <w:right w:val="none" w:sz="0" w:space="0" w:color="auto"/>
          </w:divBdr>
        </w:div>
        <w:div w:id="2129666597">
          <w:marLeft w:val="0"/>
          <w:marRight w:val="0"/>
          <w:marTop w:val="0"/>
          <w:marBottom w:val="0"/>
          <w:divBdr>
            <w:top w:val="none" w:sz="0" w:space="0" w:color="auto"/>
            <w:left w:val="none" w:sz="0" w:space="0" w:color="auto"/>
            <w:bottom w:val="none" w:sz="0" w:space="0" w:color="auto"/>
            <w:right w:val="none" w:sz="0" w:space="0" w:color="auto"/>
          </w:divBdr>
        </w:div>
      </w:divsChild>
    </w:div>
    <w:div w:id="1784885000">
      <w:marLeft w:val="0"/>
      <w:marRight w:val="0"/>
      <w:marTop w:val="0"/>
      <w:marBottom w:val="0"/>
      <w:divBdr>
        <w:top w:val="none" w:sz="0" w:space="0" w:color="auto"/>
        <w:left w:val="none" w:sz="0" w:space="0" w:color="auto"/>
        <w:bottom w:val="none" w:sz="0" w:space="0" w:color="auto"/>
        <w:right w:val="none" w:sz="0" w:space="0" w:color="auto"/>
      </w:divBdr>
    </w:div>
    <w:div w:id="1791704204">
      <w:bodyDiv w:val="1"/>
      <w:marLeft w:val="0"/>
      <w:marRight w:val="0"/>
      <w:marTop w:val="0"/>
      <w:marBottom w:val="0"/>
      <w:divBdr>
        <w:top w:val="none" w:sz="0" w:space="0" w:color="auto"/>
        <w:left w:val="none" w:sz="0" w:space="0" w:color="auto"/>
        <w:bottom w:val="none" w:sz="0" w:space="0" w:color="auto"/>
        <w:right w:val="none" w:sz="0" w:space="0" w:color="auto"/>
      </w:divBdr>
    </w:div>
    <w:div w:id="1857846695">
      <w:bodyDiv w:val="1"/>
      <w:marLeft w:val="0"/>
      <w:marRight w:val="0"/>
      <w:marTop w:val="0"/>
      <w:marBottom w:val="0"/>
      <w:divBdr>
        <w:top w:val="none" w:sz="0" w:space="0" w:color="auto"/>
        <w:left w:val="none" w:sz="0" w:space="0" w:color="auto"/>
        <w:bottom w:val="none" w:sz="0" w:space="0" w:color="auto"/>
        <w:right w:val="none" w:sz="0" w:space="0" w:color="auto"/>
      </w:divBdr>
    </w:div>
    <w:div w:id="1867210626">
      <w:bodyDiv w:val="1"/>
      <w:marLeft w:val="0"/>
      <w:marRight w:val="0"/>
      <w:marTop w:val="0"/>
      <w:marBottom w:val="0"/>
      <w:divBdr>
        <w:top w:val="none" w:sz="0" w:space="0" w:color="auto"/>
        <w:left w:val="none" w:sz="0" w:space="0" w:color="auto"/>
        <w:bottom w:val="none" w:sz="0" w:space="0" w:color="auto"/>
        <w:right w:val="none" w:sz="0" w:space="0" w:color="auto"/>
      </w:divBdr>
    </w:div>
    <w:div w:id="1909806725">
      <w:bodyDiv w:val="1"/>
      <w:marLeft w:val="0"/>
      <w:marRight w:val="0"/>
      <w:marTop w:val="0"/>
      <w:marBottom w:val="0"/>
      <w:divBdr>
        <w:top w:val="none" w:sz="0" w:space="0" w:color="auto"/>
        <w:left w:val="none" w:sz="0" w:space="0" w:color="auto"/>
        <w:bottom w:val="none" w:sz="0" w:space="0" w:color="auto"/>
        <w:right w:val="none" w:sz="0" w:space="0" w:color="auto"/>
      </w:divBdr>
      <w:divsChild>
        <w:div w:id="100614903">
          <w:marLeft w:val="0"/>
          <w:marRight w:val="0"/>
          <w:marTop w:val="0"/>
          <w:marBottom w:val="0"/>
          <w:divBdr>
            <w:top w:val="none" w:sz="0" w:space="0" w:color="auto"/>
            <w:left w:val="none" w:sz="0" w:space="0" w:color="auto"/>
            <w:bottom w:val="none" w:sz="0" w:space="0" w:color="auto"/>
            <w:right w:val="none" w:sz="0" w:space="0" w:color="auto"/>
          </w:divBdr>
        </w:div>
        <w:div w:id="143133540">
          <w:marLeft w:val="0"/>
          <w:marRight w:val="0"/>
          <w:marTop w:val="0"/>
          <w:marBottom w:val="0"/>
          <w:divBdr>
            <w:top w:val="none" w:sz="0" w:space="0" w:color="auto"/>
            <w:left w:val="none" w:sz="0" w:space="0" w:color="auto"/>
            <w:bottom w:val="none" w:sz="0" w:space="0" w:color="auto"/>
            <w:right w:val="none" w:sz="0" w:space="0" w:color="auto"/>
          </w:divBdr>
        </w:div>
        <w:div w:id="150682590">
          <w:marLeft w:val="0"/>
          <w:marRight w:val="0"/>
          <w:marTop w:val="0"/>
          <w:marBottom w:val="0"/>
          <w:divBdr>
            <w:top w:val="none" w:sz="0" w:space="0" w:color="auto"/>
            <w:left w:val="none" w:sz="0" w:space="0" w:color="auto"/>
            <w:bottom w:val="none" w:sz="0" w:space="0" w:color="auto"/>
            <w:right w:val="none" w:sz="0" w:space="0" w:color="auto"/>
          </w:divBdr>
        </w:div>
        <w:div w:id="663628872">
          <w:marLeft w:val="0"/>
          <w:marRight w:val="0"/>
          <w:marTop w:val="0"/>
          <w:marBottom w:val="0"/>
          <w:divBdr>
            <w:top w:val="none" w:sz="0" w:space="0" w:color="auto"/>
            <w:left w:val="none" w:sz="0" w:space="0" w:color="auto"/>
            <w:bottom w:val="none" w:sz="0" w:space="0" w:color="auto"/>
            <w:right w:val="none" w:sz="0" w:space="0" w:color="auto"/>
          </w:divBdr>
        </w:div>
        <w:div w:id="940986867">
          <w:marLeft w:val="0"/>
          <w:marRight w:val="0"/>
          <w:marTop w:val="0"/>
          <w:marBottom w:val="0"/>
          <w:divBdr>
            <w:top w:val="none" w:sz="0" w:space="0" w:color="auto"/>
            <w:left w:val="none" w:sz="0" w:space="0" w:color="auto"/>
            <w:bottom w:val="none" w:sz="0" w:space="0" w:color="auto"/>
            <w:right w:val="none" w:sz="0" w:space="0" w:color="auto"/>
          </w:divBdr>
        </w:div>
        <w:div w:id="1100638514">
          <w:marLeft w:val="0"/>
          <w:marRight w:val="0"/>
          <w:marTop w:val="0"/>
          <w:marBottom w:val="0"/>
          <w:divBdr>
            <w:top w:val="none" w:sz="0" w:space="0" w:color="auto"/>
            <w:left w:val="none" w:sz="0" w:space="0" w:color="auto"/>
            <w:bottom w:val="none" w:sz="0" w:space="0" w:color="auto"/>
            <w:right w:val="none" w:sz="0" w:space="0" w:color="auto"/>
          </w:divBdr>
        </w:div>
        <w:div w:id="1324624325">
          <w:marLeft w:val="0"/>
          <w:marRight w:val="0"/>
          <w:marTop w:val="0"/>
          <w:marBottom w:val="0"/>
          <w:divBdr>
            <w:top w:val="none" w:sz="0" w:space="0" w:color="auto"/>
            <w:left w:val="none" w:sz="0" w:space="0" w:color="auto"/>
            <w:bottom w:val="none" w:sz="0" w:space="0" w:color="auto"/>
            <w:right w:val="none" w:sz="0" w:space="0" w:color="auto"/>
          </w:divBdr>
        </w:div>
        <w:div w:id="1563172113">
          <w:marLeft w:val="0"/>
          <w:marRight w:val="0"/>
          <w:marTop w:val="0"/>
          <w:marBottom w:val="0"/>
          <w:divBdr>
            <w:top w:val="none" w:sz="0" w:space="0" w:color="auto"/>
            <w:left w:val="none" w:sz="0" w:space="0" w:color="auto"/>
            <w:bottom w:val="none" w:sz="0" w:space="0" w:color="auto"/>
            <w:right w:val="none" w:sz="0" w:space="0" w:color="auto"/>
          </w:divBdr>
        </w:div>
        <w:div w:id="1642299151">
          <w:marLeft w:val="0"/>
          <w:marRight w:val="0"/>
          <w:marTop w:val="0"/>
          <w:marBottom w:val="0"/>
          <w:divBdr>
            <w:top w:val="none" w:sz="0" w:space="0" w:color="auto"/>
            <w:left w:val="none" w:sz="0" w:space="0" w:color="auto"/>
            <w:bottom w:val="none" w:sz="0" w:space="0" w:color="auto"/>
            <w:right w:val="none" w:sz="0" w:space="0" w:color="auto"/>
          </w:divBdr>
        </w:div>
        <w:div w:id="1876035887">
          <w:marLeft w:val="0"/>
          <w:marRight w:val="0"/>
          <w:marTop w:val="0"/>
          <w:marBottom w:val="0"/>
          <w:divBdr>
            <w:top w:val="none" w:sz="0" w:space="0" w:color="auto"/>
            <w:left w:val="none" w:sz="0" w:space="0" w:color="auto"/>
            <w:bottom w:val="none" w:sz="0" w:space="0" w:color="auto"/>
            <w:right w:val="none" w:sz="0" w:space="0" w:color="auto"/>
          </w:divBdr>
        </w:div>
        <w:div w:id="1948733011">
          <w:marLeft w:val="0"/>
          <w:marRight w:val="0"/>
          <w:marTop w:val="0"/>
          <w:marBottom w:val="0"/>
          <w:divBdr>
            <w:top w:val="none" w:sz="0" w:space="0" w:color="auto"/>
            <w:left w:val="none" w:sz="0" w:space="0" w:color="auto"/>
            <w:bottom w:val="none" w:sz="0" w:space="0" w:color="auto"/>
            <w:right w:val="none" w:sz="0" w:space="0" w:color="auto"/>
          </w:divBdr>
        </w:div>
      </w:divsChild>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48074737">
      <w:bodyDiv w:val="1"/>
      <w:marLeft w:val="0"/>
      <w:marRight w:val="0"/>
      <w:marTop w:val="0"/>
      <w:marBottom w:val="0"/>
      <w:divBdr>
        <w:top w:val="none" w:sz="0" w:space="0" w:color="auto"/>
        <w:left w:val="none" w:sz="0" w:space="0" w:color="auto"/>
        <w:bottom w:val="none" w:sz="0" w:space="0" w:color="auto"/>
        <w:right w:val="none" w:sz="0" w:space="0" w:color="auto"/>
      </w:divBdr>
    </w:div>
    <w:div w:id="2011639818">
      <w:bodyDiv w:val="1"/>
      <w:marLeft w:val="0"/>
      <w:marRight w:val="0"/>
      <w:marTop w:val="0"/>
      <w:marBottom w:val="0"/>
      <w:divBdr>
        <w:top w:val="none" w:sz="0" w:space="0" w:color="auto"/>
        <w:left w:val="none" w:sz="0" w:space="0" w:color="auto"/>
        <w:bottom w:val="none" w:sz="0" w:space="0" w:color="auto"/>
        <w:right w:val="none" w:sz="0" w:space="0" w:color="auto"/>
      </w:divBdr>
    </w:div>
    <w:div w:id="2028560743">
      <w:bodyDiv w:val="1"/>
      <w:marLeft w:val="0"/>
      <w:marRight w:val="0"/>
      <w:marTop w:val="0"/>
      <w:marBottom w:val="0"/>
      <w:divBdr>
        <w:top w:val="none" w:sz="0" w:space="0" w:color="auto"/>
        <w:left w:val="none" w:sz="0" w:space="0" w:color="auto"/>
        <w:bottom w:val="none" w:sz="0" w:space="0" w:color="auto"/>
        <w:right w:val="none" w:sz="0" w:space="0" w:color="auto"/>
      </w:divBdr>
    </w:div>
    <w:div w:id="2031254597">
      <w:bodyDiv w:val="1"/>
      <w:marLeft w:val="0"/>
      <w:marRight w:val="0"/>
      <w:marTop w:val="0"/>
      <w:marBottom w:val="0"/>
      <w:divBdr>
        <w:top w:val="none" w:sz="0" w:space="0" w:color="auto"/>
        <w:left w:val="none" w:sz="0" w:space="0" w:color="auto"/>
        <w:bottom w:val="none" w:sz="0" w:space="0" w:color="auto"/>
        <w:right w:val="none" w:sz="0" w:space="0" w:color="auto"/>
      </w:divBdr>
      <w:divsChild>
        <w:div w:id="392394990">
          <w:marLeft w:val="0"/>
          <w:marRight w:val="0"/>
          <w:marTop w:val="0"/>
          <w:marBottom w:val="0"/>
          <w:divBdr>
            <w:top w:val="none" w:sz="0" w:space="0" w:color="auto"/>
            <w:left w:val="none" w:sz="0" w:space="0" w:color="auto"/>
            <w:bottom w:val="none" w:sz="0" w:space="0" w:color="auto"/>
            <w:right w:val="none" w:sz="0" w:space="0" w:color="auto"/>
          </w:divBdr>
          <w:divsChild>
            <w:div w:id="1899629956">
              <w:marLeft w:val="0"/>
              <w:marRight w:val="0"/>
              <w:marTop w:val="0"/>
              <w:marBottom w:val="0"/>
              <w:divBdr>
                <w:top w:val="none" w:sz="0" w:space="0" w:color="auto"/>
                <w:left w:val="none" w:sz="0" w:space="0" w:color="auto"/>
                <w:bottom w:val="none" w:sz="0" w:space="0" w:color="auto"/>
                <w:right w:val="none" w:sz="0" w:space="0" w:color="auto"/>
              </w:divBdr>
              <w:divsChild>
                <w:div w:id="20090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622192">
      <w:bodyDiv w:val="1"/>
      <w:marLeft w:val="0"/>
      <w:marRight w:val="0"/>
      <w:marTop w:val="0"/>
      <w:marBottom w:val="0"/>
      <w:divBdr>
        <w:top w:val="none" w:sz="0" w:space="0" w:color="auto"/>
        <w:left w:val="none" w:sz="0" w:space="0" w:color="auto"/>
        <w:bottom w:val="none" w:sz="0" w:space="0" w:color="auto"/>
        <w:right w:val="none" w:sz="0" w:space="0" w:color="auto"/>
      </w:divBdr>
    </w:div>
    <w:div w:id="2076276503">
      <w:bodyDiv w:val="1"/>
      <w:marLeft w:val="0"/>
      <w:marRight w:val="0"/>
      <w:marTop w:val="0"/>
      <w:marBottom w:val="0"/>
      <w:divBdr>
        <w:top w:val="none" w:sz="0" w:space="0" w:color="auto"/>
        <w:left w:val="none" w:sz="0" w:space="0" w:color="auto"/>
        <w:bottom w:val="none" w:sz="0" w:space="0" w:color="auto"/>
        <w:right w:val="none" w:sz="0" w:space="0" w:color="auto"/>
      </w:divBdr>
    </w:div>
    <w:div w:id="2078550859">
      <w:bodyDiv w:val="1"/>
      <w:marLeft w:val="0"/>
      <w:marRight w:val="0"/>
      <w:marTop w:val="0"/>
      <w:marBottom w:val="0"/>
      <w:divBdr>
        <w:top w:val="none" w:sz="0" w:space="0" w:color="auto"/>
        <w:left w:val="none" w:sz="0" w:space="0" w:color="auto"/>
        <w:bottom w:val="none" w:sz="0" w:space="0" w:color="auto"/>
        <w:right w:val="none" w:sz="0" w:space="0" w:color="auto"/>
      </w:divBdr>
    </w:div>
    <w:div w:id="2096894277">
      <w:bodyDiv w:val="1"/>
      <w:marLeft w:val="0"/>
      <w:marRight w:val="0"/>
      <w:marTop w:val="0"/>
      <w:marBottom w:val="0"/>
      <w:divBdr>
        <w:top w:val="none" w:sz="0" w:space="0" w:color="auto"/>
        <w:left w:val="none" w:sz="0" w:space="0" w:color="auto"/>
        <w:bottom w:val="none" w:sz="0" w:space="0" w:color="auto"/>
        <w:right w:val="none" w:sz="0" w:space="0" w:color="auto"/>
      </w:divBdr>
    </w:div>
    <w:div w:id="2098166092">
      <w:bodyDiv w:val="1"/>
      <w:marLeft w:val="0"/>
      <w:marRight w:val="0"/>
      <w:marTop w:val="0"/>
      <w:marBottom w:val="0"/>
      <w:divBdr>
        <w:top w:val="none" w:sz="0" w:space="0" w:color="auto"/>
        <w:left w:val="none" w:sz="0" w:space="0" w:color="auto"/>
        <w:bottom w:val="none" w:sz="0" w:space="0" w:color="auto"/>
        <w:right w:val="none" w:sz="0" w:space="0" w:color="auto"/>
      </w:divBdr>
    </w:div>
    <w:div w:id="2108502622">
      <w:bodyDiv w:val="1"/>
      <w:marLeft w:val="0"/>
      <w:marRight w:val="0"/>
      <w:marTop w:val="0"/>
      <w:marBottom w:val="0"/>
      <w:divBdr>
        <w:top w:val="none" w:sz="0" w:space="0" w:color="auto"/>
        <w:left w:val="none" w:sz="0" w:space="0" w:color="auto"/>
        <w:bottom w:val="none" w:sz="0" w:space="0" w:color="auto"/>
        <w:right w:val="none" w:sz="0" w:space="0" w:color="auto"/>
      </w:divBdr>
    </w:div>
    <w:div w:id="2128887476">
      <w:bodyDiv w:val="1"/>
      <w:marLeft w:val="0"/>
      <w:marRight w:val="0"/>
      <w:marTop w:val="0"/>
      <w:marBottom w:val="0"/>
      <w:divBdr>
        <w:top w:val="none" w:sz="0" w:space="0" w:color="auto"/>
        <w:left w:val="none" w:sz="0" w:space="0" w:color="auto"/>
        <w:bottom w:val="none" w:sz="0" w:space="0" w:color="auto"/>
        <w:right w:val="none" w:sz="0" w:space="0" w:color="auto"/>
      </w:divBdr>
    </w:div>
    <w:div w:id="2133355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eader" Target="header2.xml"/><Relationship Id="rId26" Type="http://schemas.openxmlformats.org/officeDocument/2006/relationships/header" Target="header5.xml"/><Relationship Id="rId39" Type="http://schemas.openxmlformats.org/officeDocument/2006/relationships/image" Target="media/image17.jpeg"/><Relationship Id="rId21" Type="http://schemas.openxmlformats.org/officeDocument/2006/relationships/header" Target="header3.xml"/><Relationship Id="rId34" Type="http://schemas.openxmlformats.org/officeDocument/2006/relationships/header" Target="header7.xml"/><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jpeg"/><Relationship Id="rId55" Type="http://schemas.openxmlformats.org/officeDocument/2006/relationships/image" Target="media/image29.jpeg"/><Relationship Id="rId63" Type="http://schemas.openxmlformats.org/officeDocument/2006/relationships/chart" Target="charts/chart1.xml"/><Relationship Id="rId68" Type="http://schemas.openxmlformats.org/officeDocument/2006/relationships/image" Target="media/image40.jpeg"/><Relationship Id="rId76" Type="http://schemas.openxmlformats.org/officeDocument/2006/relationships/footer" Target="footer12.xml"/><Relationship Id="rId7" Type="http://schemas.openxmlformats.org/officeDocument/2006/relationships/endnotes" Target="endnotes.xml"/><Relationship Id="rId71"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header" Target="header6.xml"/><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image" Target="media/image14.png"/><Relationship Id="rId37" Type="http://schemas.openxmlformats.org/officeDocument/2006/relationships/footer" Target="footer8.xml"/><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footer" Target="footer9.xml"/><Relationship Id="rId58" Type="http://schemas.openxmlformats.org/officeDocument/2006/relationships/image" Target="media/image32.jpeg"/><Relationship Id="rId66" Type="http://schemas.openxmlformats.org/officeDocument/2006/relationships/chart" Target="charts/chart2.xml"/><Relationship Id="rId74" Type="http://schemas.openxmlformats.org/officeDocument/2006/relationships/header" Target="header12.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5.png"/><Relationship Id="rId10" Type="http://schemas.openxmlformats.org/officeDocument/2006/relationships/image" Target="media/image4.png"/><Relationship Id="rId19"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image" Target="media/image22.png"/><Relationship Id="rId52" Type="http://schemas.openxmlformats.org/officeDocument/2006/relationships/header" Target="header10.xml"/><Relationship Id="rId60" Type="http://schemas.openxmlformats.org/officeDocument/2006/relationships/image" Target="media/image34.jpeg"/><Relationship Id="rId65" Type="http://schemas.openxmlformats.org/officeDocument/2006/relationships/image" Target="media/image38.jpeg"/><Relationship Id="rId73" Type="http://schemas.openxmlformats.org/officeDocument/2006/relationships/header" Target="header11.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eader" Target="header8.xml"/><Relationship Id="rId43" Type="http://schemas.openxmlformats.org/officeDocument/2006/relationships/image" Target="media/image21.png"/><Relationship Id="rId48" Type="http://schemas.openxmlformats.org/officeDocument/2006/relationships/image" Target="media/image26.jpeg"/><Relationship Id="rId56" Type="http://schemas.openxmlformats.org/officeDocument/2006/relationships/image" Target="media/image30.jpeg"/><Relationship Id="rId64" Type="http://schemas.openxmlformats.org/officeDocument/2006/relationships/image" Target="media/image37.jpeg"/><Relationship Id="rId69" Type="http://schemas.openxmlformats.org/officeDocument/2006/relationships/image" Target="media/image41.png"/><Relationship Id="rId77"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header" Target="header9.xml"/><Relationship Id="rId72" Type="http://schemas.openxmlformats.org/officeDocument/2006/relationships/chart" Target="charts/chart5.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image" Target="media/image15.png"/><Relationship Id="rId38" Type="http://schemas.openxmlformats.org/officeDocument/2006/relationships/image" Target="media/image16.jpeg"/><Relationship Id="rId46" Type="http://schemas.openxmlformats.org/officeDocument/2006/relationships/image" Target="media/image24.png"/><Relationship Id="rId59" Type="http://schemas.openxmlformats.org/officeDocument/2006/relationships/image" Target="media/image33.jpeg"/><Relationship Id="rId67" Type="http://schemas.openxmlformats.org/officeDocument/2006/relationships/image" Target="media/image39.jpeg"/><Relationship Id="rId20" Type="http://schemas.openxmlformats.org/officeDocument/2006/relationships/footer" Target="footer2.xml"/><Relationship Id="rId41" Type="http://schemas.openxmlformats.org/officeDocument/2006/relationships/image" Target="media/image19.png"/><Relationship Id="rId54" Type="http://schemas.openxmlformats.org/officeDocument/2006/relationships/footer" Target="footer10.xml"/><Relationship Id="rId62" Type="http://schemas.openxmlformats.org/officeDocument/2006/relationships/image" Target="media/image36.jpeg"/><Relationship Id="rId70" Type="http://schemas.openxmlformats.org/officeDocument/2006/relationships/chart" Target="charts/chart3.xml"/><Relationship Id="rId75"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1.png"/><Relationship Id="rId28" Type="http://schemas.openxmlformats.org/officeDocument/2006/relationships/footer" Target="footer5.xml"/><Relationship Id="rId36" Type="http://schemas.openxmlformats.org/officeDocument/2006/relationships/footer" Target="footer7.xml"/><Relationship Id="rId49" Type="http://schemas.openxmlformats.org/officeDocument/2006/relationships/image" Target="media/image27.jpeg"/><Relationship Id="rId57" Type="http://schemas.openxmlformats.org/officeDocument/2006/relationships/image" Target="media/image3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https://d.docs.live.net/ac6c97b432082b12/Pulpit/WROF/Dane_WrOF%20ochrona%20&#347;rodowisk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https://d.docs.live.net/ac6c97b432082b12/Pulpit/WROF/Dane_WrOF%20ochrona%20&#347;rodowiska.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Zeszyt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Gabrysia\Downloads\STAN_3586_XTAB_20221114081919%20(4).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Gabrysia\Downloads\wrof%20wykres.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166951353303145E-2"/>
          <c:y val="3.4560925218387981E-2"/>
          <c:w val="0.9172514893971585"/>
          <c:h val="0.68994017879744729"/>
        </c:manualLayout>
      </c:layout>
      <c:barChart>
        <c:barDir val="col"/>
        <c:grouping val="clustered"/>
        <c:varyColors val="0"/>
        <c:ser>
          <c:idx val="0"/>
          <c:order val="0"/>
          <c:tx>
            <c:v>woda dostarczana gospodarstwom domowym</c:v>
          </c:tx>
          <c:spPr>
            <a:solidFill>
              <a:srgbClr val="D4EAF3"/>
            </a:solidFill>
            <a:ln>
              <a:noFill/>
            </a:ln>
            <a:effectLst/>
          </c:spPr>
          <c:invertIfNegative val="0"/>
          <c:dLbls>
            <c:spPr>
              <a:noFill/>
              <a:ln>
                <a:noFill/>
              </a:ln>
              <a:effectLst/>
            </c:spPr>
            <c:txPr>
              <a:bodyPr rot="-5400000"/>
              <a:lstStyle/>
              <a:p>
                <a:pPr>
                  <a:defRPr/>
                </a:pPr>
                <a:endParaRPr lang="pl-PL"/>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Dane!$B$228:$F$228</c:f>
              <c:numCache>
                <c:formatCode>General</c:formatCode>
                <c:ptCount val="5"/>
                <c:pt idx="0">
                  <c:v>2017</c:v>
                </c:pt>
                <c:pt idx="1">
                  <c:v>2018</c:v>
                </c:pt>
                <c:pt idx="2">
                  <c:v>2019</c:v>
                </c:pt>
                <c:pt idx="3">
                  <c:v>2020</c:v>
                </c:pt>
                <c:pt idx="4">
                  <c:v>2021</c:v>
                </c:pt>
              </c:numCache>
            </c:numRef>
          </c:cat>
          <c:val>
            <c:numRef>
              <c:f>Dane!$B$229:$F$229</c:f>
              <c:numCache>
                <c:formatCode>#,##0</c:formatCode>
                <c:ptCount val="5"/>
                <c:pt idx="0">
                  <c:v>40912700</c:v>
                </c:pt>
                <c:pt idx="1">
                  <c:v>42811800</c:v>
                </c:pt>
                <c:pt idx="2">
                  <c:v>43696400</c:v>
                </c:pt>
                <c:pt idx="3">
                  <c:v>43937300</c:v>
                </c:pt>
                <c:pt idx="4">
                  <c:v>44320400</c:v>
                </c:pt>
              </c:numCache>
            </c:numRef>
          </c:val>
          <c:extLst xmlns:c16r2="http://schemas.microsoft.com/office/drawing/2015/06/chart">
            <c:ext xmlns:c16="http://schemas.microsoft.com/office/drawing/2014/chart" uri="{C3380CC4-5D6E-409C-BE32-E72D297353CC}">
              <c16:uniqueId val="{00000000-C324-4995-82FA-7F9F40E6C63C}"/>
            </c:ext>
          </c:extLst>
        </c:ser>
        <c:dLbls>
          <c:showLegendKey val="0"/>
          <c:showVal val="1"/>
          <c:showCatName val="0"/>
          <c:showSerName val="0"/>
          <c:showPercent val="0"/>
          <c:showBubbleSize val="0"/>
        </c:dLbls>
        <c:gapWidth val="65"/>
        <c:overlap val="-7"/>
        <c:axId val="459803240"/>
        <c:axId val="459802848"/>
      </c:barChart>
      <c:catAx>
        <c:axId val="459803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459802848"/>
        <c:crosses val="autoZero"/>
        <c:auto val="1"/>
        <c:lblAlgn val="ctr"/>
        <c:lblOffset val="100"/>
        <c:noMultiLvlLbl val="0"/>
      </c:catAx>
      <c:valAx>
        <c:axId val="459802848"/>
        <c:scaling>
          <c:orientation val="minMax"/>
        </c:scaling>
        <c:delete val="1"/>
        <c:axPos val="l"/>
        <c:title>
          <c:tx>
            <c:rich>
              <a:bodyPr rot="-5400000" vert="horz"/>
              <a:lstStyle/>
              <a:p>
                <a:pPr>
                  <a:defRPr/>
                </a:pPr>
                <a:r>
                  <a:rPr lang="pl-PL"/>
                  <a:t>[dam3]</a:t>
                </a:r>
              </a:p>
            </c:rich>
          </c:tx>
          <c:layout/>
          <c:overlay val="0"/>
          <c:spPr>
            <a:noFill/>
            <a:ln>
              <a:noFill/>
            </a:ln>
            <a:effectLst/>
          </c:spPr>
        </c:title>
        <c:numFmt formatCode="#,##0" sourceLinked="1"/>
        <c:majorTickMark val="none"/>
        <c:minorTickMark val="none"/>
        <c:tickLblPos val="none"/>
        <c:crossAx val="459803240"/>
        <c:crosses val="autoZero"/>
        <c:crossBetween val="between"/>
      </c:valAx>
      <c:spPr>
        <a:noFill/>
        <a:ln>
          <a:noFill/>
        </a:ln>
        <a:effectLst/>
      </c:spPr>
    </c:plotArea>
    <c:legend>
      <c:legendPos val="r"/>
      <c:layout>
        <c:manualLayout>
          <c:xMode val="edge"/>
          <c:yMode val="edge"/>
          <c:x val="0.24374644141704549"/>
          <c:y val="0.89649892748178062"/>
          <c:w val="0.5492417888871185"/>
          <c:h val="7.0971094166550189E-2"/>
        </c:manualLayout>
      </c:layout>
      <c:overlay val="0"/>
      <c:spPr>
        <a:no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866930264058238E-2"/>
          <c:y val="6.34554369772138E-2"/>
          <c:w val="0.91784246578319861"/>
          <c:h val="0.78954753030669222"/>
        </c:manualLayout>
      </c:layout>
      <c:barChart>
        <c:barDir val="col"/>
        <c:grouping val="clustered"/>
        <c:varyColors val="0"/>
        <c:ser>
          <c:idx val="0"/>
          <c:order val="0"/>
          <c:spPr>
            <a:solidFill>
              <a:srgbClr val="D4EAF3"/>
            </a:solidFill>
            <a:ln>
              <a:noFill/>
            </a:ln>
            <a:effectLst/>
          </c:spPr>
          <c:invertIfNegative val="0"/>
          <c:dLbls>
            <c:spPr>
              <a:noFill/>
              <a:ln>
                <a:noFill/>
              </a:ln>
              <a:effectLst/>
            </c:spPr>
            <c:txPr>
              <a:bodyPr rot="-5400000"/>
              <a:lstStyle/>
              <a:p>
                <a:pPr>
                  <a:defRPr/>
                </a:pPr>
                <a:endParaRPr lang="pl-PL"/>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'[Dane_WrOF ochrona środowiska.xlsx]Dane'!$AD$361:$AG$361</c:f>
              <c:numCache>
                <c:formatCode>General</c:formatCode>
                <c:ptCount val="4"/>
                <c:pt idx="0">
                  <c:v>2017</c:v>
                </c:pt>
                <c:pt idx="1">
                  <c:v>2018</c:v>
                </c:pt>
                <c:pt idx="2">
                  <c:v>2019</c:v>
                </c:pt>
                <c:pt idx="3">
                  <c:v>2020</c:v>
                </c:pt>
              </c:numCache>
            </c:numRef>
          </c:cat>
          <c:val>
            <c:numRef>
              <c:f>'[Dane_WrOF ochrona środowiska.xlsx]Dane'!$AD$362:$AG$362</c:f>
              <c:numCache>
                <c:formatCode>#,##0.00</c:formatCode>
                <c:ptCount val="4"/>
                <c:pt idx="0">
                  <c:v>3254.3</c:v>
                </c:pt>
                <c:pt idx="1">
                  <c:v>3311.8</c:v>
                </c:pt>
                <c:pt idx="2">
                  <c:v>3483.6</c:v>
                </c:pt>
                <c:pt idx="3">
                  <c:v>3589.4</c:v>
                </c:pt>
              </c:numCache>
            </c:numRef>
          </c:val>
          <c:extLst xmlns:c16r2="http://schemas.microsoft.com/office/drawing/2015/06/chart">
            <c:ext xmlns:c16="http://schemas.microsoft.com/office/drawing/2014/chart" uri="{C3380CC4-5D6E-409C-BE32-E72D297353CC}">
              <c16:uniqueId val="{00000000-B725-4D3C-9842-A9CE2E70BEDE}"/>
            </c:ext>
          </c:extLst>
        </c:ser>
        <c:dLbls>
          <c:showLegendKey val="0"/>
          <c:showVal val="1"/>
          <c:showCatName val="0"/>
          <c:showSerName val="0"/>
          <c:showPercent val="0"/>
          <c:showBubbleSize val="0"/>
        </c:dLbls>
        <c:gapWidth val="86"/>
        <c:overlap val="-7"/>
        <c:axId val="459807552"/>
        <c:axId val="459805984"/>
      </c:barChart>
      <c:catAx>
        <c:axId val="45980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459805984"/>
        <c:crosses val="autoZero"/>
        <c:auto val="1"/>
        <c:lblAlgn val="ctr"/>
        <c:lblOffset val="100"/>
        <c:noMultiLvlLbl val="0"/>
      </c:catAx>
      <c:valAx>
        <c:axId val="459805984"/>
        <c:scaling>
          <c:orientation val="minMax"/>
        </c:scaling>
        <c:delete val="1"/>
        <c:axPos val="l"/>
        <c:title>
          <c:tx>
            <c:rich>
              <a:bodyPr rot="-5400000" vert="horz"/>
              <a:lstStyle/>
              <a:p>
                <a:pPr>
                  <a:defRPr b="0"/>
                </a:pPr>
                <a:r>
                  <a:rPr lang="pl-PL" b="0"/>
                  <a:t>[km]</a:t>
                </a:r>
              </a:p>
            </c:rich>
          </c:tx>
          <c:layout/>
          <c:overlay val="0"/>
          <c:spPr>
            <a:noFill/>
            <a:ln>
              <a:noFill/>
            </a:ln>
            <a:effectLst/>
          </c:spPr>
        </c:title>
        <c:numFmt formatCode="#,##0.00" sourceLinked="1"/>
        <c:majorTickMark val="none"/>
        <c:minorTickMark val="none"/>
        <c:tickLblPos val="none"/>
        <c:crossAx val="4598075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70009212424613E-2"/>
          <c:y val="5.0925925925925923E-2"/>
          <c:w val="0.91741096104708697"/>
          <c:h val="0.78467717091257172"/>
        </c:manualLayout>
      </c:layout>
      <c:barChart>
        <c:barDir val="col"/>
        <c:grouping val="clustered"/>
        <c:varyColors val="0"/>
        <c:ser>
          <c:idx val="0"/>
          <c:order val="0"/>
          <c:tx>
            <c:v>odpady zebrane w ciągu roku</c:v>
          </c:tx>
          <c:spPr>
            <a:solidFill>
              <a:srgbClr val="D4EAF3"/>
            </a:solidFill>
            <a:ln>
              <a:noFill/>
            </a:ln>
            <a:effectLst/>
          </c:spPr>
          <c:invertIfNegative val="0"/>
          <c:dLbls>
            <c:numFmt formatCode="#,##0.00" sourceLinked="0"/>
            <c:spPr>
              <a:noFill/>
              <a:ln>
                <a:noFill/>
              </a:ln>
              <a:effectLst/>
            </c:spPr>
            <c:txPr>
              <a:bodyPr rot="-5400000"/>
              <a:lstStyle/>
              <a:p>
                <a:pPr>
                  <a:defRPr/>
                </a:pPr>
                <a:endParaRPr lang="pl-PL"/>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Arkusz1!$F$4:$J$4</c:f>
              <c:numCache>
                <c:formatCode>General</c:formatCode>
                <c:ptCount val="5"/>
                <c:pt idx="0">
                  <c:v>2017</c:v>
                </c:pt>
                <c:pt idx="1">
                  <c:v>2018</c:v>
                </c:pt>
                <c:pt idx="2">
                  <c:v>2019</c:v>
                </c:pt>
                <c:pt idx="3">
                  <c:v>2020</c:v>
                </c:pt>
                <c:pt idx="4">
                  <c:v>2021</c:v>
                </c:pt>
              </c:numCache>
            </c:numRef>
          </c:cat>
          <c:val>
            <c:numRef>
              <c:f>Arkusz1!$F$5:$J$5</c:f>
              <c:numCache>
                <c:formatCode>General</c:formatCode>
                <c:ptCount val="5"/>
                <c:pt idx="0">
                  <c:v>438611.81</c:v>
                </c:pt>
                <c:pt idx="1">
                  <c:v>469735.39</c:v>
                </c:pt>
                <c:pt idx="2">
                  <c:v>495901.96</c:v>
                </c:pt>
                <c:pt idx="3">
                  <c:v>468917.9700000002</c:v>
                </c:pt>
                <c:pt idx="4">
                  <c:v>542191.16999999946</c:v>
                </c:pt>
              </c:numCache>
            </c:numRef>
          </c:val>
          <c:extLst xmlns:c16r2="http://schemas.microsoft.com/office/drawing/2015/06/chart">
            <c:ext xmlns:c16="http://schemas.microsoft.com/office/drawing/2014/chart" uri="{C3380CC4-5D6E-409C-BE32-E72D297353CC}">
              <c16:uniqueId val="{00000000-E60C-45EE-BBA0-DC157C02FB82}"/>
            </c:ext>
          </c:extLst>
        </c:ser>
        <c:dLbls>
          <c:showLegendKey val="0"/>
          <c:showVal val="1"/>
          <c:showCatName val="0"/>
          <c:showSerName val="0"/>
          <c:showPercent val="0"/>
          <c:showBubbleSize val="0"/>
        </c:dLbls>
        <c:gapWidth val="82"/>
        <c:overlap val="-27"/>
        <c:axId val="459806768"/>
        <c:axId val="459800104"/>
      </c:barChart>
      <c:catAx>
        <c:axId val="45980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459800104"/>
        <c:crosses val="autoZero"/>
        <c:auto val="1"/>
        <c:lblAlgn val="ctr"/>
        <c:lblOffset val="100"/>
        <c:noMultiLvlLbl val="0"/>
      </c:catAx>
      <c:valAx>
        <c:axId val="459800104"/>
        <c:scaling>
          <c:orientation val="minMax"/>
        </c:scaling>
        <c:delete val="1"/>
        <c:axPos val="l"/>
        <c:title>
          <c:tx>
            <c:rich>
              <a:bodyPr rot="-5400000" vert="horz"/>
              <a:lstStyle/>
              <a:p>
                <a:pPr>
                  <a:defRPr b="0"/>
                </a:pPr>
                <a:r>
                  <a:rPr lang="pl-PL" b="0"/>
                  <a:t>[t]</a:t>
                </a:r>
              </a:p>
            </c:rich>
          </c:tx>
          <c:layout/>
          <c:overlay val="0"/>
          <c:spPr>
            <a:noFill/>
            <a:ln>
              <a:noFill/>
            </a:ln>
            <a:effectLst/>
          </c:spPr>
        </c:title>
        <c:numFmt formatCode="General" sourceLinked="1"/>
        <c:majorTickMark val="none"/>
        <c:minorTickMark val="none"/>
        <c:tickLblPos val="none"/>
        <c:crossAx val="459806768"/>
        <c:crosses val="autoZero"/>
        <c:crossBetween val="between"/>
      </c:valAx>
      <c:spPr>
        <a:noFill/>
        <a:ln>
          <a:noFill/>
        </a:ln>
        <a:effectLst/>
      </c:spPr>
    </c:plotArea>
    <c:legend>
      <c:legendPos val="r"/>
      <c:layout>
        <c:manualLayout>
          <c:xMode val="edge"/>
          <c:yMode val="edge"/>
          <c:x val="3.8741721854304662E-2"/>
          <c:y val="0.12159945915851422"/>
          <c:w val="0.34166666666666701"/>
          <c:h val="6.8702781944306124E-2"/>
        </c:manualLayout>
      </c:layout>
      <c:overlay val="0"/>
      <c:spPr>
        <a:no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DEEFF6"/>
            </a:solidFill>
            <a:ln>
              <a:noFill/>
            </a:ln>
            <a:effectLst/>
          </c:spPr>
          <c:invertIfNegative val="0"/>
          <c:dLbls>
            <c:spPr>
              <a:noFill/>
              <a:ln>
                <a:noFill/>
              </a:ln>
              <a:effectLst/>
            </c:spPr>
            <c:txPr>
              <a:bodyPr rot="-5400000"/>
              <a:lstStyle/>
              <a:p>
                <a:pPr>
                  <a:defRPr/>
                </a:pPr>
                <a:endParaRPr lang="pl-P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'[STAN_3586_XTAB_20221114081919 (4).xlsx]TABLICA'!$F$4:$F$24</c:f>
              <c:strCache>
                <c:ptCount val="21"/>
                <c:pt idx="0">
                  <c:v>Czernica</c:v>
                </c:pt>
                <c:pt idx="1">
                  <c:v>Długołęka</c:v>
                </c:pt>
                <c:pt idx="2">
                  <c:v>Dobroszyce</c:v>
                </c:pt>
                <c:pt idx="3">
                  <c:v>Jelcz-Laskowice</c:v>
                </c:pt>
                <c:pt idx="4">
                  <c:v>Kąty Wrocławskie</c:v>
                </c:pt>
                <c:pt idx="5">
                  <c:v>Kobierzyce</c:v>
                </c:pt>
                <c:pt idx="6">
                  <c:v>Miękinia</c:v>
                </c:pt>
                <c:pt idx="7">
                  <c:v>Oborniki Śląskie</c:v>
                </c:pt>
                <c:pt idx="8">
                  <c:v>Oleśnica (gmina wiejska)</c:v>
                </c:pt>
                <c:pt idx="9">
                  <c:v>Oleśnica (miasto)</c:v>
                </c:pt>
                <c:pt idx="10">
                  <c:v>Oława (gmina wiejska)</c:v>
                </c:pt>
                <c:pt idx="11">
                  <c:v>Oława (miasto)</c:v>
                </c:pt>
                <c:pt idx="12">
                  <c:v>Siechnice</c:v>
                </c:pt>
                <c:pt idx="13">
                  <c:v>Sobótka</c:v>
                </c:pt>
                <c:pt idx="14">
                  <c:v>Trzebnica</c:v>
                </c:pt>
                <c:pt idx="15">
                  <c:v>Wisznia Mała</c:v>
                </c:pt>
                <c:pt idx="16">
                  <c:v>Wrocław</c:v>
                </c:pt>
                <c:pt idx="17">
                  <c:v>Zawonia</c:v>
                </c:pt>
                <c:pt idx="18">
                  <c:v>Żórawina</c:v>
                </c:pt>
                <c:pt idx="19">
                  <c:v>woj. dolnośląskie</c:v>
                </c:pt>
                <c:pt idx="20">
                  <c:v>Polska</c:v>
                </c:pt>
              </c:strCache>
            </c:strRef>
          </c:cat>
          <c:val>
            <c:numRef>
              <c:f>'[STAN_3586_XTAB_20221114081919 (4).xlsx]TABLICA'!$G$4:$G$24</c:f>
              <c:numCache>
                <c:formatCode>#,##0</c:formatCode>
                <c:ptCount val="21"/>
                <c:pt idx="0">
                  <c:v>413</c:v>
                </c:pt>
                <c:pt idx="1">
                  <c:v>535</c:v>
                </c:pt>
                <c:pt idx="2">
                  <c:v>468</c:v>
                </c:pt>
                <c:pt idx="3">
                  <c:v>486</c:v>
                </c:pt>
                <c:pt idx="4">
                  <c:v>660</c:v>
                </c:pt>
                <c:pt idx="5">
                  <c:v>484</c:v>
                </c:pt>
                <c:pt idx="6">
                  <c:v>388</c:v>
                </c:pt>
                <c:pt idx="7">
                  <c:v>678</c:v>
                </c:pt>
                <c:pt idx="8">
                  <c:v>393</c:v>
                </c:pt>
                <c:pt idx="9">
                  <c:v>403</c:v>
                </c:pt>
                <c:pt idx="10">
                  <c:v>547</c:v>
                </c:pt>
                <c:pt idx="11">
                  <c:v>347</c:v>
                </c:pt>
                <c:pt idx="12">
                  <c:v>313</c:v>
                </c:pt>
                <c:pt idx="13">
                  <c:v>459</c:v>
                </c:pt>
                <c:pt idx="14">
                  <c:v>412</c:v>
                </c:pt>
                <c:pt idx="15">
                  <c:v>456</c:v>
                </c:pt>
                <c:pt idx="16">
                  <c:v>544</c:v>
                </c:pt>
                <c:pt idx="17">
                  <c:v>290</c:v>
                </c:pt>
                <c:pt idx="18">
                  <c:v>419</c:v>
                </c:pt>
                <c:pt idx="19">
                  <c:v>435</c:v>
                </c:pt>
                <c:pt idx="20">
                  <c:v>360</c:v>
                </c:pt>
              </c:numCache>
            </c:numRef>
          </c:val>
          <c:extLst xmlns:c16r2="http://schemas.microsoft.com/office/drawing/2015/06/chart">
            <c:ext xmlns:c16="http://schemas.microsoft.com/office/drawing/2014/chart" uri="{C3380CC4-5D6E-409C-BE32-E72D297353CC}">
              <c16:uniqueId val="{00000000-1271-4D84-B8CD-E071CE2C35B5}"/>
            </c:ext>
          </c:extLst>
        </c:ser>
        <c:dLbls>
          <c:showLegendKey val="0"/>
          <c:showVal val="1"/>
          <c:showCatName val="0"/>
          <c:showSerName val="0"/>
          <c:showPercent val="0"/>
          <c:showBubbleSize val="0"/>
        </c:dLbls>
        <c:gapWidth val="29"/>
        <c:overlap val="-27"/>
        <c:axId val="459800496"/>
        <c:axId val="459804024"/>
      </c:barChart>
      <c:catAx>
        <c:axId val="45980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459804024"/>
        <c:crosses val="autoZero"/>
        <c:auto val="1"/>
        <c:lblAlgn val="ctr"/>
        <c:lblOffset val="100"/>
        <c:noMultiLvlLbl val="0"/>
      </c:catAx>
      <c:valAx>
        <c:axId val="459804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pl-PL"/>
          </a:p>
        </c:txPr>
        <c:crossAx val="459800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ln>
              <a:noFill/>
            </a:ln>
          </c:spPr>
          <c:dPt>
            <c:idx val="0"/>
            <c:bubble3D val="0"/>
            <c:spPr>
              <a:solidFill>
                <a:srgbClr val="75BCD9"/>
              </a:solidFill>
              <a:ln w="19050">
                <a:noFill/>
              </a:ln>
              <a:effectLst/>
            </c:spPr>
            <c:extLst xmlns:c16r2="http://schemas.microsoft.com/office/drawing/2015/06/chart">
              <c:ext xmlns:c16="http://schemas.microsoft.com/office/drawing/2014/chart" uri="{C3380CC4-5D6E-409C-BE32-E72D297353CC}">
                <c16:uniqueId val="{00000001-6FC3-4135-9BA1-782CE8BD3156}"/>
              </c:ext>
            </c:extLst>
          </c:dPt>
          <c:dPt>
            <c:idx val="1"/>
            <c:bubble3D val="0"/>
            <c:spPr>
              <a:solidFill>
                <a:schemeClr val="accent4">
                  <a:lumMod val="40000"/>
                  <a:lumOff val="60000"/>
                </a:schemeClr>
              </a:solidFill>
              <a:ln w="19050">
                <a:noFill/>
              </a:ln>
              <a:effectLst/>
            </c:spPr>
            <c:extLst xmlns:c16r2="http://schemas.microsoft.com/office/drawing/2015/06/chart">
              <c:ext xmlns:c16="http://schemas.microsoft.com/office/drawing/2014/chart" uri="{C3380CC4-5D6E-409C-BE32-E72D297353CC}">
                <c16:uniqueId val="{00000003-6FC3-4135-9BA1-782CE8BD3156}"/>
              </c:ext>
            </c:extLst>
          </c:dPt>
          <c:dPt>
            <c:idx val="2"/>
            <c:bubble3D val="0"/>
            <c:spPr>
              <a:solidFill>
                <a:srgbClr val="365F91"/>
              </a:solidFill>
              <a:ln w="19050">
                <a:noFill/>
              </a:ln>
              <a:effectLst/>
            </c:spPr>
            <c:extLst xmlns:c16r2="http://schemas.microsoft.com/office/drawing/2015/06/chart">
              <c:ext xmlns:c16="http://schemas.microsoft.com/office/drawing/2014/chart" uri="{C3380CC4-5D6E-409C-BE32-E72D297353CC}">
                <c16:uniqueId val="{00000005-6FC3-4135-9BA1-782CE8BD3156}"/>
              </c:ext>
            </c:extLst>
          </c:dPt>
          <c:dPt>
            <c:idx val="3"/>
            <c:bubble3D val="0"/>
            <c:spPr>
              <a:solidFill>
                <a:srgbClr val="75BCD9"/>
              </a:solidFill>
              <a:ln w="19050">
                <a:noFill/>
              </a:ln>
              <a:effectLst/>
            </c:spPr>
            <c:extLst xmlns:c16r2="http://schemas.microsoft.com/office/drawing/2015/06/chart">
              <c:ext xmlns:c16="http://schemas.microsoft.com/office/drawing/2014/chart" uri="{C3380CC4-5D6E-409C-BE32-E72D297353CC}">
                <c16:uniqueId val="{00000007-6FC3-4135-9BA1-782CE8BD3156}"/>
              </c:ext>
            </c:extLst>
          </c:dPt>
          <c:dPt>
            <c:idx val="4"/>
            <c:bubble3D val="0"/>
            <c:spPr>
              <a:solidFill>
                <a:schemeClr val="accent4">
                  <a:lumMod val="40000"/>
                  <a:lumOff val="60000"/>
                </a:schemeClr>
              </a:solidFill>
              <a:ln w="19050">
                <a:noFill/>
              </a:ln>
              <a:effectLst/>
            </c:spPr>
            <c:extLst xmlns:c16r2="http://schemas.microsoft.com/office/drawing/2015/06/chart">
              <c:ext xmlns:c16="http://schemas.microsoft.com/office/drawing/2014/chart" uri="{C3380CC4-5D6E-409C-BE32-E72D297353CC}">
                <c16:uniqueId val="{00000009-6FC3-4135-9BA1-782CE8BD3156}"/>
              </c:ext>
            </c:extLst>
          </c:dPt>
          <c:dPt>
            <c:idx val="5"/>
            <c:bubble3D val="0"/>
            <c:spPr>
              <a:solidFill>
                <a:srgbClr val="365F91"/>
              </a:solidFill>
              <a:ln w="19050">
                <a:noFill/>
              </a:ln>
              <a:effectLst/>
            </c:spPr>
            <c:extLst xmlns:c16r2="http://schemas.microsoft.com/office/drawing/2015/06/chart">
              <c:ext xmlns:c16="http://schemas.microsoft.com/office/drawing/2014/chart" uri="{C3380CC4-5D6E-409C-BE32-E72D297353CC}">
                <c16:uniqueId val="{0000000B-6FC3-4135-9BA1-782CE8BD3156}"/>
              </c:ext>
            </c:extLst>
          </c:dPt>
          <c:dPt>
            <c:idx val="6"/>
            <c:bubble3D val="0"/>
            <c:spPr>
              <a:solidFill>
                <a:srgbClr val="75BCD9"/>
              </a:solidFill>
              <a:ln w="19050">
                <a:noFill/>
              </a:ln>
              <a:effectLst/>
            </c:spPr>
            <c:extLst xmlns:c16r2="http://schemas.microsoft.com/office/drawing/2015/06/chart">
              <c:ext xmlns:c16="http://schemas.microsoft.com/office/drawing/2014/chart" uri="{C3380CC4-5D6E-409C-BE32-E72D297353CC}">
                <c16:uniqueId val="{0000000D-6FC3-4135-9BA1-782CE8BD3156}"/>
              </c:ext>
            </c:extLst>
          </c:dPt>
          <c:dPt>
            <c:idx val="7"/>
            <c:bubble3D val="0"/>
            <c:spPr>
              <a:solidFill>
                <a:schemeClr val="accent4">
                  <a:lumMod val="40000"/>
                  <a:lumOff val="60000"/>
                </a:schemeClr>
              </a:solidFill>
              <a:ln w="19050">
                <a:noFill/>
              </a:ln>
              <a:effectLst/>
            </c:spPr>
            <c:extLst xmlns:c16r2="http://schemas.microsoft.com/office/drawing/2015/06/chart">
              <c:ext xmlns:c16="http://schemas.microsoft.com/office/drawing/2014/chart" uri="{C3380CC4-5D6E-409C-BE32-E72D297353CC}">
                <c16:uniqueId val="{0000000F-6FC3-4135-9BA1-782CE8BD3156}"/>
              </c:ext>
            </c:extLst>
          </c:dPt>
          <c:dLbls>
            <c:dLbl>
              <c:idx val="0"/>
              <c:layout>
                <c:manualLayout>
                  <c:x val="0.11944444444444439"/>
                  <c:y val="-0.157407407407407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5BCD9"/>
                      </a:solidFill>
                      <a:latin typeface="+mn-lt"/>
                      <a:ea typeface="+mn-ea"/>
                      <a:cs typeface="+mn-cs"/>
                    </a:defRPr>
                  </a:pPr>
                  <a:endParaRPr lang="pl-PL"/>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FC3-4135-9BA1-782CE8BD3156}"/>
                </c:ext>
                <c:ext xmlns:c15="http://schemas.microsoft.com/office/drawing/2012/chart" uri="{CE6537A1-D6FC-4f65-9D91-7224C49458BB}">
                  <c15:layout/>
                </c:ext>
              </c:extLst>
            </c:dLbl>
            <c:dLbl>
              <c:idx val="1"/>
              <c:layout>
                <c:manualLayout>
                  <c:x val="0.16388888888888889"/>
                  <c:y val="0.10648148148148161"/>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4">
                          <a:lumMod val="75000"/>
                        </a:schemeClr>
                      </a:solidFill>
                      <a:latin typeface="+mn-lt"/>
                      <a:ea typeface="+mn-ea"/>
                      <a:cs typeface="+mn-cs"/>
                    </a:defRPr>
                  </a:pPr>
                  <a:endParaRPr lang="pl-PL"/>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6FC3-4135-9BA1-782CE8BD3156}"/>
                </c:ext>
                <c:ext xmlns:c15="http://schemas.microsoft.com/office/drawing/2012/chart" uri="{CE6537A1-D6FC-4f65-9D91-7224C49458BB}">
                  <c15:layout/>
                </c:ext>
              </c:extLst>
            </c:dLbl>
            <c:dLbl>
              <c:idx val="2"/>
              <c:layout>
                <c:manualLayout>
                  <c:x val="-9.7292724196277533E-2"/>
                  <c:y val="0.1111111111111111"/>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365F91"/>
                      </a:solidFill>
                      <a:latin typeface="+mn-lt"/>
                      <a:ea typeface="+mn-ea"/>
                      <a:cs typeface="+mn-cs"/>
                    </a:defRPr>
                  </a:pPr>
                  <a:endParaRPr lang="pl-PL"/>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6FC3-4135-9BA1-782CE8BD3156}"/>
                </c:ext>
                <c:ext xmlns:c15="http://schemas.microsoft.com/office/drawing/2012/chart" uri="{CE6537A1-D6FC-4f65-9D91-7224C49458BB}">
                  <c15:layout/>
                </c:ext>
              </c:extLst>
            </c:dLbl>
            <c:dLbl>
              <c:idx val="3"/>
              <c:layout>
                <c:manualLayout>
                  <c:x val="-0.125"/>
                  <c:y val="0.2268518518518518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5BCD9"/>
                      </a:solidFill>
                      <a:latin typeface="+mn-lt"/>
                      <a:ea typeface="+mn-ea"/>
                      <a:cs typeface="+mn-cs"/>
                    </a:defRPr>
                  </a:pPr>
                  <a:endParaRPr lang="pl-PL"/>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6FC3-4135-9BA1-782CE8BD3156}"/>
                </c:ext>
                <c:ext xmlns:c15="http://schemas.microsoft.com/office/drawing/2012/chart" uri="{CE6537A1-D6FC-4f65-9D91-7224C49458BB}">
                  <c15:layout/>
                </c:ext>
              </c:extLst>
            </c:dLbl>
            <c:dLbl>
              <c:idx val="4"/>
              <c:layout>
                <c:manualLayout>
                  <c:x val="-0.15277777777777779"/>
                  <c:y val="1.388888888888890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4">
                          <a:lumMod val="75000"/>
                        </a:schemeClr>
                      </a:solidFill>
                      <a:latin typeface="+mn-lt"/>
                      <a:ea typeface="+mn-ea"/>
                      <a:cs typeface="+mn-cs"/>
                    </a:defRPr>
                  </a:pPr>
                  <a:endParaRPr lang="pl-PL"/>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6FC3-4135-9BA1-782CE8BD3156}"/>
                </c:ext>
                <c:ext xmlns:c15="http://schemas.microsoft.com/office/drawing/2012/chart" uri="{CE6537A1-D6FC-4f65-9D91-7224C49458BB}">
                  <c15:layout/>
                </c:ext>
              </c:extLst>
            </c:dLbl>
            <c:dLbl>
              <c:idx val="5"/>
              <c:layout>
                <c:manualLayout>
                  <c:x val="-0.17222222222222236"/>
                  <c:y val="-4.629629629629639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365F91"/>
                      </a:solidFill>
                      <a:latin typeface="+mn-lt"/>
                      <a:ea typeface="+mn-ea"/>
                      <a:cs typeface="+mn-cs"/>
                    </a:defRPr>
                  </a:pPr>
                  <a:endParaRPr lang="pl-PL"/>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6FC3-4135-9BA1-782CE8BD3156}"/>
                </c:ext>
                <c:ext xmlns:c15="http://schemas.microsoft.com/office/drawing/2012/chart" uri="{CE6537A1-D6FC-4f65-9D91-7224C49458BB}">
                  <c15:layout/>
                </c:ext>
              </c:extLst>
            </c:dLbl>
            <c:dLbl>
              <c:idx val="6"/>
              <c:layout>
                <c:manualLayout>
                  <c:x val="-0.13611111111111121"/>
                  <c:y val="-8.333333333333334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5BCD9"/>
                      </a:solidFill>
                      <a:latin typeface="+mn-lt"/>
                      <a:ea typeface="+mn-ea"/>
                      <a:cs typeface="+mn-cs"/>
                    </a:defRPr>
                  </a:pPr>
                  <a:endParaRPr lang="pl-PL"/>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6FC3-4135-9BA1-782CE8BD3156}"/>
                </c:ext>
                <c:ext xmlns:c15="http://schemas.microsoft.com/office/drawing/2012/chart" uri="{CE6537A1-D6FC-4f65-9D91-7224C49458BB}">
                  <c15:layout/>
                </c:ext>
              </c:extLst>
            </c:dLbl>
            <c:dLbl>
              <c:idx val="7"/>
              <c:layout>
                <c:manualLayout>
                  <c:x val="0.12507044646068988"/>
                  <c:y val="-9.689814814814824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4">
                          <a:lumMod val="75000"/>
                        </a:schemeClr>
                      </a:solidFill>
                      <a:latin typeface="+mn-lt"/>
                      <a:ea typeface="+mn-ea"/>
                      <a:cs typeface="+mn-cs"/>
                    </a:defRPr>
                  </a:pPr>
                  <a:endParaRPr lang="pl-PL"/>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6FC3-4135-9BA1-782CE8BD315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Arkusz1!$A$1:$A$8</c:f>
              <c:strCache>
                <c:ptCount val="8"/>
                <c:pt idx="0">
                  <c:v>Wrocław</c:v>
                </c:pt>
                <c:pt idx="1">
                  <c:v>Jelcz-Laskowice</c:v>
                </c:pt>
                <c:pt idx="2">
                  <c:v>Trzebnica</c:v>
                </c:pt>
                <c:pt idx="3">
                  <c:v>Oborniki Śląskie</c:v>
                </c:pt>
                <c:pt idx="4">
                  <c:v>Czernica</c:v>
                </c:pt>
                <c:pt idx="5">
                  <c:v>Długołęka</c:v>
                </c:pt>
                <c:pt idx="6">
                  <c:v>Kobierzyce</c:v>
                </c:pt>
                <c:pt idx="7">
                  <c:v>Żórawina</c:v>
                </c:pt>
              </c:strCache>
            </c:strRef>
          </c:cat>
          <c:val>
            <c:numRef>
              <c:f>Arkusz1!$B$1:$B$8</c:f>
              <c:numCache>
                <c:formatCode>0%</c:formatCode>
                <c:ptCount val="8"/>
                <c:pt idx="0">
                  <c:v>0.37000000000000027</c:v>
                </c:pt>
                <c:pt idx="1">
                  <c:v>8.0000000000000043E-2</c:v>
                </c:pt>
                <c:pt idx="2">
                  <c:v>0.29000000000000026</c:v>
                </c:pt>
                <c:pt idx="3">
                  <c:v>2.0000000000000011E-2</c:v>
                </c:pt>
                <c:pt idx="4">
                  <c:v>2.0000000000000011E-2</c:v>
                </c:pt>
                <c:pt idx="5">
                  <c:v>0.12000000000000002</c:v>
                </c:pt>
                <c:pt idx="6">
                  <c:v>8.0000000000000043E-2</c:v>
                </c:pt>
                <c:pt idx="7">
                  <c:v>2.0000000000000011E-2</c:v>
                </c:pt>
              </c:numCache>
            </c:numRef>
          </c:val>
          <c:extLst xmlns:c16r2="http://schemas.microsoft.com/office/drawing/2015/06/chart">
            <c:ext xmlns:c16="http://schemas.microsoft.com/office/drawing/2014/chart" uri="{C3380CC4-5D6E-409C-BE32-E72D297353CC}">
              <c16:uniqueId val="{00000010-6FC3-4135-9BA1-782CE8BD3156}"/>
            </c:ext>
          </c:extLst>
        </c:ser>
        <c:dLbls>
          <c:showLegendKey val="0"/>
          <c:showVal val="0"/>
          <c:showCatName val="1"/>
          <c:showSerName val="0"/>
          <c:showPercent val="1"/>
          <c:showBubbleSize val="0"/>
          <c:showLeaderLines val="1"/>
        </c:dLbls>
        <c:firstSliceAng val="0"/>
        <c:holeSize val="79"/>
      </c:doughnut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A0097-7C19-49E6-A153-257BD07B0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225</Pages>
  <Words>64065</Words>
  <Characters>384391</Characters>
  <Application>Microsoft Office Word</Application>
  <DocSecurity>0</DocSecurity>
  <Lines>3203</Lines>
  <Paragraphs>895</Paragraphs>
  <ScaleCrop>false</ScaleCrop>
  <HeadingPairs>
    <vt:vector size="2" baseType="variant">
      <vt:variant>
        <vt:lpstr>Tytuł</vt:lpstr>
      </vt:variant>
      <vt:variant>
        <vt:i4>1</vt:i4>
      </vt:variant>
    </vt:vector>
  </HeadingPairs>
  <TitlesOfParts>
    <vt:vector size="1" baseType="lpstr">
      <vt:lpstr>Prognoza ooś</vt:lpstr>
    </vt:vector>
  </TitlesOfParts>
  <Company>UMW</Company>
  <LinksUpToDate>false</LinksUpToDate>
  <CharactersWithSpaces>447561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Prognoza ooś</dc:title>
  <dc:creator>EcoPrecyzja</dc:creator>
  <cp:lastModifiedBy>Natalia</cp:lastModifiedBy>
  <cp:revision>10</cp:revision>
  <cp:lastPrinted>2023-07-03T05:59:00Z</cp:lastPrinted>
  <dcterms:created xsi:type="dcterms:W3CDTF">2023-06-05T11:12:00Z</dcterms:created>
  <dcterms:modified xsi:type="dcterms:W3CDTF">2023-07-03T06:00:00Z</dcterms:modified>
</cp:coreProperties>
</file>